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E55" w:rsidRDefault="00DE732B">
      <w:pPr>
        <w:jc w:val="center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noProof/>
        </w:rPr>
        <w:drawing>
          <wp:inline distT="0" distB="0" distL="0" distR="0">
            <wp:extent cx="1634189" cy="947511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4189" cy="947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2E55" w:rsidRDefault="00F12E5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12E55" w:rsidRDefault="00F12E5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12E55" w:rsidRDefault="00F12E55">
      <w:pPr>
        <w:jc w:val="both"/>
        <w:rPr>
          <w:rFonts w:ascii="Arial" w:eastAsia="Arial" w:hAnsi="Arial" w:cs="Arial"/>
          <w:b/>
          <w:sz w:val="23"/>
          <w:szCs w:val="23"/>
        </w:rPr>
      </w:pPr>
    </w:p>
    <w:p w:rsidR="00F12E55" w:rsidRDefault="00DE732B">
      <w:pPr>
        <w:jc w:val="center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OGNI INDICAZIONE È</w:t>
      </w:r>
      <w:r>
        <w:rPr>
          <w:rFonts w:ascii="Arial" w:eastAsia="Arial" w:hAnsi="Arial" w:cs="Arial"/>
          <w:b/>
          <w:sz w:val="23"/>
          <w:szCs w:val="23"/>
        </w:rPr>
        <w:t xml:space="preserve"> FIRMATA APIR!</w:t>
      </w:r>
    </w:p>
    <w:p w:rsidR="00F12E55" w:rsidRDefault="00DE732B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sz w:val="23"/>
          <w:szCs w:val="23"/>
        </w:rPr>
        <w:t xml:space="preserve"> </w:t>
      </w:r>
    </w:p>
    <w:p w:rsidR="00F12E55" w:rsidRDefault="00F12E5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12E55" w:rsidRDefault="00DE732B">
      <w:pPr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z w:val="22"/>
          <w:szCs w:val="22"/>
        </w:rPr>
        <w:t>San Marino (Headquarter) 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APIR è un’azienda di riferimento nel settore dell’ospitalità e del residenziale per la produzione di segnaletica da interno, da esterno e segnaletica di sicurezza a livello nazionale ed internazionale. La segnaletica garantisce una comunicazione visiva eff</w:t>
      </w:r>
      <w:r>
        <w:rPr>
          <w:rFonts w:ascii="Arial" w:eastAsia="Arial" w:hAnsi="Arial" w:cs="Arial"/>
          <w:sz w:val="23"/>
          <w:szCs w:val="23"/>
        </w:rPr>
        <w:t xml:space="preserve">icace che ha l’obiettivo di fornire la massima informazione possibile agli ospiti per guidarli in un percorso che sia semplice e intuitivo. Al contempo la segnaletica deve essere espressione dell’identità del marchio, in grado di coniugare la funzionalità </w:t>
      </w:r>
      <w:r>
        <w:rPr>
          <w:rFonts w:ascii="Arial" w:eastAsia="Arial" w:hAnsi="Arial" w:cs="Arial"/>
          <w:sz w:val="23"/>
          <w:szCs w:val="23"/>
        </w:rPr>
        <w:t>all’estetica per valorizzarne l’ambiente in cui viene inserita. La filosofia aziendale di APIR mira a proporre al mercato soluzioni in grado di valorizzare la segnaletica in qualità di strumento di informazione al pubblico ed elemento di arredo e design, e</w:t>
      </w:r>
      <w:r>
        <w:rPr>
          <w:rFonts w:ascii="Arial" w:eastAsia="Arial" w:hAnsi="Arial" w:cs="Arial"/>
          <w:sz w:val="23"/>
          <w:szCs w:val="23"/>
        </w:rPr>
        <w:t xml:space="preserve">spressione della creatività e di un elevato impatto estetico. </w:t>
      </w:r>
    </w:p>
    <w:p w:rsidR="00DE732B" w:rsidRDefault="00DE732B">
      <w:pPr>
        <w:jc w:val="both"/>
        <w:rPr>
          <w:rFonts w:ascii="Arial" w:eastAsia="Arial" w:hAnsi="Arial" w:cs="Arial"/>
          <w:sz w:val="23"/>
          <w:szCs w:val="23"/>
        </w:rPr>
      </w:pPr>
    </w:p>
    <w:p w:rsidR="00DE732B" w:rsidRDefault="00DE732B">
      <w:pPr>
        <w:jc w:val="both"/>
        <w:rPr>
          <w:rFonts w:ascii="Arial" w:eastAsia="Arial" w:hAnsi="Arial" w:cs="Arial"/>
          <w:sz w:val="23"/>
          <w:szCs w:val="23"/>
        </w:rPr>
      </w:pPr>
      <w:r w:rsidRPr="00DE732B">
        <w:rPr>
          <w:rFonts w:ascii="Arial" w:eastAsia="Arial" w:hAnsi="Arial" w:cs="Arial"/>
          <w:sz w:val="23"/>
          <w:szCs w:val="23"/>
        </w:rPr>
        <w:t>Come afferma Pietro Angelini, Titolare di APIR “</w:t>
      </w:r>
      <w:r w:rsidRPr="00DE732B">
        <w:rPr>
          <w:rFonts w:ascii="Arial" w:eastAsia="Arial" w:hAnsi="Arial" w:cs="Arial"/>
          <w:i/>
          <w:iCs/>
          <w:sz w:val="23"/>
          <w:szCs w:val="23"/>
        </w:rPr>
        <w:t>Il nostro obiettivo è creare una segnaletica rispettosa del tempo e del luogo, che sappia valorizzare l’ambiente e il progetto anche nella scelta del carattere, delle forme e dei colori. Una segnaletica che funziona bene è quella che non si vede se non quando ti serve incontrarla, che l’occhio accoglie quando serve l’informazione e che c’è, esiste, quando l’utente ha bisogno di orientarsi</w:t>
      </w:r>
      <w:bookmarkStart w:id="1" w:name="_GoBack"/>
      <w:bookmarkEnd w:id="1"/>
      <w:r w:rsidRPr="00DE732B">
        <w:rPr>
          <w:rFonts w:ascii="Arial" w:eastAsia="Arial" w:hAnsi="Arial" w:cs="Arial"/>
          <w:i/>
          <w:iCs/>
          <w:sz w:val="23"/>
          <w:szCs w:val="23"/>
        </w:rPr>
        <w:t>. Segnaletica sempre presente ma mai invasiva”</w:t>
      </w:r>
      <w:r w:rsidRPr="00DE732B">
        <w:rPr>
          <w:rFonts w:ascii="Arial" w:eastAsia="Arial" w:hAnsi="Arial" w:cs="Arial"/>
          <w:sz w:val="23"/>
          <w:szCs w:val="23"/>
        </w:rPr>
        <w:t>.</w:t>
      </w:r>
    </w:p>
    <w:p w:rsidR="00F12E55" w:rsidRDefault="00F12E55">
      <w:pPr>
        <w:jc w:val="both"/>
        <w:rPr>
          <w:rFonts w:ascii="Arial" w:eastAsia="Arial" w:hAnsi="Arial" w:cs="Arial"/>
          <w:sz w:val="23"/>
          <w:szCs w:val="23"/>
        </w:rPr>
      </w:pPr>
    </w:p>
    <w:p w:rsidR="00F12E55" w:rsidRDefault="00DE732B">
      <w:pPr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 segnaletica è presente in ogni ambiente. Il primo ricordo di un cliente quando arriva in hotel? L'insegna esterna! L’obiettivo di APIR è rendere memorabile la brand image della struttura pr</w:t>
      </w:r>
      <w:r>
        <w:rPr>
          <w:rFonts w:ascii="Arial" w:eastAsia="Arial" w:hAnsi="Arial" w:cs="Arial"/>
          <w:sz w:val="23"/>
          <w:szCs w:val="23"/>
        </w:rPr>
        <w:t xml:space="preserve">oponendo così al mercato un’ampia selezione di proposte che si caratterizzano per la varietà di stile, forma e materiali utilizzati. APIR propone originali </w:t>
      </w:r>
      <w:r>
        <w:rPr>
          <w:rFonts w:ascii="Arial" w:eastAsia="Arial" w:hAnsi="Arial" w:cs="Arial"/>
          <w:sz w:val="23"/>
          <w:szCs w:val="23"/>
          <w:highlight w:val="white"/>
        </w:rPr>
        <w:t>targhe da esterno a bandiera, con illuminazione a led o tradizionale lettering da esterno per creare</w:t>
      </w:r>
      <w:r>
        <w:rPr>
          <w:rFonts w:ascii="Arial" w:eastAsia="Arial" w:hAnsi="Arial" w:cs="Arial"/>
          <w:sz w:val="23"/>
          <w:szCs w:val="23"/>
          <w:highlight w:val="white"/>
        </w:rPr>
        <w:t xml:space="preserve"> un ingresso</w:t>
      </w:r>
      <w:r>
        <w:rPr>
          <w:rFonts w:ascii="Arial" w:eastAsia="Arial" w:hAnsi="Arial" w:cs="Arial"/>
          <w:sz w:val="23"/>
          <w:szCs w:val="23"/>
          <w:highlight w:val="white"/>
        </w:rPr>
        <w:t xml:space="preserve"> accogliente ed attraente. Ogni segnaletica può essere personalizzata: nel font, da quelli tradizionali a quelli più lineari, minimali e contemporanei, e nella forma, dal classico fino al sempre più richiesto lettering.</w:t>
      </w:r>
    </w:p>
    <w:p w:rsidR="00F12E55" w:rsidRDefault="00DE732B">
      <w:pPr>
        <w:jc w:val="both"/>
        <w:rPr>
          <w:rFonts w:ascii="Arial" w:eastAsia="Arial" w:hAnsi="Arial" w:cs="Arial"/>
          <w:sz w:val="23"/>
          <w:szCs w:val="23"/>
          <w:highlight w:val="white"/>
        </w:rPr>
      </w:pPr>
      <w:r>
        <w:rPr>
          <w:rFonts w:ascii="Arial" w:eastAsia="Arial" w:hAnsi="Arial" w:cs="Arial"/>
          <w:sz w:val="23"/>
          <w:szCs w:val="23"/>
          <w:highlight w:val="white"/>
        </w:rPr>
        <w:t>Grazie alle linee di se</w:t>
      </w:r>
      <w:r>
        <w:rPr>
          <w:rFonts w:ascii="Arial" w:eastAsia="Arial" w:hAnsi="Arial" w:cs="Arial"/>
          <w:sz w:val="23"/>
          <w:szCs w:val="23"/>
          <w:highlight w:val="white"/>
        </w:rPr>
        <w:t>gnaletica esterna direzionale è possibile anche realizzare una serie di totem o insegne da inserire negli spazi aperti per condurre con facilità i clienti verso i servizi offerti dall’hotel.</w:t>
      </w:r>
    </w:p>
    <w:p w:rsidR="00F12E55" w:rsidRDefault="00F12E55">
      <w:pPr>
        <w:jc w:val="both"/>
        <w:rPr>
          <w:rFonts w:ascii="Arial" w:eastAsia="Arial" w:hAnsi="Arial" w:cs="Arial"/>
          <w:sz w:val="23"/>
          <w:szCs w:val="23"/>
          <w:highlight w:val="white"/>
        </w:rPr>
      </w:pPr>
    </w:p>
    <w:p w:rsidR="00F12E55" w:rsidRDefault="00DE732B">
      <w:pPr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highlight w:val="white"/>
        </w:rPr>
        <w:t>E una volta che il cliente entra in hotel? Ovviamente ricerca le</w:t>
      </w:r>
      <w:r>
        <w:rPr>
          <w:rFonts w:ascii="Arial" w:eastAsia="Arial" w:hAnsi="Arial" w:cs="Arial"/>
          <w:sz w:val="23"/>
          <w:szCs w:val="23"/>
          <w:highlight w:val="white"/>
        </w:rPr>
        <w:t xml:space="preserve"> indicazioni! Entra in gioco la segnaletica </w:t>
      </w:r>
      <w:r>
        <w:rPr>
          <w:rFonts w:ascii="Arial" w:eastAsia="Arial" w:hAnsi="Arial" w:cs="Arial"/>
          <w:sz w:val="23"/>
          <w:szCs w:val="23"/>
        </w:rPr>
        <w:t>APIR</w:t>
      </w:r>
      <w:r>
        <w:rPr>
          <w:rFonts w:ascii="Arial" w:eastAsia="Arial" w:hAnsi="Arial" w:cs="Arial"/>
          <w:sz w:val="23"/>
          <w:szCs w:val="23"/>
          <w:highlight w:val="white"/>
        </w:rPr>
        <w:t xml:space="preserve"> per identificare le diverse aree e gli spazi interni. Questo tipo di </w:t>
      </w:r>
      <w:r>
        <w:rPr>
          <w:rFonts w:ascii="Arial" w:eastAsia="Arial" w:hAnsi="Arial" w:cs="Arial"/>
          <w:sz w:val="23"/>
          <w:szCs w:val="23"/>
          <w:highlight w:val="white"/>
        </w:rPr>
        <w:t>segnaletica</w:t>
      </w:r>
      <w:r>
        <w:rPr>
          <w:rFonts w:ascii="Arial" w:eastAsia="Arial" w:hAnsi="Arial" w:cs="Arial"/>
          <w:sz w:val="23"/>
          <w:szCs w:val="23"/>
        </w:rPr>
        <w:t xml:space="preserve"> richiede una particolare attenzione al dettaglio ed esperienza nel capire il bisogno del cliente, realizzando soluzioni nelle</w:t>
      </w:r>
      <w:r>
        <w:rPr>
          <w:rFonts w:ascii="Arial" w:eastAsia="Arial" w:hAnsi="Arial" w:cs="Arial"/>
          <w:sz w:val="23"/>
          <w:szCs w:val="23"/>
        </w:rPr>
        <w:t xml:space="preserve"> quali le informazioni vengano mostrate e recepite in maniera chiara. Grazie al background consolidato nel settore, APIR è capace di creare prodotti in grado di soddisfare la parte funzionale unita al design </w:t>
      </w:r>
      <w:r>
        <w:rPr>
          <w:rFonts w:ascii="Arial" w:eastAsia="Arial" w:hAnsi="Arial" w:cs="Arial"/>
          <w:i/>
          <w:sz w:val="23"/>
          <w:szCs w:val="23"/>
        </w:rPr>
        <w:t>Made in Italy</w:t>
      </w:r>
      <w:r>
        <w:rPr>
          <w:rFonts w:ascii="Arial" w:eastAsia="Arial" w:hAnsi="Arial" w:cs="Arial"/>
          <w:sz w:val="23"/>
          <w:szCs w:val="23"/>
        </w:rPr>
        <w:t xml:space="preserve">. </w:t>
      </w:r>
    </w:p>
    <w:p w:rsidR="00F12E55" w:rsidRDefault="00F12E55">
      <w:pPr>
        <w:jc w:val="both"/>
        <w:rPr>
          <w:rFonts w:ascii="Arial" w:eastAsia="Arial" w:hAnsi="Arial" w:cs="Arial"/>
          <w:sz w:val="23"/>
          <w:szCs w:val="23"/>
        </w:rPr>
      </w:pPr>
    </w:p>
    <w:p w:rsidR="00F12E55" w:rsidRDefault="00DE732B">
      <w:pPr>
        <w:jc w:val="both"/>
        <w:rPr>
          <w:rFonts w:ascii="Arial" w:eastAsia="Arial" w:hAnsi="Arial" w:cs="Arial"/>
          <w:strike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 produzione APIR si caratterizza per lo sviluppo di collezioni uniche che prediligono materie prime di qualità, come ottone, acciaio, plexiglass</w:t>
      </w:r>
      <w:r>
        <w:rPr>
          <w:rFonts w:ascii="Arial" w:eastAsia="Arial" w:hAnsi="Arial" w:cs="Arial"/>
          <w:sz w:val="23"/>
          <w:szCs w:val="23"/>
        </w:rPr>
        <w:t xml:space="preserve">, ferro ed alluminio. </w:t>
      </w:r>
    </w:p>
    <w:p w:rsidR="00F12E55" w:rsidRDefault="00F12E55">
      <w:pPr>
        <w:jc w:val="both"/>
        <w:rPr>
          <w:rFonts w:ascii="Arial" w:eastAsia="Arial" w:hAnsi="Arial" w:cs="Arial"/>
          <w:sz w:val="23"/>
          <w:szCs w:val="23"/>
        </w:rPr>
      </w:pPr>
    </w:p>
    <w:p w:rsidR="00F12E55" w:rsidRDefault="00DE732B">
      <w:pPr>
        <w:jc w:val="both"/>
        <w:rPr>
          <w:rFonts w:ascii="Arial" w:eastAsia="Arial" w:hAnsi="Arial" w:cs="Arial"/>
          <w:sz w:val="23"/>
          <w:szCs w:val="23"/>
          <w:highlight w:val="white"/>
        </w:rPr>
      </w:pPr>
      <w:r>
        <w:rPr>
          <w:rFonts w:ascii="Arial" w:eastAsia="Arial" w:hAnsi="Arial" w:cs="Arial"/>
          <w:sz w:val="23"/>
          <w:szCs w:val="23"/>
          <w:highlight w:val="white"/>
        </w:rPr>
        <w:t>Quale segnaletica non può assolutamente mancare in qualsiasi ambiente? Quella di sicu</w:t>
      </w:r>
      <w:r>
        <w:rPr>
          <w:rFonts w:ascii="Arial" w:eastAsia="Arial" w:hAnsi="Arial" w:cs="Arial"/>
          <w:sz w:val="23"/>
          <w:szCs w:val="23"/>
          <w:highlight w:val="white"/>
        </w:rPr>
        <w:t xml:space="preserve">rezza. </w:t>
      </w:r>
      <w:r>
        <w:rPr>
          <w:rFonts w:ascii="Arial" w:eastAsia="Arial" w:hAnsi="Arial" w:cs="Arial"/>
          <w:sz w:val="23"/>
          <w:szCs w:val="23"/>
        </w:rPr>
        <w:t>“</w:t>
      </w:r>
      <w:r w:rsidRPr="00DE732B">
        <w:rPr>
          <w:rFonts w:ascii="Arial" w:eastAsia="Arial" w:hAnsi="Arial" w:cs="Arial"/>
          <w:i/>
          <w:iCs/>
          <w:sz w:val="23"/>
          <w:szCs w:val="23"/>
        </w:rPr>
        <w:t>Anche la segnaletica di sicurezza deve essere coerente con l’</w:t>
      </w:r>
      <w:proofErr w:type="spellStart"/>
      <w:r w:rsidRPr="00DE732B">
        <w:rPr>
          <w:rFonts w:ascii="Arial" w:eastAsia="Arial" w:hAnsi="Arial" w:cs="Arial"/>
          <w:i/>
          <w:iCs/>
          <w:sz w:val="23"/>
          <w:szCs w:val="23"/>
        </w:rPr>
        <w:t>interior</w:t>
      </w:r>
      <w:proofErr w:type="spellEnd"/>
      <w:r w:rsidRPr="00DE732B">
        <w:rPr>
          <w:rFonts w:ascii="Arial" w:eastAsia="Arial" w:hAnsi="Arial" w:cs="Arial"/>
          <w:i/>
          <w:iCs/>
          <w:sz w:val="23"/>
          <w:szCs w:val="23"/>
        </w:rPr>
        <w:t xml:space="preserve"> e il design del progetto, rispettosa delle norme vigenti e deve poter comunicare in maniera efficace e chiara tutte le</w:t>
      </w:r>
      <w:r w:rsidRPr="00DE732B">
        <w:rPr>
          <w:rFonts w:ascii="Arial" w:eastAsia="Arial" w:hAnsi="Arial" w:cs="Arial"/>
          <w:sz w:val="23"/>
          <w:szCs w:val="23"/>
        </w:rPr>
        <w:t xml:space="preserve"> </w:t>
      </w:r>
      <w:r w:rsidRPr="00DE732B">
        <w:rPr>
          <w:rFonts w:ascii="Arial" w:eastAsia="Arial" w:hAnsi="Arial" w:cs="Arial"/>
          <w:i/>
          <w:iCs/>
          <w:sz w:val="23"/>
          <w:szCs w:val="23"/>
        </w:rPr>
        <w:lastRenderedPageBreak/>
        <w:t>informazioni utili</w:t>
      </w:r>
      <w:r>
        <w:rPr>
          <w:rFonts w:ascii="Arial" w:eastAsia="Arial" w:hAnsi="Arial" w:cs="Arial"/>
          <w:sz w:val="23"/>
          <w:szCs w:val="23"/>
        </w:rPr>
        <w:t>, afferma Pietro Angelini”.</w:t>
      </w:r>
      <w:r w:rsidRPr="00DE732B"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  <w:highlight w:val="white"/>
        </w:rPr>
        <w:t>L’azienda offre così</w:t>
      </w:r>
      <w:r>
        <w:rPr>
          <w:rFonts w:ascii="Arial" w:eastAsia="Arial" w:hAnsi="Arial" w:cs="Arial"/>
          <w:sz w:val="23"/>
          <w:szCs w:val="23"/>
          <w:highlight w:val="white"/>
        </w:rPr>
        <w:t xml:space="preserve"> una gamma completa di pannelli e simboli adatti ad ogni tipologia di struttura ricettiva: ristoranti, hotel, centri commerciali, uffici e locali pubblici. APIR propone diverse soluzioni stilistiche, dalle classiche in vetro ad insegn</w:t>
      </w:r>
      <w:r>
        <w:rPr>
          <w:rFonts w:ascii="Arial" w:eastAsia="Arial" w:hAnsi="Arial" w:cs="Arial"/>
          <w:sz w:val="23"/>
          <w:szCs w:val="23"/>
          <w:highlight w:val="white"/>
        </w:rPr>
        <w:t>e in metallo verniciato che riprendano i colori e il design della struttura, dalle insegne normative alle più importante planimetria</w:t>
      </w:r>
      <w:r>
        <w:rPr>
          <w:rFonts w:ascii="Arial" w:eastAsia="Arial" w:hAnsi="Arial" w:cs="Arial"/>
          <w:sz w:val="23"/>
          <w:szCs w:val="23"/>
          <w:highlight w:val="white"/>
        </w:rPr>
        <w:t xml:space="preserve"> di esodo. La scelta di un’insegna di sicurezza studiata su misura è il risultato di una migliore percezione che il cliente </w:t>
      </w:r>
      <w:r>
        <w:rPr>
          <w:rFonts w:ascii="Arial" w:eastAsia="Arial" w:hAnsi="Arial" w:cs="Arial"/>
          <w:sz w:val="23"/>
          <w:szCs w:val="23"/>
          <w:highlight w:val="white"/>
        </w:rPr>
        <w:t xml:space="preserve">ha dell’ambiente. </w:t>
      </w:r>
    </w:p>
    <w:p w:rsidR="00F12E55" w:rsidRDefault="00F12E55">
      <w:pPr>
        <w:jc w:val="both"/>
        <w:rPr>
          <w:rFonts w:ascii="Arial" w:eastAsia="Arial" w:hAnsi="Arial" w:cs="Arial"/>
          <w:sz w:val="23"/>
          <w:szCs w:val="23"/>
        </w:rPr>
      </w:pPr>
    </w:p>
    <w:p w:rsidR="00F12E55" w:rsidRDefault="00DE732B">
      <w:pPr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APIR si posiziona così sul mercato come principale fornitore e produttore di segnaletica collaborando con i più prestigiosi studi di architettura e di </w:t>
      </w:r>
      <w:proofErr w:type="spellStart"/>
      <w:r>
        <w:rPr>
          <w:rFonts w:ascii="Arial" w:eastAsia="Arial" w:hAnsi="Arial" w:cs="Arial"/>
          <w:sz w:val="23"/>
          <w:szCs w:val="23"/>
        </w:rPr>
        <w:t>interior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design e i principali player nel settore dell’</w:t>
      </w:r>
      <w:proofErr w:type="spellStart"/>
      <w:r>
        <w:rPr>
          <w:rFonts w:ascii="Arial" w:eastAsia="Arial" w:hAnsi="Arial" w:cs="Arial"/>
          <w:sz w:val="23"/>
          <w:szCs w:val="23"/>
        </w:rPr>
        <w:t>hotellerie</w:t>
      </w:r>
      <w:proofErr w:type="spellEnd"/>
      <w:r>
        <w:rPr>
          <w:rFonts w:ascii="Arial" w:eastAsia="Arial" w:hAnsi="Arial" w:cs="Arial"/>
          <w:sz w:val="23"/>
          <w:szCs w:val="23"/>
        </w:rPr>
        <w:t>, offrendo soluzioni</w:t>
      </w:r>
      <w:r>
        <w:rPr>
          <w:rFonts w:ascii="Arial" w:eastAsia="Arial" w:hAnsi="Arial" w:cs="Arial"/>
          <w:sz w:val="23"/>
          <w:szCs w:val="23"/>
        </w:rPr>
        <w:t xml:space="preserve"> di qualità. Tra artigianato e industria, APIR utilizza tecnologie e materiali all’avanguardia, proponendo soluzioni ad hoc non solo per gli alberghi, ma anche per ristoranti, residenze e villaggi turistici per rendere gli ambienti più curati, accoglienti </w:t>
      </w:r>
      <w:r>
        <w:rPr>
          <w:rFonts w:ascii="Arial" w:eastAsia="Arial" w:hAnsi="Arial" w:cs="Arial"/>
          <w:sz w:val="23"/>
          <w:szCs w:val="23"/>
        </w:rPr>
        <w:t xml:space="preserve">e confortevoli. </w:t>
      </w:r>
    </w:p>
    <w:p w:rsidR="00F12E55" w:rsidRDefault="00F12E55">
      <w:pPr>
        <w:jc w:val="both"/>
        <w:rPr>
          <w:rFonts w:ascii="Arial" w:eastAsia="Arial" w:hAnsi="Arial" w:cs="Arial"/>
          <w:sz w:val="23"/>
          <w:szCs w:val="23"/>
          <w:highlight w:val="white"/>
        </w:rPr>
      </w:pPr>
    </w:p>
    <w:p w:rsidR="00F12E55" w:rsidRDefault="00DE732B">
      <w:pPr>
        <w:jc w:val="both"/>
        <w:rPr>
          <w:rFonts w:ascii="Arial" w:eastAsia="Arial" w:hAnsi="Arial" w:cs="Arial"/>
          <w:strike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highlight w:val="white"/>
        </w:rPr>
        <w:t xml:space="preserve">Per </w:t>
      </w:r>
      <w:r>
        <w:rPr>
          <w:rFonts w:ascii="Arial" w:eastAsia="Arial" w:hAnsi="Arial" w:cs="Arial"/>
          <w:sz w:val="23"/>
          <w:szCs w:val="23"/>
        </w:rPr>
        <w:t>APIR</w:t>
      </w:r>
      <w:r>
        <w:rPr>
          <w:rFonts w:ascii="Arial" w:eastAsia="Arial" w:hAnsi="Arial" w:cs="Arial"/>
          <w:sz w:val="23"/>
          <w:szCs w:val="23"/>
          <w:highlight w:val="white"/>
        </w:rPr>
        <w:t xml:space="preserve"> ogni richiesta è personalizzata! L’azienda ha realizzato prestigiosi progetti esclusivi sia in Italia che all’estero, sviluppando il complesso sistema segnaletico richiesto dal Committente, rimanendo sempre coerenti con lo stile </w:t>
      </w:r>
      <w:r>
        <w:rPr>
          <w:rFonts w:ascii="Arial" w:eastAsia="Arial" w:hAnsi="Arial" w:cs="Arial"/>
          <w:sz w:val="23"/>
          <w:szCs w:val="23"/>
          <w:highlight w:val="white"/>
        </w:rPr>
        <w:t>della struttura.</w:t>
      </w:r>
    </w:p>
    <w:p w:rsidR="00F12E55" w:rsidRDefault="00F12E55">
      <w:pPr>
        <w:jc w:val="both"/>
        <w:rPr>
          <w:rFonts w:ascii="Arial" w:eastAsia="Arial" w:hAnsi="Arial" w:cs="Arial"/>
          <w:sz w:val="23"/>
          <w:szCs w:val="23"/>
          <w:highlight w:val="white"/>
        </w:rPr>
      </w:pPr>
    </w:p>
    <w:p w:rsidR="00F12E55" w:rsidRDefault="00DE732B">
      <w:pPr>
        <w:jc w:val="both"/>
        <w:rPr>
          <w:rFonts w:ascii="Arial" w:eastAsia="Arial" w:hAnsi="Arial" w:cs="Arial"/>
          <w:sz w:val="23"/>
          <w:szCs w:val="23"/>
          <w:highlight w:val="white"/>
        </w:rPr>
      </w:pPr>
      <w:r>
        <w:rPr>
          <w:rFonts w:ascii="Arial" w:eastAsia="Arial" w:hAnsi="Arial" w:cs="Arial"/>
          <w:sz w:val="23"/>
          <w:szCs w:val="23"/>
          <w:highlight w:val="white"/>
        </w:rPr>
        <w:t>I dettagli contano, anche quelli che sembra di non vedere!</w:t>
      </w:r>
    </w:p>
    <w:p w:rsidR="00F12E55" w:rsidRDefault="00F12E55">
      <w:pPr>
        <w:jc w:val="both"/>
        <w:rPr>
          <w:rFonts w:ascii="Arial" w:eastAsia="Arial" w:hAnsi="Arial" w:cs="Arial"/>
          <w:sz w:val="23"/>
          <w:szCs w:val="23"/>
          <w:highlight w:val="white"/>
        </w:rPr>
      </w:pPr>
    </w:p>
    <w:p w:rsidR="00F12E55" w:rsidRDefault="00DE732B">
      <w:pPr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____________</w:t>
      </w:r>
    </w:p>
    <w:p w:rsidR="00F12E55" w:rsidRDefault="00F12E55">
      <w:pPr>
        <w:jc w:val="both"/>
        <w:rPr>
          <w:rFonts w:ascii="Arial" w:eastAsia="Arial" w:hAnsi="Arial" w:cs="Arial"/>
          <w:b/>
          <w:sz w:val="23"/>
          <w:szCs w:val="23"/>
        </w:rPr>
      </w:pPr>
    </w:p>
    <w:p w:rsidR="00F12E55" w:rsidRDefault="00DE732B">
      <w:pPr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 xml:space="preserve">Una selezione di segnaletica da interno ed esterno APIR: </w:t>
      </w:r>
    </w:p>
    <w:p w:rsidR="00F12E55" w:rsidRDefault="00F12E55">
      <w:pPr>
        <w:rPr>
          <w:rFonts w:ascii="Arial" w:eastAsia="Arial" w:hAnsi="Arial" w:cs="Arial"/>
          <w:b/>
          <w:sz w:val="23"/>
          <w:szCs w:val="23"/>
        </w:rPr>
      </w:pPr>
    </w:p>
    <w:p w:rsidR="00F12E55" w:rsidRDefault="00DE732B">
      <w:pPr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noProof/>
          <w:sz w:val="23"/>
          <w:szCs w:val="23"/>
        </w:rPr>
        <w:drawing>
          <wp:inline distT="0" distB="0" distL="0" distR="0">
            <wp:extent cx="3517489" cy="2344871"/>
            <wp:effectExtent l="0" t="0" r="0" b="0"/>
            <wp:docPr id="13" name="image7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Immagine che contiene testo&#10;&#10;Descrizione generata automa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489" cy="2344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2E55" w:rsidRDefault="00DE732B">
      <w:pPr>
        <w:rPr>
          <w:rFonts w:ascii="Arial" w:eastAsia="Arial" w:hAnsi="Arial" w:cs="Arial"/>
          <w:i/>
          <w:sz w:val="23"/>
          <w:szCs w:val="23"/>
        </w:rPr>
      </w:pPr>
      <w:r>
        <w:rPr>
          <w:rFonts w:ascii="Arial" w:eastAsia="Arial" w:hAnsi="Arial" w:cs="Arial"/>
          <w:b/>
          <w:i/>
          <w:sz w:val="23"/>
          <w:szCs w:val="23"/>
        </w:rPr>
        <w:t>COMET</w:t>
      </w:r>
      <w:r>
        <w:rPr>
          <w:rFonts w:ascii="Arial" w:eastAsia="Arial" w:hAnsi="Arial" w:cs="Arial"/>
          <w:i/>
          <w:sz w:val="23"/>
          <w:szCs w:val="23"/>
        </w:rPr>
        <w:t xml:space="preserve">. Segnaletica da esterno. Referenza progetto Hotel </w:t>
      </w:r>
      <w:proofErr w:type="spellStart"/>
      <w:r>
        <w:rPr>
          <w:rFonts w:ascii="Arial" w:eastAsia="Arial" w:hAnsi="Arial" w:cs="Arial"/>
          <w:i/>
          <w:sz w:val="23"/>
          <w:szCs w:val="23"/>
        </w:rPr>
        <w:t>Comète</w:t>
      </w:r>
      <w:proofErr w:type="spellEnd"/>
      <w:r>
        <w:rPr>
          <w:rFonts w:ascii="Arial" w:eastAsia="Arial" w:hAnsi="Arial" w:cs="Arial"/>
          <w:i/>
          <w:sz w:val="23"/>
          <w:szCs w:val="23"/>
        </w:rPr>
        <w:t xml:space="preserve"> Parigi. </w:t>
      </w:r>
    </w:p>
    <w:p w:rsidR="00F12E55" w:rsidRDefault="00F12E55">
      <w:pPr>
        <w:rPr>
          <w:rFonts w:ascii="Arial" w:eastAsia="Arial" w:hAnsi="Arial" w:cs="Arial"/>
          <w:i/>
          <w:sz w:val="23"/>
          <w:szCs w:val="23"/>
        </w:rPr>
      </w:pPr>
    </w:p>
    <w:p w:rsidR="00F12E55" w:rsidRDefault="00F12E55">
      <w:pPr>
        <w:rPr>
          <w:rFonts w:ascii="Arial" w:eastAsia="Arial" w:hAnsi="Arial" w:cs="Arial"/>
          <w:i/>
          <w:sz w:val="23"/>
          <w:szCs w:val="23"/>
        </w:rPr>
      </w:pPr>
    </w:p>
    <w:p w:rsidR="00F12E55" w:rsidRDefault="00DE732B">
      <w:pPr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noProof/>
          <w:sz w:val="23"/>
          <w:szCs w:val="23"/>
        </w:rPr>
        <w:lastRenderedPageBreak/>
        <w:drawing>
          <wp:inline distT="0" distB="0" distL="0" distR="0">
            <wp:extent cx="3081521" cy="3394001"/>
            <wp:effectExtent l="0" t="0" r="0" b="0"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1521" cy="3394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2E55" w:rsidRDefault="00DE732B">
      <w:pPr>
        <w:rPr>
          <w:rFonts w:ascii="Arial" w:eastAsia="Arial" w:hAnsi="Arial" w:cs="Arial"/>
          <w:i/>
          <w:sz w:val="23"/>
          <w:szCs w:val="23"/>
        </w:rPr>
      </w:pPr>
      <w:r>
        <w:rPr>
          <w:rFonts w:ascii="Arial" w:eastAsia="Arial" w:hAnsi="Arial" w:cs="Arial"/>
          <w:b/>
          <w:i/>
          <w:sz w:val="23"/>
          <w:szCs w:val="23"/>
        </w:rPr>
        <w:t>OKAY</w:t>
      </w:r>
      <w:r>
        <w:rPr>
          <w:rFonts w:ascii="Arial" w:eastAsia="Arial" w:hAnsi="Arial" w:cs="Arial"/>
          <w:i/>
          <w:sz w:val="23"/>
          <w:szCs w:val="23"/>
        </w:rPr>
        <w:t xml:space="preserve">. Segnaletica da esterno. Referenza progetto Hotel Le </w:t>
      </w:r>
      <w:proofErr w:type="spellStart"/>
      <w:r>
        <w:rPr>
          <w:rFonts w:ascii="Arial" w:eastAsia="Arial" w:hAnsi="Arial" w:cs="Arial"/>
          <w:i/>
          <w:sz w:val="23"/>
          <w:szCs w:val="23"/>
        </w:rPr>
        <w:t>Cinq</w:t>
      </w:r>
      <w:proofErr w:type="spellEnd"/>
      <w:r>
        <w:rPr>
          <w:rFonts w:ascii="Arial" w:eastAsia="Arial" w:hAnsi="Arial" w:cs="Arial"/>
          <w:i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i/>
          <w:sz w:val="23"/>
          <w:szCs w:val="23"/>
        </w:rPr>
        <w:t>Codet</w:t>
      </w:r>
      <w:proofErr w:type="spellEnd"/>
      <w:r>
        <w:rPr>
          <w:rFonts w:ascii="Arial" w:eastAsia="Arial" w:hAnsi="Arial" w:cs="Arial"/>
          <w:i/>
          <w:sz w:val="23"/>
          <w:szCs w:val="23"/>
        </w:rPr>
        <w:t xml:space="preserve"> Parigi.</w:t>
      </w:r>
    </w:p>
    <w:p w:rsidR="00F12E55" w:rsidRDefault="00F12E55">
      <w:pPr>
        <w:rPr>
          <w:rFonts w:ascii="Arial" w:eastAsia="Arial" w:hAnsi="Arial" w:cs="Arial"/>
          <w:i/>
          <w:sz w:val="23"/>
          <w:szCs w:val="23"/>
        </w:rPr>
      </w:pPr>
    </w:p>
    <w:p w:rsidR="00F12E55" w:rsidRDefault="00DE732B">
      <w:pPr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noProof/>
          <w:sz w:val="23"/>
          <w:szCs w:val="23"/>
        </w:rPr>
        <w:drawing>
          <wp:inline distT="0" distB="0" distL="0" distR="0">
            <wp:extent cx="2811040" cy="4214347"/>
            <wp:effectExtent l="0" t="0" r="0" b="0"/>
            <wp:docPr id="1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040" cy="4214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2E55" w:rsidRDefault="00DE732B">
      <w:pPr>
        <w:rPr>
          <w:rFonts w:ascii="Arial" w:eastAsia="Arial" w:hAnsi="Arial" w:cs="Arial"/>
          <w:i/>
          <w:sz w:val="23"/>
          <w:szCs w:val="23"/>
        </w:rPr>
      </w:pPr>
      <w:r>
        <w:rPr>
          <w:rFonts w:ascii="Arial" w:eastAsia="Arial" w:hAnsi="Arial" w:cs="Arial"/>
          <w:b/>
          <w:i/>
          <w:sz w:val="23"/>
          <w:szCs w:val="23"/>
        </w:rPr>
        <w:t>SPEAK.</w:t>
      </w:r>
      <w:r>
        <w:rPr>
          <w:rFonts w:ascii="Arial" w:eastAsia="Arial" w:hAnsi="Arial" w:cs="Arial"/>
          <w:i/>
          <w:sz w:val="23"/>
          <w:szCs w:val="23"/>
        </w:rPr>
        <w:t xml:space="preserve"> Segnaletica da esterno. Referenza progetto Palazzo di </w:t>
      </w:r>
      <w:proofErr w:type="spellStart"/>
      <w:r>
        <w:rPr>
          <w:rFonts w:ascii="Arial" w:eastAsia="Arial" w:hAnsi="Arial" w:cs="Arial"/>
          <w:i/>
          <w:sz w:val="23"/>
          <w:szCs w:val="23"/>
        </w:rPr>
        <w:t>Varignana</w:t>
      </w:r>
      <w:proofErr w:type="spellEnd"/>
      <w:r>
        <w:rPr>
          <w:rFonts w:ascii="Arial" w:eastAsia="Arial" w:hAnsi="Arial" w:cs="Arial"/>
          <w:i/>
          <w:sz w:val="23"/>
          <w:szCs w:val="23"/>
        </w:rPr>
        <w:t>, (BO), Italia.</w:t>
      </w:r>
    </w:p>
    <w:p w:rsidR="00F12E55" w:rsidRDefault="00F12E55">
      <w:pPr>
        <w:rPr>
          <w:rFonts w:ascii="Arial" w:eastAsia="Arial" w:hAnsi="Arial" w:cs="Arial"/>
          <w:i/>
          <w:sz w:val="23"/>
          <w:szCs w:val="23"/>
        </w:rPr>
      </w:pPr>
    </w:p>
    <w:p w:rsidR="00F12E55" w:rsidRDefault="00F12E55">
      <w:pPr>
        <w:rPr>
          <w:rFonts w:ascii="Arial" w:eastAsia="Arial" w:hAnsi="Arial" w:cs="Arial"/>
          <w:i/>
          <w:sz w:val="23"/>
          <w:szCs w:val="23"/>
        </w:rPr>
      </w:pPr>
    </w:p>
    <w:p w:rsidR="00F12E55" w:rsidRDefault="00DE732B">
      <w:pPr>
        <w:rPr>
          <w:rFonts w:ascii="Arial" w:eastAsia="Arial" w:hAnsi="Arial" w:cs="Arial"/>
          <w:i/>
          <w:sz w:val="23"/>
          <w:szCs w:val="23"/>
        </w:rPr>
      </w:pPr>
      <w:r>
        <w:rPr>
          <w:rFonts w:ascii="Arial" w:eastAsia="Arial" w:hAnsi="Arial" w:cs="Arial"/>
          <w:i/>
          <w:noProof/>
          <w:sz w:val="23"/>
          <w:szCs w:val="23"/>
        </w:rPr>
        <w:lastRenderedPageBreak/>
        <w:drawing>
          <wp:inline distT="0" distB="0" distL="0" distR="0">
            <wp:extent cx="2818574" cy="3103944"/>
            <wp:effectExtent l="0" t="0" r="0" b="0"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574" cy="3103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2E55" w:rsidRDefault="00DE732B">
      <w:pPr>
        <w:rPr>
          <w:rFonts w:ascii="Arial" w:eastAsia="Arial" w:hAnsi="Arial" w:cs="Arial"/>
          <w:i/>
          <w:sz w:val="23"/>
          <w:szCs w:val="23"/>
        </w:rPr>
      </w:pPr>
      <w:r>
        <w:rPr>
          <w:rFonts w:ascii="Arial" w:eastAsia="Arial" w:hAnsi="Arial" w:cs="Arial"/>
          <w:b/>
          <w:i/>
          <w:sz w:val="23"/>
          <w:szCs w:val="23"/>
        </w:rPr>
        <w:t>STRIPE</w:t>
      </w:r>
      <w:r>
        <w:rPr>
          <w:rFonts w:ascii="Arial" w:eastAsia="Arial" w:hAnsi="Arial" w:cs="Arial"/>
          <w:i/>
          <w:sz w:val="23"/>
          <w:szCs w:val="23"/>
        </w:rPr>
        <w:t>. Segnale</w:t>
      </w:r>
      <w:r>
        <w:rPr>
          <w:rFonts w:ascii="Arial" w:eastAsia="Arial" w:hAnsi="Arial" w:cs="Arial"/>
          <w:i/>
          <w:sz w:val="23"/>
          <w:szCs w:val="23"/>
        </w:rPr>
        <w:t>tica da interno.</w:t>
      </w:r>
    </w:p>
    <w:p w:rsidR="00F12E55" w:rsidRDefault="00F12E55">
      <w:pPr>
        <w:rPr>
          <w:rFonts w:ascii="Arial" w:eastAsia="Arial" w:hAnsi="Arial" w:cs="Arial"/>
          <w:i/>
          <w:sz w:val="23"/>
          <w:szCs w:val="23"/>
        </w:rPr>
      </w:pPr>
    </w:p>
    <w:p w:rsidR="00F12E55" w:rsidRDefault="00DE732B">
      <w:pPr>
        <w:rPr>
          <w:rFonts w:ascii="Arial" w:eastAsia="Arial" w:hAnsi="Arial" w:cs="Arial"/>
          <w:i/>
          <w:sz w:val="23"/>
          <w:szCs w:val="23"/>
        </w:rPr>
      </w:pPr>
      <w:r>
        <w:rPr>
          <w:rFonts w:ascii="Arial" w:eastAsia="Arial" w:hAnsi="Arial" w:cs="Arial"/>
          <w:i/>
          <w:noProof/>
          <w:sz w:val="23"/>
          <w:szCs w:val="23"/>
        </w:rPr>
        <w:drawing>
          <wp:inline distT="0" distB="0" distL="0" distR="0">
            <wp:extent cx="2541022" cy="2798691"/>
            <wp:effectExtent l="0" t="0" r="0" b="0"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022" cy="2798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2E55" w:rsidRDefault="00DE732B">
      <w:pPr>
        <w:rPr>
          <w:rFonts w:ascii="Arial" w:eastAsia="Arial" w:hAnsi="Arial" w:cs="Arial"/>
          <w:i/>
          <w:sz w:val="23"/>
          <w:szCs w:val="23"/>
        </w:rPr>
      </w:pPr>
      <w:r>
        <w:rPr>
          <w:rFonts w:ascii="Arial" w:eastAsia="Arial" w:hAnsi="Arial" w:cs="Arial"/>
          <w:b/>
          <w:i/>
          <w:sz w:val="23"/>
          <w:szCs w:val="23"/>
        </w:rPr>
        <w:t>DIVA.</w:t>
      </w:r>
      <w:r>
        <w:rPr>
          <w:rFonts w:ascii="Arial" w:eastAsia="Arial" w:hAnsi="Arial" w:cs="Arial"/>
          <w:i/>
          <w:sz w:val="23"/>
          <w:szCs w:val="23"/>
        </w:rPr>
        <w:t xml:space="preserve"> Segnaletica da interno.</w:t>
      </w:r>
    </w:p>
    <w:p w:rsidR="00F12E55" w:rsidRDefault="00F12E55">
      <w:pPr>
        <w:rPr>
          <w:rFonts w:ascii="Arial" w:eastAsia="Arial" w:hAnsi="Arial" w:cs="Arial"/>
          <w:i/>
          <w:sz w:val="23"/>
          <w:szCs w:val="23"/>
        </w:rPr>
      </w:pPr>
    </w:p>
    <w:p w:rsidR="00F12E55" w:rsidRDefault="00F12E55">
      <w:pPr>
        <w:rPr>
          <w:rFonts w:ascii="Arial" w:eastAsia="Arial" w:hAnsi="Arial" w:cs="Arial"/>
          <w:i/>
          <w:sz w:val="23"/>
          <w:szCs w:val="23"/>
        </w:rPr>
      </w:pPr>
    </w:p>
    <w:p w:rsidR="00F12E55" w:rsidRDefault="00F12E55">
      <w:pPr>
        <w:rPr>
          <w:rFonts w:ascii="Arial" w:eastAsia="Arial" w:hAnsi="Arial" w:cs="Arial"/>
          <w:i/>
          <w:sz w:val="23"/>
          <w:szCs w:val="23"/>
        </w:rPr>
      </w:pPr>
    </w:p>
    <w:p w:rsidR="00F12E55" w:rsidRDefault="00DE732B">
      <w:pPr>
        <w:rPr>
          <w:rFonts w:ascii="Arial" w:eastAsia="Arial" w:hAnsi="Arial" w:cs="Arial"/>
          <w:i/>
          <w:sz w:val="23"/>
          <w:szCs w:val="23"/>
        </w:rPr>
      </w:pPr>
      <w:r>
        <w:rPr>
          <w:rFonts w:ascii="Arial" w:eastAsia="Arial" w:hAnsi="Arial" w:cs="Arial"/>
          <w:i/>
          <w:noProof/>
          <w:sz w:val="23"/>
          <w:szCs w:val="23"/>
        </w:rPr>
        <w:lastRenderedPageBreak/>
        <w:drawing>
          <wp:inline distT="0" distB="0" distL="0" distR="0">
            <wp:extent cx="3373662" cy="2249108"/>
            <wp:effectExtent l="0" t="0" r="0" b="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662" cy="2249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2E55" w:rsidRDefault="00DE732B">
      <w:pPr>
        <w:rPr>
          <w:rFonts w:ascii="Arial" w:eastAsia="Arial" w:hAnsi="Arial" w:cs="Arial"/>
          <w:i/>
          <w:sz w:val="23"/>
          <w:szCs w:val="23"/>
        </w:rPr>
      </w:pPr>
      <w:r>
        <w:rPr>
          <w:rFonts w:ascii="Arial" w:eastAsia="Arial" w:hAnsi="Arial" w:cs="Arial"/>
          <w:b/>
          <w:i/>
          <w:sz w:val="23"/>
          <w:szCs w:val="23"/>
        </w:rPr>
        <w:t xml:space="preserve">LET. </w:t>
      </w:r>
      <w:r>
        <w:rPr>
          <w:rFonts w:ascii="Arial" w:eastAsia="Arial" w:hAnsi="Arial" w:cs="Arial"/>
          <w:i/>
          <w:sz w:val="23"/>
          <w:szCs w:val="23"/>
        </w:rPr>
        <w:t xml:space="preserve"> Segnaletica da interno.</w:t>
      </w:r>
    </w:p>
    <w:p w:rsidR="00F12E55" w:rsidRDefault="00F12E55">
      <w:pPr>
        <w:jc w:val="both"/>
        <w:rPr>
          <w:rFonts w:ascii="Arial" w:eastAsia="Arial" w:hAnsi="Arial" w:cs="Arial"/>
          <w:sz w:val="23"/>
          <w:szCs w:val="23"/>
          <w:highlight w:val="white"/>
        </w:rPr>
      </w:pPr>
    </w:p>
    <w:p w:rsidR="00F12E55" w:rsidRDefault="00F12E55">
      <w:pPr>
        <w:jc w:val="both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</w:p>
    <w:p w:rsidR="00F12E55" w:rsidRDefault="00DE732B">
      <w:pPr>
        <w:jc w:val="both"/>
        <w:rPr>
          <w:rFonts w:ascii="Arial" w:eastAsia="Arial" w:hAnsi="Arial" w:cs="Arial"/>
          <w:b/>
          <w:color w:val="000000"/>
          <w:sz w:val="23"/>
          <w:szCs w:val="23"/>
          <w:highlight w:val="white"/>
        </w:rPr>
      </w:pPr>
      <w:hyperlink r:id="rId12">
        <w:r>
          <w:rPr>
            <w:rFonts w:ascii="Arial" w:eastAsia="Arial" w:hAnsi="Arial" w:cs="Arial"/>
            <w:b/>
            <w:color w:val="000000"/>
            <w:sz w:val="23"/>
            <w:szCs w:val="23"/>
            <w:highlight w:val="white"/>
            <w:u w:val="single"/>
          </w:rPr>
          <w:t xml:space="preserve">Scopri </w:t>
        </w:r>
      </w:hyperlink>
      <w:hyperlink r:id="rId13">
        <w:r>
          <w:rPr>
            <w:rFonts w:ascii="Arial" w:eastAsia="Arial" w:hAnsi="Arial" w:cs="Arial"/>
            <w:b/>
            <w:sz w:val="23"/>
            <w:szCs w:val="23"/>
            <w:highlight w:val="white"/>
            <w:u w:val="single"/>
          </w:rPr>
          <w:t xml:space="preserve">gli altri prodotti </w:t>
        </w:r>
      </w:hyperlink>
      <w:hyperlink r:id="rId14">
        <w:r>
          <w:rPr>
            <w:rFonts w:ascii="Arial" w:eastAsia="Arial" w:hAnsi="Arial" w:cs="Arial"/>
            <w:b/>
            <w:color w:val="000000"/>
            <w:sz w:val="23"/>
            <w:szCs w:val="23"/>
            <w:highlight w:val="white"/>
            <w:u w:val="single"/>
          </w:rPr>
          <w:t>nel catalogo APIR.</w:t>
        </w:r>
      </w:hyperlink>
      <w:r>
        <w:rPr>
          <w:rFonts w:ascii="Arial" w:eastAsia="Arial" w:hAnsi="Arial" w:cs="Arial"/>
          <w:b/>
          <w:color w:val="000000"/>
          <w:sz w:val="23"/>
          <w:szCs w:val="23"/>
          <w:highlight w:val="white"/>
        </w:rPr>
        <w:t xml:space="preserve"> </w:t>
      </w:r>
    </w:p>
    <w:p w:rsidR="00F12E55" w:rsidRDefault="00F12E55">
      <w:pPr>
        <w:jc w:val="both"/>
        <w:rPr>
          <w:rFonts w:ascii="Arial" w:eastAsia="Arial" w:hAnsi="Arial" w:cs="Arial"/>
          <w:b/>
          <w:sz w:val="23"/>
          <w:szCs w:val="23"/>
          <w:highlight w:val="white"/>
        </w:rPr>
      </w:pPr>
    </w:p>
    <w:p w:rsidR="00F12E55" w:rsidRDefault="00F12E55">
      <w:pPr>
        <w:jc w:val="both"/>
        <w:rPr>
          <w:rFonts w:ascii="Arial" w:eastAsia="Arial" w:hAnsi="Arial" w:cs="Arial"/>
          <w:b/>
          <w:sz w:val="23"/>
          <w:szCs w:val="23"/>
          <w:highlight w:val="white"/>
        </w:rPr>
      </w:pPr>
    </w:p>
    <w:p w:rsidR="00F12E55" w:rsidRDefault="00F12E55">
      <w:pPr>
        <w:jc w:val="both"/>
        <w:rPr>
          <w:rFonts w:ascii="Arial" w:eastAsia="Arial" w:hAnsi="Arial" w:cs="Arial"/>
          <w:sz w:val="22"/>
          <w:szCs w:val="22"/>
        </w:rPr>
      </w:pPr>
    </w:p>
    <w:p w:rsidR="00F12E55" w:rsidRDefault="00DE732B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701512" cy="346725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512" cy="34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ab/>
      </w:r>
    </w:p>
    <w:p w:rsidR="00F12E55" w:rsidRDefault="00F12E55">
      <w:pPr>
        <w:rPr>
          <w:rFonts w:ascii="Arial" w:eastAsia="Arial" w:hAnsi="Arial" w:cs="Arial"/>
          <w:b/>
          <w:sz w:val="20"/>
          <w:szCs w:val="20"/>
        </w:rPr>
      </w:pPr>
    </w:p>
    <w:p w:rsidR="00F12E55" w:rsidRDefault="00DE732B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Chi Siamo </w:t>
      </w:r>
    </w:p>
    <w:p w:rsidR="00F12E55" w:rsidRDefault="00F12E55">
      <w:pPr>
        <w:rPr>
          <w:rFonts w:ascii="Arial" w:eastAsia="Arial" w:hAnsi="Arial" w:cs="Arial"/>
          <w:sz w:val="20"/>
          <w:szCs w:val="20"/>
        </w:rPr>
      </w:pPr>
    </w:p>
    <w:p w:rsidR="00F12E55" w:rsidRDefault="00DE732B">
      <w:pPr>
        <w:spacing w:after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APIR, dal 1918, disegna, produce e vende segnaletica da interno e da esterno, complementi d’arredo, accessori ed interruttori elettrici per hotel, appartamenti, ville ed uffici di lusso in Italia e in tutta Europa. Un’azienda artigiana, nata co</w:t>
      </w:r>
      <w:r>
        <w:rPr>
          <w:rFonts w:ascii="Arial" w:eastAsia="Arial" w:hAnsi="Arial" w:cs="Arial"/>
          <w:sz w:val="20"/>
          <w:szCs w:val="20"/>
        </w:rPr>
        <w:t xml:space="preserve">me incisoria, con una consolidata storia familiare, giunta oggi alla terza generazione, con sede e sito produttivo ad Acquaviva nella Repubblica di San Marino. </w:t>
      </w:r>
    </w:p>
    <w:p w:rsidR="00F12E55" w:rsidRDefault="00F12E55">
      <w:pPr>
        <w:rPr>
          <w:rFonts w:ascii="Arial" w:eastAsia="Arial" w:hAnsi="Arial" w:cs="Arial"/>
        </w:rPr>
      </w:pPr>
    </w:p>
    <w:p w:rsidR="00F12E55" w:rsidRDefault="00F12E55">
      <w:pPr>
        <w:jc w:val="right"/>
        <w:rPr>
          <w:rFonts w:ascii="Arial" w:eastAsia="Arial" w:hAnsi="Arial" w:cs="Arial"/>
          <w:b/>
          <w:sz w:val="20"/>
          <w:szCs w:val="20"/>
        </w:rPr>
      </w:pPr>
    </w:p>
    <w:p w:rsidR="00F12E55" w:rsidRDefault="00F12E55">
      <w:pPr>
        <w:rPr>
          <w:rFonts w:ascii="Arial" w:eastAsia="Arial" w:hAnsi="Arial" w:cs="Arial"/>
          <w:b/>
          <w:sz w:val="20"/>
          <w:szCs w:val="20"/>
        </w:rPr>
      </w:pPr>
    </w:p>
    <w:p w:rsidR="00F12E55" w:rsidRDefault="00DE732B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APIR</w:t>
      </w:r>
    </w:p>
    <w:p w:rsidR="00F12E55" w:rsidRDefault="00DE732B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San Marino (Italia)</w:t>
      </w:r>
    </w:p>
    <w:p w:rsidR="00F12E55" w:rsidRDefault="00DE732B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Via Prato delle Valli, 58</w:t>
      </w:r>
    </w:p>
    <w:p w:rsidR="00F12E55" w:rsidRDefault="00DE732B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47892 Acquaviva Repubblica di San Marino</w:t>
      </w:r>
    </w:p>
    <w:p w:rsidR="00F12E55" w:rsidRDefault="00F12E55">
      <w:pPr>
        <w:rPr>
          <w:rFonts w:ascii="Arial" w:eastAsia="Arial" w:hAnsi="Arial" w:cs="Arial"/>
          <w:sz w:val="22"/>
          <w:szCs w:val="22"/>
        </w:rPr>
      </w:pPr>
    </w:p>
    <w:p w:rsidR="00F12E55" w:rsidRDefault="00F12E55">
      <w:pPr>
        <w:rPr>
          <w:rFonts w:ascii="Arial" w:eastAsia="Arial" w:hAnsi="Arial" w:cs="Arial"/>
          <w:sz w:val="22"/>
          <w:szCs w:val="22"/>
        </w:rPr>
      </w:pPr>
    </w:p>
    <w:p w:rsidR="00F12E55" w:rsidRDefault="00F12E55">
      <w:pPr>
        <w:rPr>
          <w:rFonts w:ascii="Arial" w:eastAsia="Arial" w:hAnsi="Arial" w:cs="Arial"/>
          <w:sz w:val="22"/>
          <w:szCs w:val="22"/>
        </w:rPr>
      </w:pPr>
    </w:p>
    <w:p w:rsidR="00F12E55" w:rsidRDefault="00F12E55">
      <w:pPr>
        <w:jc w:val="right"/>
        <w:rPr>
          <w:rFonts w:ascii="Arial" w:eastAsia="Arial" w:hAnsi="Arial" w:cs="Arial"/>
          <w:b/>
          <w:sz w:val="22"/>
          <w:szCs w:val="22"/>
        </w:rPr>
      </w:pPr>
    </w:p>
    <w:p w:rsidR="00F12E55" w:rsidRDefault="00DE732B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Per richiesta stampa e interviste personalizzate:</w:t>
      </w:r>
    </w:p>
    <w:p w:rsidR="00F12E55" w:rsidRDefault="00F12E55">
      <w:pPr>
        <w:jc w:val="right"/>
        <w:rPr>
          <w:rFonts w:ascii="Arial" w:eastAsia="Arial" w:hAnsi="Arial" w:cs="Arial"/>
          <w:b/>
          <w:sz w:val="22"/>
          <w:szCs w:val="22"/>
        </w:rPr>
      </w:pPr>
    </w:p>
    <w:p w:rsidR="00F12E55" w:rsidRPr="00DE732B" w:rsidRDefault="00DE732B">
      <w:pPr>
        <w:jc w:val="right"/>
        <w:rPr>
          <w:rFonts w:ascii="Arial" w:eastAsia="Arial" w:hAnsi="Arial" w:cs="Arial"/>
          <w:b/>
          <w:sz w:val="22"/>
          <w:szCs w:val="22"/>
          <w:lang w:val="en-US"/>
        </w:rPr>
      </w:pPr>
      <w:r w:rsidRPr="00DE732B">
        <w:rPr>
          <w:rFonts w:ascii="Arial" w:eastAsia="Arial" w:hAnsi="Arial" w:cs="Arial"/>
          <w:b/>
          <w:sz w:val="22"/>
          <w:szCs w:val="22"/>
          <w:lang w:val="en-US"/>
        </w:rPr>
        <w:t>OGS SRL PUBLIC RELATIONS &amp; COMMUNICATION</w:t>
      </w:r>
    </w:p>
    <w:p w:rsidR="00F12E55" w:rsidRPr="00DE732B" w:rsidRDefault="00DE732B">
      <w:pPr>
        <w:jc w:val="right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DE732B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Via </w:t>
      </w:r>
      <w:proofErr w:type="spellStart"/>
      <w:r w:rsidRPr="00DE732B">
        <w:rPr>
          <w:rFonts w:ascii="Arial" w:eastAsia="Arial" w:hAnsi="Arial" w:cs="Arial"/>
          <w:color w:val="000000"/>
          <w:sz w:val="22"/>
          <w:szCs w:val="22"/>
          <w:lang w:val="en-US"/>
        </w:rPr>
        <w:t>Koristka</w:t>
      </w:r>
      <w:proofErr w:type="spellEnd"/>
      <w:r w:rsidRPr="00DE732B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 3, 20154 Milano, (Italy)</w:t>
      </w:r>
    </w:p>
    <w:p w:rsidR="00F12E55" w:rsidRPr="00DE732B" w:rsidRDefault="00DE732B">
      <w:pPr>
        <w:jc w:val="right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DE732B">
        <w:rPr>
          <w:rFonts w:ascii="Arial" w:eastAsia="Arial" w:hAnsi="Arial" w:cs="Arial"/>
          <w:color w:val="000000"/>
          <w:sz w:val="22"/>
          <w:szCs w:val="22"/>
          <w:lang w:val="en-US"/>
        </w:rPr>
        <w:t>Ph. +39 023450605</w:t>
      </w:r>
    </w:p>
    <w:p w:rsidR="00F12E55" w:rsidRPr="00DE732B" w:rsidRDefault="00DE732B">
      <w:pPr>
        <w:jc w:val="right"/>
        <w:rPr>
          <w:rFonts w:ascii="Arial" w:eastAsia="Arial" w:hAnsi="Arial" w:cs="Arial"/>
          <w:color w:val="000000"/>
          <w:sz w:val="22"/>
          <w:szCs w:val="22"/>
          <w:lang w:val="en-US"/>
        </w:rPr>
      </w:pPr>
      <w:hyperlink r:id="rId16">
        <w:r w:rsidRPr="00DE732B">
          <w:rPr>
            <w:rFonts w:ascii="Arial" w:eastAsia="Arial" w:hAnsi="Arial" w:cs="Arial"/>
            <w:color w:val="0563C1"/>
            <w:sz w:val="22"/>
            <w:szCs w:val="22"/>
            <w:u w:val="single"/>
            <w:lang w:val="en-US"/>
          </w:rPr>
          <w:t>http://www.o</w:t>
        </w:r>
        <w:r w:rsidRPr="00DE732B">
          <w:rPr>
            <w:rFonts w:ascii="Arial" w:eastAsia="Arial" w:hAnsi="Arial" w:cs="Arial"/>
            <w:color w:val="0563C1"/>
            <w:sz w:val="22"/>
            <w:szCs w:val="22"/>
            <w:u w:val="single"/>
            <w:lang w:val="en-US"/>
          </w:rPr>
          <w:t>gscommunication.com</w:t>
        </w:r>
      </w:hyperlink>
      <w:r w:rsidRPr="00DE732B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 - </w:t>
      </w:r>
      <w:hyperlink r:id="rId17">
        <w:r w:rsidRPr="00DE732B">
          <w:rPr>
            <w:rFonts w:ascii="Arial" w:eastAsia="Arial" w:hAnsi="Arial" w:cs="Arial"/>
            <w:color w:val="0563C1"/>
            <w:sz w:val="22"/>
            <w:szCs w:val="22"/>
            <w:u w:val="single"/>
            <w:lang w:val="en-US"/>
          </w:rPr>
          <w:t>info@ogscommunication.com</w:t>
        </w:r>
      </w:hyperlink>
      <w:r w:rsidRPr="00DE732B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 </w:t>
      </w:r>
    </w:p>
    <w:p w:rsidR="00F12E55" w:rsidRDefault="00DE732B">
      <w:pPr>
        <w:jc w:val="right"/>
        <w:rPr>
          <w:rFonts w:ascii="Arial" w:eastAsia="Arial" w:hAnsi="Arial" w:cs="Arial"/>
          <w:color w:val="000000"/>
          <w:sz w:val="20"/>
          <w:szCs w:val="20"/>
        </w:rPr>
      </w:pPr>
      <w:hyperlink r:id="rId18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press.ogscommunication.com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sectPr w:rsidR="00F12E55"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E55"/>
    <w:rsid w:val="00DE732B"/>
    <w:rsid w:val="00F1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7533D"/>
  <w15:docId w15:val="{DB3DBB8E-A395-481F-B3C2-92347563E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FD3B0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72EB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2EBC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AB2A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2A34"/>
  </w:style>
  <w:style w:type="paragraph" w:styleId="Pidipagina">
    <w:name w:val="footer"/>
    <w:basedOn w:val="Normale"/>
    <w:link w:val="PidipaginaCarattere"/>
    <w:uiPriority w:val="99"/>
    <w:unhideWhenUsed/>
    <w:rsid w:val="00AB2A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2A34"/>
  </w:style>
  <w:style w:type="character" w:styleId="Enfasigrassetto">
    <w:name w:val="Strong"/>
    <w:basedOn w:val="Carpredefinitoparagrafo"/>
    <w:uiPriority w:val="22"/>
    <w:qFormat/>
    <w:rsid w:val="000B3CA0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drive.google.com/file/d/1T0qLZoNac7IOmFryeJfmK1i47CoGrLUa/view?usp=sharing" TargetMode="External"/><Relationship Id="rId18" Type="http://schemas.openxmlformats.org/officeDocument/2006/relationships/hyperlink" Target="https://press.ogscommunication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drive.google.com/file/d/1T0qLZoNac7IOmFryeJfmK1i47CoGrLUa/view?usp=sharing" TargetMode="External"/><Relationship Id="rId17" Type="http://schemas.openxmlformats.org/officeDocument/2006/relationships/hyperlink" Target="mailto:info@ogscommunication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gscommunication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drive.google.com/file/d/1T0qLZoNac7IOmFryeJfmK1i47CoGrLUa/view?usp=sharin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5oNANDbLj95wkspexVkDdFWflQ==">AMUW2mU7Zg4d0yoLedpN3JWHKSnVo2aWotZdtW5tqLCqqQHrMx+zsw8daELNWpB9LyHjZmVO3A28pbR9idAMtzqbY5kqhP/jtPEv1X89+KyUkPJPrwFppHbh2ZCtZb2MiCVwsUO/whKH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951</Words>
  <Characters>5423</Characters>
  <Application>Microsoft Office Word</Application>
  <DocSecurity>0</DocSecurity>
  <Lines>45</Lines>
  <Paragraphs>12</Paragraphs>
  <ScaleCrop>false</ScaleCrop>
  <Company/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delia sparta</cp:lastModifiedBy>
  <cp:revision>2</cp:revision>
  <dcterms:created xsi:type="dcterms:W3CDTF">2022-04-19T07:45:00Z</dcterms:created>
  <dcterms:modified xsi:type="dcterms:W3CDTF">2022-04-22T09:55:00Z</dcterms:modified>
</cp:coreProperties>
</file>