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A9ED" w14:textId="77777777" w:rsidR="00E70E58" w:rsidRPr="00DD6836" w:rsidRDefault="00E70E58" w:rsidP="00E70E5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100144860"/>
      <w:r w:rsidRPr="00DD6836">
        <w:rPr>
          <w:rFonts w:ascii="Arial" w:eastAsia="Times New Roman" w:hAnsi="Arial" w:cs="Arial"/>
          <w:b/>
          <w:bCs/>
          <w:color w:val="000000"/>
          <w:lang w:eastAsia="pl-PL"/>
        </w:rPr>
        <w:t>BOILERPLATE</w:t>
      </w:r>
    </w:p>
    <w:bookmarkEnd w:id="0"/>
    <w:p w14:paraId="5F73B48D" w14:textId="77777777" w:rsidR="00E70E58" w:rsidRPr="00DD6836" w:rsidRDefault="00E70E58" w:rsidP="00E70E5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4F636F" w14:textId="42AB84F8" w:rsidR="00E70E58" w:rsidRPr="00DD6836" w:rsidRDefault="00E70E58" w:rsidP="00E70E58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836">
        <w:rPr>
          <w:rFonts w:ascii="Arial" w:eastAsia="Times New Roman" w:hAnsi="Arial" w:cs="Arial"/>
          <w:b/>
          <w:bCs/>
          <w:color w:val="000000"/>
          <w:lang w:eastAsia="pl-PL"/>
        </w:rPr>
        <w:t>Docplanner</w:t>
      </w:r>
    </w:p>
    <w:p w14:paraId="43CF949F" w14:textId="0C30859C" w:rsidR="00B929AB" w:rsidRDefault="00B929AB" w:rsidP="00B929A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DD6836">
        <w:rPr>
          <w:rFonts w:ascii="Arial" w:hAnsi="Arial" w:cs="Arial"/>
          <w:color w:val="000000"/>
          <w:sz w:val="20"/>
          <w:szCs w:val="20"/>
          <w:u w:color="000000"/>
        </w:rPr>
        <w:t>Aby spełnić swoją globalną misję, czyli sprawić, by opieka zdrowotna była bardziej ludzka, Docplanner dostarcza aplikacje i rozwiązania systemowe dla lekarzy, placówek medycznych, szpitali oraz pacjentów. Firma posiada bazę prawie 2 milionów lekarzy i specjalistów, obsługuje ponad 1</w:t>
      </w:r>
      <w:r w:rsidR="00DD6836">
        <w:rPr>
          <w:rFonts w:ascii="Arial" w:hAnsi="Arial" w:cs="Arial"/>
          <w:color w:val="000000"/>
          <w:sz w:val="20"/>
          <w:szCs w:val="20"/>
          <w:u w:color="000000"/>
        </w:rPr>
        <w:t>3</w:t>
      </w:r>
      <w:r w:rsidRPr="00DD6836">
        <w:rPr>
          <w:rFonts w:ascii="Arial" w:hAnsi="Arial" w:cs="Arial"/>
          <w:color w:val="000000"/>
          <w:sz w:val="20"/>
          <w:szCs w:val="20"/>
          <w:u w:color="000000"/>
        </w:rPr>
        <w:t>0 000 klientów na całym świecie oraz działa w ponad 1</w:t>
      </w:r>
      <w:r w:rsidR="00DD6836">
        <w:rPr>
          <w:rFonts w:ascii="Arial" w:hAnsi="Arial" w:cs="Arial"/>
          <w:color w:val="000000"/>
          <w:sz w:val="20"/>
          <w:szCs w:val="20"/>
          <w:u w:color="000000"/>
        </w:rPr>
        <w:t>3</w:t>
      </w:r>
      <w:r w:rsidRPr="00DD6836">
        <w:rPr>
          <w:rFonts w:ascii="Arial" w:hAnsi="Arial" w:cs="Arial"/>
          <w:color w:val="000000"/>
          <w:sz w:val="20"/>
          <w:szCs w:val="20"/>
          <w:u w:color="000000"/>
        </w:rPr>
        <w:t xml:space="preserve"> krajach, oferując pacjentom natychmiastową rezerwację wizyt przez </w:t>
      </w:r>
      <w:proofErr w:type="spellStart"/>
      <w:r w:rsidRPr="00DD6836">
        <w:rPr>
          <w:rFonts w:ascii="Arial" w:hAnsi="Arial" w:cs="Arial"/>
          <w:color w:val="000000"/>
          <w:sz w:val="20"/>
          <w:szCs w:val="20"/>
          <w:u w:color="000000"/>
        </w:rPr>
        <w:t>internet</w:t>
      </w:r>
      <w:proofErr w:type="spellEnd"/>
      <w:r w:rsidRPr="00DD6836">
        <w:rPr>
          <w:rFonts w:ascii="Arial" w:hAnsi="Arial" w:cs="Arial"/>
          <w:color w:val="000000"/>
          <w:sz w:val="20"/>
          <w:szCs w:val="20"/>
          <w:u w:color="000000"/>
        </w:rPr>
        <w:t xml:space="preserve"> oraz możliwość dodawania opinii o specjalistach. </w:t>
      </w:r>
    </w:p>
    <w:p w14:paraId="59C3636A" w14:textId="77777777" w:rsidR="00DD6836" w:rsidRPr="00DD6836" w:rsidRDefault="00DD6836" w:rsidP="00B929A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A32FC5" w14:textId="5A467D89" w:rsidR="00B929AB" w:rsidRDefault="00B929AB" w:rsidP="00B929A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DD6836">
        <w:rPr>
          <w:rFonts w:ascii="Arial" w:hAnsi="Arial" w:cs="Arial"/>
          <w:color w:val="000000"/>
          <w:sz w:val="20"/>
          <w:szCs w:val="20"/>
          <w:u w:color="000000"/>
        </w:rPr>
        <w:t xml:space="preserve">Lekarzom i placówkom medycznym Docplanner ułatwia planowanie, zarządzanie kalendarzem wizyt, komunikację oraz obsługiwanie płatności dla milionów pacjentów miesięcznie. Dzięki innowacyjnemu, przyjaznemu dla użytkownika oprogramowaniu, lekarze i placówki mogą zoptymalizować przepływ pacjentów, ograniczyć kosztowne nieobecności, a także całkowicie </w:t>
      </w:r>
      <w:proofErr w:type="spellStart"/>
      <w:r w:rsidRPr="00DD6836">
        <w:rPr>
          <w:rFonts w:ascii="Arial" w:hAnsi="Arial" w:cs="Arial"/>
          <w:color w:val="000000"/>
          <w:sz w:val="20"/>
          <w:szCs w:val="20"/>
          <w:u w:color="000000"/>
        </w:rPr>
        <w:t>zdigitalizować</w:t>
      </w:r>
      <w:proofErr w:type="spellEnd"/>
      <w:r w:rsidRPr="00DD6836">
        <w:rPr>
          <w:rFonts w:ascii="Arial" w:hAnsi="Arial" w:cs="Arial"/>
          <w:color w:val="000000"/>
          <w:sz w:val="20"/>
          <w:szCs w:val="20"/>
          <w:u w:color="000000"/>
        </w:rPr>
        <w:t xml:space="preserve"> swoje praktyki. Wszystko to skutkuje oszczędnością czasu, który można wykorzystać do poprawy doświadczeń pacjentów oraz zwiększania przychodów. Dzięki pozyskaniu firmy </w:t>
      </w:r>
      <w:proofErr w:type="spellStart"/>
      <w:r w:rsidRPr="00DD6836">
        <w:rPr>
          <w:rFonts w:ascii="Arial" w:hAnsi="Arial" w:cs="Arial"/>
          <w:color w:val="000000"/>
          <w:sz w:val="20"/>
          <w:szCs w:val="20"/>
          <w:u w:color="000000"/>
        </w:rPr>
        <w:t>TuoTempo</w:t>
      </w:r>
      <w:proofErr w:type="spellEnd"/>
      <w:r w:rsidRPr="00DD6836">
        <w:rPr>
          <w:rFonts w:ascii="Arial" w:hAnsi="Arial" w:cs="Arial"/>
          <w:color w:val="000000"/>
          <w:sz w:val="20"/>
          <w:szCs w:val="20"/>
          <w:u w:color="000000"/>
        </w:rPr>
        <w:t>, Docplanner oferuje również pakiet produktów optymalizacyjnych dla dużych instytucji opieki zdrowotnej.</w:t>
      </w:r>
    </w:p>
    <w:p w14:paraId="5D4ADB04" w14:textId="77777777" w:rsidR="00DD6836" w:rsidRPr="00DD6836" w:rsidRDefault="00DD6836" w:rsidP="00B929A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6C8A62" w14:textId="722745AD" w:rsidR="00B929AB" w:rsidRDefault="00B929AB" w:rsidP="00B929A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DD6836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Firma Docplanner została założona w 2012 roku w Polsce i obecnie może poszczycić się zespołem liczącym ponad 1800 pracowników w biurach w Warszawie, Barcelonie, Stambule, Rzymie, Meksyku, Kurytybie i Bolonii. Jest wspierana przez wiodące fundusze venture </w:t>
      </w:r>
      <w:proofErr w:type="spellStart"/>
      <w:r w:rsidRPr="00DD6836">
        <w:rPr>
          <w:rFonts w:ascii="Arial" w:hAnsi="Arial" w:cs="Arial"/>
          <w:color w:val="000000" w:themeColor="text1"/>
          <w:sz w:val="20"/>
          <w:szCs w:val="20"/>
          <w:u w:color="000000"/>
        </w:rPr>
        <w:t>capital</w:t>
      </w:r>
      <w:proofErr w:type="spellEnd"/>
      <w:r w:rsidRPr="00DD6836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: Point Nine Capital, </w:t>
      </w:r>
      <w:r w:rsidRPr="00DD683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Goldman </w:t>
      </w:r>
      <w:proofErr w:type="spellStart"/>
      <w:r w:rsidRPr="00DD6836">
        <w:rPr>
          <w:rFonts w:ascii="Arial" w:eastAsia="Times New Roman" w:hAnsi="Arial" w:cs="Arial"/>
          <w:color w:val="000000" w:themeColor="text1"/>
          <w:sz w:val="20"/>
          <w:szCs w:val="20"/>
        </w:rPr>
        <w:t>Sachs</w:t>
      </w:r>
      <w:proofErr w:type="spellEnd"/>
      <w:r w:rsidRPr="00DD683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D6836">
        <w:rPr>
          <w:rFonts w:ascii="Arial" w:eastAsia="Times New Roman" w:hAnsi="Arial" w:cs="Arial"/>
          <w:color w:val="000000" w:themeColor="text1"/>
          <w:sz w:val="20"/>
          <w:szCs w:val="20"/>
        </w:rPr>
        <w:t>Asset</w:t>
      </w:r>
      <w:proofErr w:type="spellEnd"/>
      <w:r w:rsidRPr="00DD683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Management I </w:t>
      </w:r>
      <w:r w:rsidRPr="00DD6836">
        <w:rPr>
          <w:rFonts w:ascii="Arial" w:hAnsi="Arial" w:cs="Arial"/>
          <w:color w:val="000000"/>
          <w:sz w:val="20"/>
          <w:szCs w:val="20"/>
          <w:u w:color="000000"/>
        </w:rPr>
        <w:t xml:space="preserve">One </w:t>
      </w:r>
      <w:proofErr w:type="spellStart"/>
      <w:r w:rsidRPr="00DD6836">
        <w:rPr>
          <w:rFonts w:ascii="Arial" w:hAnsi="Arial" w:cs="Arial"/>
          <w:color w:val="000000"/>
          <w:sz w:val="20"/>
          <w:szCs w:val="20"/>
          <w:u w:color="000000"/>
        </w:rPr>
        <w:t>Peak</w:t>
      </w:r>
      <w:proofErr w:type="spellEnd"/>
      <w:r w:rsidRPr="00DD6836">
        <w:rPr>
          <w:rFonts w:ascii="Arial" w:hAnsi="Arial" w:cs="Arial"/>
          <w:color w:val="000000"/>
          <w:sz w:val="20"/>
          <w:szCs w:val="20"/>
          <w:u w:color="000000"/>
        </w:rPr>
        <w:t xml:space="preserve"> Partners. Łączna kwota inwestycji w Docplanner wynosi obecnie około 300 milionów euro.</w:t>
      </w:r>
    </w:p>
    <w:p w14:paraId="67A9058A" w14:textId="77777777" w:rsidR="00DD6836" w:rsidRPr="00DD6836" w:rsidRDefault="00DD6836" w:rsidP="00B92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D05A811" w14:textId="77777777" w:rsidR="00B929AB" w:rsidRPr="00DD6836" w:rsidRDefault="00B929AB" w:rsidP="00B929AB">
      <w:pPr>
        <w:shd w:val="clear" w:color="auto" w:fill="FFFFFF"/>
        <w:spacing w:after="0"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D6836">
        <w:rPr>
          <w:rFonts w:ascii="Arial" w:hAnsi="Arial" w:cs="Arial"/>
          <w:color w:val="000000"/>
          <w:sz w:val="20"/>
          <w:szCs w:val="20"/>
          <w:u w:color="000000"/>
        </w:rPr>
        <w:t>Więcej informacji na stronie:</w:t>
      </w:r>
      <w:hyperlink r:id="rId4" w:history="1">
        <w:r w:rsidRPr="00DD6836">
          <w:rPr>
            <w:rStyle w:val="Hyperlink0"/>
            <w:sz w:val="20"/>
            <w:szCs w:val="20"/>
          </w:rPr>
          <w:t xml:space="preserve"> https://www.docplanner.com/about-us</w:t>
        </w:r>
      </w:hyperlink>
      <w:r w:rsidRPr="00DD6836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0A79411A" w14:textId="77777777" w:rsidR="00E70E58" w:rsidRPr="00DD6836" w:rsidRDefault="00E70E58" w:rsidP="00E70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6836">
        <w:rPr>
          <w:rFonts w:ascii="Arial" w:eastAsia="Times New Roman" w:hAnsi="Arial" w:cs="Arial"/>
          <w:lang w:eastAsia="pl-PL"/>
        </w:rPr>
        <w:t> </w:t>
      </w:r>
    </w:p>
    <w:p w14:paraId="6A2DA012" w14:textId="6BB5AB7F" w:rsidR="00B929AB" w:rsidRPr="00DD6836" w:rsidRDefault="00B929AB" w:rsidP="00B929AB">
      <w:pPr>
        <w:spacing w:after="0"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D6836">
        <w:rPr>
          <w:rStyle w:val="Brak"/>
          <w:rFonts w:ascii="Arial" w:hAnsi="Arial" w:cs="Arial"/>
          <w:color w:val="000000"/>
          <w:sz w:val="20"/>
          <w:szCs w:val="20"/>
          <w:u w:color="000000"/>
        </w:rPr>
        <w:t>. </w:t>
      </w:r>
    </w:p>
    <w:p w14:paraId="6214D1E9" w14:textId="77777777" w:rsidR="00B929AB" w:rsidRPr="00DD6836" w:rsidRDefault="00B929AB" w:rsidP="00A0444B">
      <w:pPr>
        <w:spacing w:line="360" w:lineRule="auto"/>
        <w:jc w:val="both"/>
        <w:rPr>
          <w:rFonts w:ascii="Arial" w:hAnsi="Arial" w:cs="Arial"/>
        </w:rPr>
      </w:pPr>
    </w:p>
    <w:p w14:paraId="11678F31" w14:textId="77777777" w:rsidR="00E70E58" w:rsidRPr="00DD6836" w:rsidRDefault="00E70E58" w:rsidP="00A63EF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6836">
        <w:rPr>
          <w:rFonts w:ascii="Arial" w:eastAsia="Times New Roman" w:hAnsi="Arial" w:cs="Arial"/>
          <w:lang w:eastAsia="pl-PL"/>
        </w:rPr>
        <w:br/>
      </w:r>
    </w:p>
    <w:p w14:paraId="4CED1188" w14:textId="77777777" w:rsidR="00E70E58" w:rsidRPr="00DD6836" w:rsidRDefault="00E70E58" w:rsidP="00A63E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6836">
        <w:rPr>
          <w:rFonts w:ascii="Arial" w:eastAsia="Times New Roman" w:hAnsi="Arial" w:cs="Arial"/>
          <w:lang w:eastAsia="pl-PL"/>
        </w:rPr>
        <w:t> </w:t>
      </w:r>
    </w:p>
    <w:p w14:paraId="4ABCBAF3" w14:textId="433F3DBE" w:rsidR="00B11A5B" w:rsidRPr="00DD6836" w:rsidRDefault="00E70E58" w:rsidP="005808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6836">
        <w:rPr>
          <w:rFonts w:ascii="Arial" w:eastAsia="Times New Roman" w:hAnsi="Arial" w:cs="Arial"/>
          <w:lang w:eastAsia="pl-PL"/>
        </w:rPr>
        <w:t> </w:t>
      </w:r>
    </w:p>
    <w:sectPr w:rsidR="00B11A5B" w:rsidRPr="00D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8"/>
    <w:rsid w:val="00202AED"/>
    <w:rsid w:val="00405A3C"/>
    <w:rsid w:val="00443A7C"/>
    <w:rsid w:val="0044630E"/>
    <w:rsid w:val="0058087A"/>
    <w:rsid w:val="006918BC"/>
    <w:rsid w:val="00700E80"/>
    <w:rsid w:val="00801B5B"/>
    <w:rsid w:val="00822F30"/>
    <w:rsid w:val="00892FDD"/>
    <w:rsid w:val="008D420A"/>
    <w:rsid w:val="00932466"/>
    <w:rsid w:val="00A0444B"/>
    <w:rsid w:val="00A63EF0"/>
    <w:rsid w:val="00AE6C20"/>
    <w:rsid w:val="00B929AB"/>
    <w:rsid w:val="00C31C34"/>
    <w:rsid w:val="00C8573C"/>
    <w:rsid w:val="00DA6DFD"/>
    <w:rsid w:val="00DD6836"/>
    <w:rsid w:val="00E05C79"/>
    <w:rsid w:val="00E70E58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224"/>
  <w15:chartTrackingRefBased/>
  <w15:docId w15:val="{3A1C9921-B34E-475D-9E45-F0E9A7CD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A63EF0"/>
  </w:style>
  <w:style w:type="character" w:customStyle="1" w:styleId="Brak">
    <w:name w:val="Brak"/>
    <w:rsid w:val="00B929AB"/>
  </w:style>
  <w:style w:type="character" w:customStyle="1" w:styleId="Hyperlink0">
    <w:name w:val="Hyperlink.0"/>
    <w:basedOn w:val="Brak"/>
    <w:rsid w:val="00B929AB"/>
    <w:rPr>
      <w:rFonts w:ascii="Arial" w:eastAsia="Arial" w:hAnsi="Arial" w:cs="Arial"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687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50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7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562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0348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57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50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41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6234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91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58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1997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2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73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53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42188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84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7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97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379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03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</w:div>
                      </w:divsChild>
                    </w:div>
                  </w:divsChild>
                </w:div>
                <w:div w:id="14843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cplanner.com/about-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iwona.dziedzicgawrys</dc:creator>
  <cp:keywords/>
  <dc:description/>
  <cp:lastModifiedBy>iwona.dziedzicgawrys</cp:lastModifiedBy>
  <cp:revision>2</cp:revision>
  <dcterms:created xsi:type="dcterms:W3CDTF">2022-04-06T11:43:00Z</dcterms:created>
  <dcterms:modified xsi:type="dcterms:W3CDTF">2022-04-06T11:43:00Z</dcterms:modified>
</cp:coreProperties>
</file>