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C55B8" w:rsidR="007C55B8" w:rsidP="72605DEF" w:rsidRDefault="007C55B8" w14:paraId="0CB93601" wp14:textId="182F2A80">
      <w:pPr>
        <w:tabs>
          <w:tab w:val="left" w:pos="3556"/>
        </w:tabs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„Bardziej niż głodu boję się zimna” – premiera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  <w:t>Raportu o Biedzie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przygotowanego przez Szlachetną Paczkę </w:t>
      </w:r>
    </w:p>
    <w:p xmlns:wp14="http://schemas.microsoft.com/office/word/2010/wordml" w:rsidR="00286FDF" w:rsidP="72605DEF" w:rsidRDefault="00207C5C" w14:paraId="41009756" wp14:textId="1D5DE87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Te słowa zostały wypowiedziane w Polsce, w roku 2019. Usłyszeli je wolontariusze Szlachetnej Paczki, którzy co roku docierają do tysięcy ludzi z takimi historiami. 27 listopada ukazał się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Raport o Biedzie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– unikatowa publikacja zbierająca dane i historie obrazujące to, jak dziś wygląda ubóstw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w Polsce. Pełna treść raportu wzbogacona nagraniami audio oraz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ideo dostępna jest na stronie </w:t>
      </w:r>
      <w:hyperlink r:id="Rf9e73ee5fb7e4fa4">
        <w:r w:rsidRPr="72605DEF" w:rsidR="72605DEF">
          <w:rPr>
            <w:rStyle w:val="Hipercze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www.szlachetnapaczka.pl/raport-o-biedzie</w:t>
        </w:r>
      </w:hyperlink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xmlns:wp14="http://schemas.microsoft.com/office/word/2010/wordml" w:rsidR="00286FDF" w:rsidP="72605DEF" w:rsidRDefault="00207C5C" w14:paraId="7A436A47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–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Raport o biedzie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nie powstał, by kogokolwiek zaskoczyć. Mówi o rzeczach, o których – jako społeczeństwo – zazwyczaj doskonale wiemy. I codziennie wkładamy mnóstwo wysiłku, żeby wiedzę tę ignorować – czytamy we wstępie raportu.</w:t>
      </w:r>
    </w:p>
    <w:p xmlns:wp14="http://schemas.microsoft.com/office/word/2010/wordml" w:rsidR="00B26DF4" w:rsidP="72605DEF" w:rsidRDefault="00B26DF4" w14:paraId="672A6659" wp14:textId="397D1F62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 2018 roku liczba osób żyjących w skrajnym ubóstwie wzrosła o 400 tys. Dziś ponad 2 miliony Polaków balansuje na granicy biologicznego przetrwania. – Dwa miliony to za dużo, by nie dostrzegać problemu. Tym bardziej, że zagrożenie dotyczy przede wszystkim tych, którzy raczej nie mają dość siły, by upominać się o swoje – podkreślają twórcy raportu. </w:t>
      </w:r>
    </w:p>
    <w:p xmlns:wp14="http://schemas.microsoft.com/office/word/2010/wordml" w:rsidR="008912A8" w:rsidP="72605DEF" w:rsidRDefault="008912A8" w14:paraId="5350A8F2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W to nie uwierzysz – ekstremalnie 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biedni</w:t>
      </w:r>
    </w:p>
    <w:p xmlns:wp14="http://schemas.microsoft.com/office/word/2010/wordml" w:rsidR="00B26DF4" w:rsidP="72605DEF" w:rsidRDefault="00497DDB" w14:paraId="3611058E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„</w:t>
      </w:r>
      <w:r w:rsidRPr="72605DEF" w:rsidR="00B26DF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Zwyczajna starsza pani w schludnym ubraniu raz po raz wyjmuje z torebki niewielki woreczek z chlebem. Sięga do niego dyskretnie, starając się, by na ziemię nie spadł ani okruszek.</w:t>
      </w:r>
    </w:p>
    <w:p xmlns:wp14="http://schemas.microsoft.com/office/word/2010/wordml" w:rsidR="00B26DF4" w:rsidP="72605DEF" w:rsidRDefault="00B26DF4" w14:paraId="7925EB37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- To? Oj, po prostu żywię się ekonomicznie </w:t>
      </w:r>
      <w:r w:rsidRPr="72605DEF" w:rsidR="0035167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–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mówi</w:t>
      </w:r>
      <w:r w:rsidRPr="72605DEF" w:rsidR="0035167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. </w:t>
      </w:r>
    </w:p>
    <w:p xmlns:wp14="http://schemas.microsoft.com/office/word/2010/wordml" w:rsidR="00B26DF4" w:rsidP="72605DEF" w:rsidRDefault="0035167F" w14:paraId="4FBD277B" wp14:textId="1008D3A0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By mieć co jeść, podsmaża na patelni suchy chleb. Podjada go ukradkiem, dopiero g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d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y czuje, że zaczyna się jej robić słabo. Ma na imię Emilia. Sąsiedzi mówi</w:t>
      </w:r>
      <w:r w:rsidRPr="72605DEF" w:rsidR="00497DD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ą, że nikomu nie odmawia pomocy.” 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72605DEF" w:rsidR="00497DD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</w:p>
    <w:p xmlns:wp14="http://schemas.microsoft.com/office/word/2010/wordml" w:rsidR="008912A8" w:rsidP="72605DEF" w:rsidRDefault="00EA39E4" wp14:textId="77777777" w14:paraId="0A37501D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To przykład jednej z kilkunastu historii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zawartych w 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2"/>
          <w:szCs w:val="22"/>
          <w:bdr w:val="none" w:color="auto" w:sz="0" w:space="0" w:frame="1"/>
        </w:rPr>
        <w:t>Raporcie o Biedzie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i jednej z tysięcy, do których dotarli wolontariusze Szlachetnej Paczki. </w:t>
      </w:r>
      <w:r w:rsidRPr="72605DEF" w:rsidR="008912A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S</w:t>
      </w:r>
      <w:r w:rsidRPr="72605DEF" w:rsidR="008912A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krajne ubóstwo nie rzuca się w oczy. Polacy często zmagają się z </w:t>
      </w:r>
      <w:r w:rsidRPr="72605DEF" w:rsidR="008912A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trudną do wyobrażenia </w:t>
      </w:r>
      <w:r w:rsidRPr="72605DEF" w:rsidR="008912A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biedą w odosobnieniu, po cichu, z dala od wzroku drugiego człowieka. To dlatego przywykliśmy twierdzić, że biedy w Polsce nie ma – już nie ma. 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Tymczasem dane mówią same za siebie. </w:t>
      </w:r>
    </w:p>
    <w:p xmlns:wp14="http://schemas.microsoft.com/office/word/2010/wordml" w:rsidRPr="0076788B" w:rsidR="0076788B" w:rsidP="72605DEF" w:rsidRDefault="0076788B" w14:paraId="361D1EFE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Mniej niż 8 zł na dzień </w:t>
      </w:r>
    </w:p>
    <w:p xmlns:wp14="http://schemas.microsoft.com/office/word/2010/wordml" w:rsidR="009068E8" w:rsidP="72605DEF" w:rsidRDefault="0076788B" w14:paraId="616BA2E8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2018 roku ponad dwa miliony Polaków żyło w skrajnym ubóstwie, co oznacza, że na przeżycie miało do dyspozycji nie więcej niż 19 zł dziennie</w:t>
      </w: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 jeszcze trudniejszej sytuacji znajdują </w:t>
      </w:r>
      <w:r w:rsidRPr="72605DEF" w:rsidR="009068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rodziny</w:t>
      </w: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odwiedzane przez wolontariuszy w ramach Szlachetnej Paczki. Średni </w:t>
      </w:r>
      <w:r w:rsidRPr="72605DEF" w:rsidR="009068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dochód w co czwartej rodzinie nie przekraczał… 8 zł na osobę. Wiele z nich to osoby </w:t>
      </w:r>
      <w:r w:rsidRPr="72605DEF" w:rsidR="00DA2C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starsze i samotne</w:t>
      </w:r>
      <w:r w:rsidRPr="72605DEF" w:rsidR="009068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Według danych z raportu </w:t>
      </w:r>
      <w:r w:rsidRPr="72605DEF" w:rsidR="009068E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w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ciągu dwóch ostatnich lat liczba seniorów żyjących w ubóstwie wzrosła o ponad 60 tys.</w:t>
      </w:r>
      <w:r w:rsidRPr="72605DEF" w:rsidR="009068E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</w:p>
    <w:p xmlns:wp14="http://schemas.microsoft.com/office/word/2010/wordml" w:rsidR="009068E8" w:rsidP="72605DEF" w:rsidRDefault="009068E8" w14:paraId="2BF60633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Wzrasta także zasięg ubóstwa relatywnego. 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Do tej kategorii zalicza się osoby, których poziom wydatków nie przekracza połowy średniej liczonej dla ogółu społeczeństwa. T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akich ludzi jest w Polsce 14%, co oznacza, że około w Polsce żyje około 5 mln osób relatywnie biednych. </w:t>
      </w:r>
    </w:p>
    <w:p xmlns:wp14="http://schemas.microsoft.com/office/word/2010/wordml" w:rsidR="009068E8" w:rsidP="72605DEF" w:rsidRDefault="009068E8" w14:paraId="6C77725B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„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Najbardziej przydałaby mi się maść przeciwbólowa, ale jest droga, szkoda mi na nią pieniędzy. I herbata na nerki. A z czego bym się ucieszyła? Jakbym już nie była głodna.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” </w:t>
      </w:r>
    </w:p>
    <w:p xmlns:wp14="http://schemas.microsoft.com/office/word/2010/wordml" w:rsidR="00774BA4" w:rsidP="72605DEF" w:rsidRDefault="00774BA4" w14:paraId="4429BA94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„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Cały zeszły rok spędził w szpitalu na oddziale, dzięki czemu, jak mówi, paradoksalnie przetrwał,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 xml:space="preserve"> bo zimę spędził w cieple.”</w:t>
      </w:r>
    </w:p>
    <w:p xmlns:wp14="http://schemas.microsoft.com/office/word/2010/wordml" w:rsidR="00774BA4" w:rsidP="72605DEF" w:rsidRDefault="00774BA4" w14:paraId="16695882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„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Zamiast prysznica – plastikowa miska. Zamiast toalety – wychodek na podwórku. Kuchnia? Brak. Dwa pokoje i tyle. W jednym jest piec – trzeba na nim gotować, żeby nie było zimno. Drugi przez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większość zimy jest oblodzony.”</w:t>
      </w:r>
    </w:p>
    <w:p xmlns:wp14="http://schemas.microsoft.com/office/word/2010/wordml" w:rsidRPr="0076788B" w:rsidR="0076788B" w:rsidP="72605DEF" w:rsidRDefault="00774BA4" wp14:textId="77777777" w14:paraId="7DCB1DDF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Trzy różne historie, troje różnych osób. Co ich łączy? </w:t>
      </w:r>
      <w:r w:rsidRPr="72605DEF" w:rsidR="00DA2C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Dla wszystkich codzienność to nieustanna walka</w:t>
      </w: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z zimnem, głodem, samotnością. </w:t>
      </w:r>
      <w:r w:rsidRPr="72605DEF" w:rsidR="00DA2C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Dla osób żyjących </w:t>
      </w:r>
      <w:r w:rsidRP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 </w:t>
      </w:r>
      <w:r w:rsidRPr="72605DEF" w:rsidR="00DA2C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skrajnej, niezawinionej biedzie planowanie domowego budżetu to prawdziwe wyzwanie, z którym często sobie nie radzą.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2605DEF" w:rsidR="009068E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Jak wynika z badania przeprowadzonego w marcu 2019 roku przez CBOS, Polacy żyjący bardzo biednie lub skromnie częściej niż pozostali zadłużają się w instytucjach udzielających kredytów niebędących bankami oraz u osób prywatnych. A zakończenie takich historii znamy aż za dobrze. </w:t>
      </w:r>
      <w:r w:rsidRPr="72605DEF" w:rsidR="009068E8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 </w:t>
      </w:r>
    </w:p>
    <w:p xmlns:wp14="http://schemas.microsoft.com/office/word/2010/wordml" w:rsidRPr="008912A8" w:rsidR="008912A8" w:rsidP="72605DEF" w:rsidRDefault="008912A8" w14:paraId="13454520" wp14:textId="77777777" wp14:noSpellErr="1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7 segmentów biedy w Polsce </w:t>
      </w:r>
    </w:p>
    <w:p xmlns:wp14="http://schemas.microsoft.com/office/word/2010/wordml" w:rsidR="009B7B7C" w:rsidP="72605DEF" w:rsidRDefault="00497DDB" w14:paraId="53964392" wp14:textId="77777777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Fundamentem ukazującej się już co roku publikacji są ogólnopolskie badania i analizy dotyczące stanu ubóstwa w naszym kraju oraz 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>wewnętrzne dane pozyskane przez wolontariuszy Szlachetnej Paczki podczas pogłębionych wywiadów prowadzonych w trakcie bezpośrednich spotkań z kilkudziesięcioma tysiącami rodzin w całej Polsce.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72605DEF" w:rsidR="003C530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W tym roku t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wórcy raportu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korzystając z tak ogromnej bazy wiedzy własnej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oraz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monitorując 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najnowsze</w:t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</w:t>
      </w:r>
      <w:r w:rsidRPr="72605DEF" w:rsidR="003C530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badania, zbierali i opisali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siedem głównych segmentów ubóstwa w Polsce oraz</w:t>
      </w:r>
      <w:r w:rsidRPr="72605DEF" w:rsidR="003C530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wskazali</w:t>
      </w:r>
      <w:r w:rsidRPr="72605DEF" w:rsidR="00BF23A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, kto w 2019 roku jest najbardziej narażony na życie w ekstremalnej biedzie. 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Wśród nich znaleźli się mieszkańcy wsi, chorzy ora</w:t>
      </w:r>
      <w:r w:rsidRPr="72605DEF" w:rsidR="0094256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>z niepełnosprawni, seniorzy, a nawet</w:t>
      </w:r>
      <w:r w:rsidRPr="72605DEF" w:rsidR="009B7B7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dzieci i młodzież</w:t>
      </w:r>
      <w:r w:rsidRPr="72605DEF" w:rsidR="003C530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 narażone </w:t>
      </w:r>
      <w:r w:rsidRPr="72605DEF" w:rsidR="0094256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bdr w:val="none" w:color="auto" w:sz="0" w:space="0" w:frame="1"/>
        </w:rPr>
        <w:t xml:space="preserve">na tzw. biedę dziedziczoną. </w:t>
      </w:r>
    </w:p>
    <w:p xmlns:wp14="http://schemas.microsoft.com/office/word/2010/wordml" w:rsidR="008912A8" w:rsidP="72605DEF" w:rsidRDefault="0094256B" w14:paraId="0446937B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brew obiegowym sądom liczba dzieci żyjących w skrajnym ubóstwie rośnie (z 325 tys. w rok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u 2017 do 417 tys. rok później – czytamy w raporcie. –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2018 roku w skrajnym ubóstwie żyło w Polsce prawie pół miliona dzieci.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Niektórzy nie muszą popełniać błędów, by popaść w biedę. </w:t>
      </w: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Czasami wystarczy znaleźć się w nieodpowiednim miejscu i nieodpowiednim czasie – już w chwili urodzenia. </w:t>
      </w:r>
    </w:p>
    <w:p xmlns:wp14="http://schemas.microsoft.com/office/word/2010/wordml" w:rsidR="00B26DF4" w:rsidP="72605DEF" w:rsidRDefault="00B26DF4" w14:paraId="02EB378F" wp14:textId="13F84F20">
      <w:pPr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Stowarzyszenie WIOSNA nie tylko diagnozuje rzeczywistość, ale przede wszystkim działa tak, by ją zmieniać. Z myślą o najmłodszych powstał bliźniaczy program Szlachetnej Paczki – Akademia Przyszłości. Aż jedna trzecia podopiecznych Akademii pochodzi z rodzin znajdujących się w trudnej sytuacji materialnej. Podobny odsetek rekrutuje się z rodzin, w których rodzice mają niski poziom wykształcenia. Udział w Akademii Przyszłości to dla małych studentów prezent na całe życie. Podczas rocznego programu dzieci uczestniczą w indywidualnych zajęciach ze swoim tutorem-wolontariuszem, pod okiem którego odnajdują swoje mocne strony, budują poczucie własnej wartości i zyskują narzędzia do tego, by z nadzieją patrzeć w przyszłość. </w:t>
      </w:r>
    </w:p>
    <w:p xmlns:wp14="http://schemas.microsoft.com/office/word/2010/wordml" w:rsidR="0094256B" w:rsidP="72605DEF" w:rsidRDefault="0076788B" w14:paraId="18290A6B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2605DEF" w:rsidR="72605D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Szlachetna Paczka pomaga już od blisko 20 lat </w:t>
      </w:r>
    </w:p>
    <w:p xmlns:wp14="http://schemas.microsoft.com/office/word/2010/wordml" w:rsidR="00774BA4" w:rsidP="72605DEF" w:rsidRDefault="00774BA4" w14:paraId="28EEE35A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Szlachetna Paczka od blisko 20 lat dociera do najbardziej potrzebujących w całym kraju, oferując nie tylko wsparcie materialne, ale przede wszystkim </w:t>
      </w: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impuls do zmiany</w:t>
      </w: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Osoby dotknięte biedą potrzebują uwagi i zrozumienia. Czasami jeden uśmiech, uścisk dłoni czy słowa wsparcia są dla nich świadectwem tego, że ktoś ich dostrzegł i w nich wierzy. Dzięki temu wiele rodzin odzyskuje nadzieję na wyjście z trudnej sytuacji. </w:t>
      </w:r>
    </w:p>
    <w:p xmlns:wp14="http://schemas.microsoft.com/office/word/2010/wordml" w:rsidR="00774BA4" w:rsidP="72605DEF" w:rsidRDefault="00774BA4" w14:paraId="6A05A809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76788B" w:rsidP="72605DEF" w:rsidRDefault="00782A9C" w14:paraId="0E4F0916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Na </w:t>
      </w: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stronie internetowej Paczki wciąż można wybrać rodziny włączone do tegorocznej edycji programu. Darczyńcą może zostać każdy, wystarczy wejść na</w:t>
      </w: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hyperlink r:id="Rd816e690223041dd">
        <w:r w:rsidRPr="72605DEF" w:rsidR="72605DEF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563C1"/>
            <w:sz w:val="22"/>
            <w:szCs w:val="22"/>
            <w:u w:val="single"/>
          </w:rPr>
          <w:t>www.szlachetnapaczka.pl</w:t>
        </w:r>
      </w:hyperlink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poznać historię oraz potrzeby wybranej rodziny i wspólnie z przyjaciółmi czy bliskimi przygotować paczkę. Pomoc trafi do potrzebujących w jednym czasie, podczas tzw. Weekendu Cudów, który w tym roku przypada na 7 i 8 dzień grudnia. </w:t>
      </w:r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xmlns:wp14="http://schemas.microsoft.com/office/word/2010/wordml" w:rsidR="0076788B" w:rsidP="72605DEF" w:rsidRDefault="0076788B" w14:paraId="5A39BBE3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76788B" w:rsidP="72605DEF" w:rsidRDefault="0076788B" w14:paraId="38C8F896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To, czy Paczka odbędzie się w przyszłym roku i dotrze do tysięcy potrzebujących rodzin, zależy także od dobroczyńców programu. Dzięki wsparciu finansowemu Paczka może przez cały rok działać, rozwijać się i docierać do tych, do których często nie dociera nikt inny. Ci, którzy z różnych względów nie mają możliwości przygotowania paczki, mogą przekazać wpłatę za pośrednictwem strony</w:t>
      </w:r>
      <w:r w:rsidRPr="72605DEF" w:rsidR="003C5306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bookmarkStart w:name="_GoBack" w:id="0"/>
      <w:bookmarkEnd w:id="0"/>
      <w:r w:rsidRPr="72605DEF"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"http://www.szlachetnapaczka.pl/"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www.szlachetnapaczka.pl</w:t>
      </w:r>
      <w:r w:rsidRPr="72605DEF">
        <w:fldChar w:fldCharType="end"/>
      </w:r>
      <w:r w:rsidRP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 </w:t>
      </w:r>
      <w:r w:rsidRPr="72605DE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xmlns:wp14="http://schemas.microsoft.com/office/word/2010/wordml" w:rsidR="0076788B" w:rsidP="72605DEF" w:rsidRDefault="0076788B" w14:paraId="41C8F396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76788B" w:rsidP="72605DEF" w:rsidRDefault="0076788B" w14:paraId="3A8AE542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Tylko w zeszłym roku w działania Paczki włączyło się ponad 635 tys. osób, a ogólna wartość pomocy materialnej przekazanej rodzinom w potrzebie przekroczyła 47 milionów złotych. </w:t>
      </w:r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xmlns:wp14="http://schemas.microsoft.com/office/word/2010/wordml" w:rsidR="0076788B" w:rsidP="72605DEF" w:rsidRDefault="0076788B" w14:paraId="72A3D3EC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76788B" w:rsidP="72605DEF" w:rsidRDefault="0076788B" w14:paraId="018AC65E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Ty też możesz pomóc. Pomyśl o tych, którym zabrakło szczęścia i wejdź na</w:t>
      </w:r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hyperlink r:id="R8c708f6158974457">
        <w:r w:rsidRPr="72605DEF" w:rsidR="72605DEF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563C1"/>
            <w:sz w:val="22"/>
            <w:szCs w:val="22"/>
            <w:u w:val="single"/>
          </w:rPr>
          <w:t>www.szlachetnapaczka.pl</w:t>
        </w:r>
      </w:hyperlink>
      <w:r w:rsidRPr="72605DEF" w:rsidR="72605DE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2"/>
          <w:szCs w:val="22"/>
          <w:u w:val="single"/>
        </w:rPr>
        <w:t>.</w:t>
      </w:r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xmlns:wp14="http://schemas.microsoft.com/office/word/2010/wordml" w:rsidR="00782A9C" w:rsidP="72605DEF" w:rsidRDefault="00782A9C" w14:paraId="0D0B940D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782A9C" w:rsidR="00782A9C" w:rsidP="72605DEF" w:rsidRDefault="00782A9C" w14:paraId="584B1771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By zapoznać się z pełną treścią Raportu o Biedzie, wejdź na </w:t>
      </w:r>
      <w:hyperlink r:id="R11dc63a11410457d">
        <w:r w:rsidRPr="72605DEF" w:rsidR="72605DEF">
          <w:rPr>
            <w:rStyle w:val="Hipercze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2"/>
            <w:szCs w:val="22"/>
          </w:rPr>
          <w:t>www.szlachetnapaczka.pl/raport-o-biedzie</w:t>
        </w:r>
      </w:hyperlink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.</w:t>
      </w:r>
    </w:p>
    <w:p xmlns:wp14="http://schemas.microsoft.com/office/word/2010/wordml" w:rsidR="0076788B" w:rsidP="72605DEF" w:rsidRDefault="0076788B" w14:paraId="6E7BEAA2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05DEF" w:rsidR="72605DE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xmlns:wp14="http://schemas.microsoft.com/office/word/2010/wordml" w:rsidR="0076788B" w:rsidP="72605DEF" w:rsidRDefault="0076788B" w14:paraId="0E27B00A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="0094256B" w:rsidP="72605DEF" w:rsidRDefault="0094256B" w14:paraId="60061E4C" wp14:textId="77777777" wp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="007C55B8" w:rsidP="72605DEF" w:rsidRDefault="007C55B8" w14:paraId="44EAFD9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7C55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46F5"/>
    <w:multiLevelType w:val="hybridMultilevel"/>
    <w:tmpl w:val="B882FC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8"/>
    <w:rsid w:val="00207C5C"/>
    <w:rsid w:val="00286FDF"/>
    <w:rsid w:val="002A2A2C"/>
    <w:rsid w:val="0035167F"/>
    <w:rsid w:val="003A73B0"/>
    <w:rsid w:val="003C5306"/>
    <w:rsid w:val="00497DDB"/>
    <w:rsid w:val="0076788B"/>
    <w:rsid w:val="00774BA4"/>
    <w:rsid w:val="00782A9C"/>
    <w:rsid w:val="007C55B8"/>
    <w:rsid w:val="008912A8"/>
    <w:rsid w:val="009068E8"/>
    <w:rsid w:val="0094256B"/>
    <w:rsid w:val="00945314"/>
    <w:rsid w:val="009B7B7C"/>
    <w:rsid w:val="00B26DF4"/>
    <w:rsid w:val="00BF23AE"/>
    <w:rsid w:val="00DA2C25"/>
    <w:rsid w:val="00EA39E4"/>
    <w:rsid w:val="726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762"/>
  <w15:chartTrackingRefBased/>
  <w15:docId w15:val="{38A58BFE-2361-4568-BD6E-D3A8EABEC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B8"/>
    <w:pPr>
      <w:spacing w:after="0" w:line="240" w:lineRule="auto"/>
      <w:ind w:left="720"/>
    </w:pPr>
    <w:rPr>
      <w:rFonts w:ascii="Calibri" w:hAnsi="Calibri" w:cs="Calibri"/>
    </w:rPr>
  </w:style>
  <w:style w:type="character" w:styleId="normaltextrun" w:customStyle="1">
    <w:name w:val="normaltextrun"/>
    <w:basedOn w:val="Domylnaczcionkaakapitu"/>
    <w:rsid w:val="002A2A2C"/>
  </w:style>
  <w:style w:type="character" w:styleId="Hipercze">
    <w:name w:val="Hyperlink"/>
    <w:basedOn w:val="Domylnaczcionkaakapitu"/>
    <w:uiPriority w:val="99"/>
    <w:unhideWhenUsed/>
    <w:rsid w:val="002A2A2C"/>
    <w:rPr>
      <w:color w:val="0000FF"/>
      <w:u w:val="single"/>
    </w:rPr>
  </w:style>
  <w:style w:type="character" w:styleId="eop" w:customStyle="1">
    <w:name w:val="eop"/>
    <w:basedOn w:val="Domylnaczcionkaakapitu"/>
    <w:rsid w:val="00EA39E4"/>
  </w:style>
  <w:style w:type="paragraph" w:styleId="paragraph" w:customStyle="1">
    <w:name w:val="paragraph"/>
    <w:basedOn w:val="Normalny"/>
    <w:rsid w:val="007678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indhit" w:customStyle="1">
    <w:name w:val="findhit"/>
    <w:basedOn w:val="Domylnaczcionkaakapitu"/>
    <w:rsid w:val="0076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szlachetnapaczka.pl/raport-o-biedzie" TargetMode="External" Id="Rf9e73ee5fb7e4fa4" /><Relationship Type="http://schemas.openxmlformats.org/officeDocument/2006/relationships/hyperlink" Target="http://www.szlachetnapaczka.pl/" TargetMode="External" Id="Rd816e690223041dd" /><Relationship Type="http://schemas.openxmlformats.org/officeDocument/2006/relationships/hyperlink" Target="http://www.szlachetnapaczka.pl/" TargetMode="External" Id="R8c708f6158974457" /><Relationship Type="http://schemas.openxmlformats.org/officeDocument/2006/relationships/hyperlink" Target="http://www.szlachetnapaczka.pl/raport-o-biedzie" TargetMode="External" Id="R11dc63a11410457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98E6CE948A4EA19E7C7D74EBE30D" ma:contentTypeVersion="9" ma:contentTypeDescription="Create a new document." ma:contentTypeScope="" ma:versionID="8488cab42c7cce368c33119dc4d9149b">
  <xsd:schema xmlns:xsd="http://www.w3.org/2001/XMLSchema" xmlns:xs="http://www.w3.org/2001/XMLSchema" xmlns:p="http://schemas.microsoft.com/office/2006/metadata/properties" xmlns:ns2="e31031e8-700b-4eb2-bd88-6fa9451b58ab" xmlns:ns3="e4cb01c3-b2fe-4bd4-b8da-8f74b2184e8d" targetNamespace="http://schemas.microsoft.com/office/2006/metadata/properties" ma:root="true" ma:fieldsID="3d94f0ae0932de853300107d6cf102eb" ns2:_="" ns3:_="">
    <xsd:import namespace="e31031e8-700b-4eb2-bd88-6fa9451b58ab"/>
    <xsd:import namespace="e4cb01c3-b2fe-4bd4-b8da-8f74b218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E1FFA-481F-49E4-B920-EBF514073606}"/>
</file>

<file path=customXml/itemProps2.xml><?xml version="1.0" encoding="utf-8"?>
<ds:datastoreItem xmlns:ds="http://schemas.openxmlformats.org/officeDocument/2006/customXml" ds:itemID="{3354170B-049F-41AC-9ABD-D7032018B4F0}"/>
</file>

<file path=customXml/itemProps3.xml><?xml version="1.0" encoding="utf-8"?>
<ds:datastoreItem xmlns:ds="http://schemas.openxmlformats.org/officeDocument/2006/customXml" ds:itemID="{B9DED5FB-4101-4DE9-A3EE-B2ED5B86A0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WIOSNA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Pałka</dc:creator>
  <keywords/>
  <dc:description/>
  <lastModifiedBy>Paula Wolecka</lastModifiedBy>
  <revision>5</revision>
  <dcterms:created xsi:type="dcterms:W3CDTF">2019-11-26T08:24:00.0000000Z</dcterms:created>
  <dcterms:modified xsi:type="dcterms:W3CDTF">2019-11-27T05:40:30.4685326Z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</Properties>
</file>