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#GamersGonnaPlay. Polska Liga Esportowa napędzana przez Play w sezonie Wiosna 2018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4050" cy="29972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Play będzie trzeci raz z rzędu głównym partnerem rozgrywek oraz transmisji z rywalizacji w Counter-Strike: Global Offensive i League of Legends. Operator sieci komórkowej od lat aktywnie angażuje się w promocję esportu i gamingu. Rozwija dedykowaną ofertę dla graczy, wspiera Polską Ligę Esportową i bierze udział w największych wydarzeniach skierowanych do fanów esportu w Polsce.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Polska Liga Esportowa sezon Wiosna 2018 to rywalizacja dziesięciu drużyn w Counter-Strike: Global Offensive i ośmiu w League of Legends o pulę nagród wynoszącą 264 000 złotych. Fani esportu mogli zobaczyć zawodników podczas rywalizacji na żywo w czasie Warszawskich Targów Gier - Good Game (21-22 kwietnia). Kolejna okazja już podczas finałów na GameON Kielce (23-24 czerwca).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Polska Liga Esportowa napędzana przez Play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Sieć Play po raz pierwszy zaangażowała się we wsparcie Polskiej Ligi Esportowej w marcu 2017 roku, a od ponad dwóch lat rozwija dedykowaną dla graczy platformę #GamersGonnaPlay - za co operator sieci komórkowej został nagrodzony statuetką Effie w kategorii Brand Experience. Dodatkowo, Play stworzył system lojalnościowy, w którym za doładowania nagradza graczy punktami wymiennymi na waluty w grach i skórki. Sieć wspiera też najważniejszych polskich influencerów gamingowych i streamerów.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W procesie profesjonalizacji polskiego esportu silni i stabilni partnerzy są bardzo ważni. Play jest głównym partnerem rozgrywek oraz transmisji z meczów, co stwarza możliwości rozwoju i regularnego wsparcia finansowego dla drużyn. Na dodatek współpracujemy z marką, która angażuje się w esport na wielu polach swojej działalności, przez co przyczynia się do rozwoju Polskiej Ligi Esportowej i całej dyscypliny - mówi </w:t>
      </w:r>
      <w:r w:rsidDel="00000000" w:rsidR="00000000" w:rsidRPr="00000000">
        <w:rPr>
          <w:b w:val="1"/>
          <w:sz w:val="24"/>
          <w:szCs w:val="24"/>
          <w:rtl w:val="0"/>
        </w:rPr>
        <w:t xml:space="preserve">Lena Bortko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Product Manager Polskiej Ligi Esportowej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W ramach rozwoju platformy komunikacji #GamersGonnaPlay, naturalnym krokiem było kontynuowanie współpracy z Polską Ligą Esportową, której towarzyszymy od samego początku. Z roku na rok idziemy wyżej, w tym roku chcemy dostarczyć graczom i fanom nie tylko dużo esportowych emocji, ale również atrakcyjną ofertę dopasowaną do ich potrzeb- dodaje </w:t>
      </w:r>
      <w:r w:rsidDel="00000000" w:rsidR="00000000" w:rsidRPr="00000000">
        <w:rPr>
          <w:b w:val="1"/>
          <w:sz w:val="24"/>
          <w:szCs w:val="24"/>
          <w:rtl w:val="0"/>
        </w:rPr>
        <w:t xml:space="preserve"> Aleksandra Nitecka, Senior Digital Marketing Manager w Play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Czas na trzeci sezon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color w:val="242a33"/>
          <w:sz w:val="24"/>
          <w:szCs w:val="24"/>
          <w:highlight w:val="white"/>
        </w:rPr>
      </w:pP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Polska Liga Esportowa</w:t>
        </w:r>
      </w:hyperlink>
      <w:r w:rsidDel="00000000" w:rsidR="00000000" w:rsidRPr="00000000">
        <w:rPr>
          <w:color w:val="242a33"/>
          <w:sz w:val="24"/>
          <w:szCs w:val="24"/>
          <w:highlight w:val="white"/>
          <w:rtl w:val="0"/>
        </w:rPr>
        <w:t xml:space="preserve"> wystartowała w marcu 2017 roku. W łącznej puli nagród dwóch sezonów znalazło się ponad 500 tysięcy złotych, o które walczyli polscy esportowcy w grach Counter-Strike: Global Offensive oraz League of Legends. Rozgrywki wyróżniają się strukturą ligową zamiast turniejowej oraz zapewnieniem drużynom możliwości stałego dochodu. Organizatorzy rozgrywek: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Fantasy Expo</w:t>
        </w:r>
      </w:hyperlink>
      <w:r w:rsidDel="00000000" w:rsidR="00000000" w:rsidRPr="00000000">
        <w:rPr>
          <w:color w:val="242a33"/>
          <w:sz w:val="24"/>
          <w:szCs w:val="24"/>
          <w:highlight w:val="white"/>
          <w:rtl w:val="0"/>
        </w:rPr>
        <w:t xml:space="preserve"> i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ELIGA</w:t>
        </w:r>
      </w:hyperlink>
      <w:r w:rsidDel="00000000" w:rsidR="00000000" w:rsidRPr="00000000">
        <w:rPr>
          <w:color w:val="242a33"/>
          <w:sz w:val="24"/>
          <w:szCs w:val="24"/>
          <w:highlight w:val="white"/>
          <w:rtl w:val="0"/>
        </w:rPr>
        <w:t xml:space="preserve"> wspierają zespoły i zawodników w procesie profesjonalizacji.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liga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urldefense.proofpoint.com/v2/url?u=http-3A__polskaligaesportowa.pl_&amp;d=DwMFaQ&amp;c=N-xPqDyeLJg5V3gLll2thA&amp;r=cOYZhls_aDs2iJLw9RC7iBL85lOkdOAvXB4quHypfUw&amp;m=V507fd7GE6eOHyoXZ-0roHZl2M_82APmpB40L4DgiKU&amp;s=hCETRtKI5o-nm_bEQ37cDuBm_VcRoCV6v1r8IiDpoZE&amp;e=" TargetMode="External"/><Relationship Id="rId8" Type="http://schemas.openxmlformats.org/officeDocument/2006/relationships/hyperlink" Target="http://fantasyexp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