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04" w:rsidRDefault="0036074E">
      <w:r>
        <w:t>11 / 05 / 2018</w:t>
      </w:r>
    </w:p>
    <w:p w:rsidR="00A65504" w:rsidRDefault="0036074E">
      <w:pPr>
        <w:jc w:val="center"/>
      </w:pPr>
      <w:r>
        <w:rPr>
          <w:noProof/>
          <w:lang w:val="pl-PL"/>
        </w:rPr>
        <w:drawing>
          <wp:inline distT="114300" distB="114300" distL="114300" distR="114300">
            <wp:extent cx="3790096" cy="1300163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096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504" w:rsidRDefault="00360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Polski horror w ofercie</w:t>
      </w:r>
    </w:p>
    <w:p w:rsidR="00A65504" w:rsidRDefault="0036074E">
      <w:pPr>
        <w:jc w:val="center"/>
        <w:rPr>
          <w:i/>
        </w:rPr>
      </w:pPr>
      <w:r>
        <w:rPr>
          <w:i/>
        </w:rPr>
        <w:t>Gra debiutuje 29 maja na PC oraz konsolach</w:t>
      </w:r>
    </w:p>
    <w:p w:rsidR="00A65504" w:rsidRDefault="00A65504"/>
    <w:p w:rsidR="00A65504" w:rsidRDefault="0036074E">
      <w:pPr>
        <w:spacing w:line="360" w:lineRule="auto"/>
        <w:jc w:val="both"/>
      </w:pPr>
      <w:r>
        <w:rPr>
          <w:b/>
        </w:rPr>
        <w:t xml:space="preserve">Wydawnictwo </w:t>
      </w:r>
      <w:proofErr w:type="spellStart"/>
      <w:r>
        <w:rPr>
          <w:b/>
        </w:rPr>
        <w:t>Techland</w:t>
      </w:r>
      <w:proofErr w:type="spellEnd"/>
      <w:r>
        <w:rPr>
          <w:b/>
        </w:rPr>
        <w:t xml:space="preserve"> - partner Koch Media - wprowadza na rodzimy rynek Agony</w:t>
      </w:r>
      <w:r>
        <w:t xml:space="preserve"> - oczekiwany horroru autorstwa </w:t>
      </w:r>
      <w:proofErr w:type="spellStart"/>
      <w:r>
        <w:t>Madmind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. </w:t>
      </w:r>
      <w:r>
        <w:rPr>
          <w:b/>
        </w:rPr>
        <w:t>Premiera 29 maja na PlayStation 4, Xbox One oraz PC</w:t>
      </w:r>
      <w:r>
        <w:t>.</w:t>
      </w:r>
    </w:p>
    <w:p w:rsidR="00A65504" w:rsidRDefault="00A65504">
      <w:pPr>
        <w:spacing w:line="360" w:lineRule="auto"/>
        <w:jc w:val="both"/>
      </w:pPr>
    </w:p>
    <w:p w:rsidR="00A65504" w:rsidRDefault="0036074E">
      <w:pPr>
        <w:spacing w:line="360" w:lineRule="auto"/>
        <w:jc w:val="both"/>
      </w:pPr>
      <w:r>
        <w:rPr>
          <w:b/>
        </w:rPr>
        <w:t>Produkcja przeniesie gracza w sam środek piekła, a jego zadaniem w brutalnym świecie - oprócz walki o przetrwanie - będzie rozwiązanie tajemnicy Czerwonej Bogini.</w:t>
      </w:r>
      <w:r>
        <w:t xml:space="preserve"> Ta bowiem nie tylko stworzyła miejsce p</w:t>
      </w:r>
      <w:r>
        <w:t xml:space="preserve">rzepełnione cierpieniem i rozpaczą, ale jako jedyna zna drogę ucieczki z tego horroru. Nękany przez koszmarne stworzenia gracz uczy się jednak z czasem przejmować kontrolę nad demonami i zagubionymi duszami, by spróbować uciec z piekła. </w:t>
      </w:r>
      <w:r>
        <w:rPr>
          <w:b/>
        </w:rPr>
        <w:t>Agony posiada pełno</w:t>
      </w:r>
      <w:r>
        <w:rPr>
          <w:b/>
        </w:rPr>
        <w:t>prawny tryb fabularny</w:t>
      </w:r>
      <w:r>
        <w:t xml:space="preserve">, a także system wyzwań, który losowo generuje poziomy do eksploracji celem osiągnięcia jak najwyższego wyniku podczas ich przechodzenia. </w:t>
      </w:r>
    </w:p>
    <w:p w:rsidR="00A65504" w:rsidRDefault="00A65504">
      <w:pPr>
        <w:spacing w:line="360" w:lineRule="auto"/>
        <w:jc w:val="both"/>
      </w:pPr>
    </w:p>
    <w:p w:rsidR="00A65504" w:rsidRDefault="0036074E">
      <w:pPr>
        <w:widowControl w:val="0"/>
        <w:spacing w:line="360" w:lineRule="auto"/>
        <w:jc w:val="center"/>
        <w:rPr>
          <w:i/>
          <w:sz w:val="24"/>
          <w:szCs w:val="24"/>
        </w:rPr>
      </w:pPr>
      <w:hyperlink r:id="rId8">
        <w:r>
          <w:rPr>
            <w:i/>
            <w:noProof/>
            <w:color w:val="1155CC"/>
            <w:sz w:val="24"/>
            <w:szCs w:val="24"/>
            <w:u w:val="single"/>
            <w:lang w:val="pl-PL"/>
          </w:rPr>
          <w:drawing>
            <wp:inline distT="114300" distB="114300" distL="114300" distR="114300">
              <wp:extent cx="4652963" cy="2613923"/>
              <wp:effectExtent l="0" t="0" r="0" b="0"/>
              <wp:docPr id="2" name="image6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jp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2963" cy="261392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</w:p>
    <w:p w:rsidR="00A65504" w:rsidRDefault="0036074E">
      <w:pPr>
        <w:spacing w:line="360" w:lineRule="auto"/>
        <w:jc w:val="center"/>
        <w:rPr>
          <w:b/>
        </w:rPr>
      </w:pPr>
      <w:r>
        <w:rPr>
          <w:b/>
          <w:i/>
          <w:sz w:val="20"/>
          <w:szCs w:val="20"/>
        </w:rPr>
        <w:t xml:space="preserve">Oto koszmarny świat Agony, świat udręczonych </w:t>
      </w:r>
      <w:r>
        <w:rPr>
          <w:b/>
          <w:i/>
          <w:sz w:val="20"/>
          <w:szCs w:val="20"/>
        </w:rPr>
        <w:t xml:space="preserve">dusz w którym rządzi Czerwona Bogini --- </w:t>
      </w:r>
      <w:hyperlink r:id="rId10">
        <w:r>
          <w:rPr>
            <w:b/>
            <w:i/>
            <w:color w:val="1155CC"/>
            <w:sz w:val="20"/>
            <w:szCs w:val="20"/>
            <w:u w:val="single"/>
          </w:rPr>
          <w:t>https://youtu.be/f-80QcaGsu8</w:t>
        </w:r>
      </w:hyperlink>
      <w:r>
        <w:rPr>
          <w:b/>
          <w:i/>
          <w:sz w:val="20"/>
          <w:szCs w:val="20"/>
        </w:rPr>
        <w:t xml:space="preserve">  </w:t>
      </w:r>
    </w:p>
    <w:p w:rsidR="00694DE6" w:rsidRDefault="00694DE6">
      <w:pPr>
        <w:widowControl w:val="0"/>
        <w:spacing w:line="360" w:lineRule="auto"/>
        <w:jc w:val="both"/>
        <w:rPr>
          <w:b/>
        </w:rPr>
      </w:pPr>
    </w:p>
    <w:p w:rsidR="00694DE6" w:rsidRDefault="00694DE6">
      <w:pPr>
        <w:widowControl w:val="0"/>
        <w:spacing w:line="360" w:lineRule="auto"/>
        <w:jc w:val="both"/>
        <w:rPr>
          <w:b/>
        </w:rPr>
      </w:pPr>
    </w:p>
    <w:p w:rsidR="00A65504" w:rsidRDefault="0036074E">
      <w:pPr>
        <w:widowControl w:val="0"/>
        <w:spacing w:line="360" w:lineRule="auto"/>
        <w:jc w:val="both"/>
      </w:pPr>
      <w:bookmarkStart w:id="0" w:name="_GoBack"/>
      <w:bookmarkEnd w:id="0"/>
      <w:proofErr w:type="spellStart"/>
      <w:r>
        <w:rPr>
          <w:b/>
        </w:rPr>
        <w:lastRenderedPageBreak/>
        <w:t>Madmind</w:t>
      </w:r>
      <w:proofErr w:type="spellEnd"/>
      <w:r>
        <w:rPr>
          <w:b/>
        </w:rPr>
        <w:t xml:space="preserve"> Studio</w:t>
      </w:r>
      <w:r>
        <w:t xml:space="preserve"> powstało w 2016 i składa się z weteranów branży wcześniej pracujących przy czołowych polskich produkcjach AAA. Studio sta</w:t>
      </w:r>
      <w:r>
        <w:t>rtowało mając dziewięciu pracowników, obecnie podwoiło ilość zatrudnionych. Produkcja gry została ufundowana podczas zakończonej sukcesem zbiórki na platformie Kickstarter.</w:t>
      </w:r>
    </w:p>
    <w:p w:rsidR="00A65504" w:rsidRDefault="00A65504">
      <w:pPr>
        <w:widowControl w:val="0"/>
        <w:spacing w:line="360" w:lineRule="auto"/>
        <w:jc w:val="both"/>
      </w:pPr>
    </w:p>
    <w:p w:rsidR="00A65504" w:rsidRDefault="00A65504">
      <w:pPr>
        <w:widowControl w:val="0"/>
        <w:spacing w:line="360" w:lineRule="auto"/>
        <w:jc w:val="both"/>
      </w:pPr>
    </w:p>
    <w:p w:rsidR="00A65504" w:rsidRDefault="00A65504">
      <w:pPr>
        <w:widowControl w:val="0"/>
        <w:spacing w:line="360" w:lineRule="auto"/>
        <w:jc w:val="both"/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A65504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</w:p>
    <w:p w:rsidR="00A65504" w:rsidRDefault="0036074E">
      <w:pPr>
        <w:widowControl w:val="0"/>
        <w:spacing w:line="360" w:lineRule="auto"/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  <w:t xml:space="preserve">O firmie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  <w:u w:val="single"/>
        </w:rPr>
        <w:t>Techland</w:t>
      </w:r>
      <w:proofErr w:type="spellEnd"/>
    </w:p>
    <w:p w:rsidR="00A65504" w:rsidRDefault="0036074E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, niezależny producent gier, dystrybutor i globalny wydawca, powstał w 1991 roku. Polska firma znana jest najbardziej z gier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Dead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Island, Call of Juarez oraz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i dodatku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The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Following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. Łącznie marka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Dying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Light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przyciągnęła p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onad 10 milionów graczy. Aktualnie pracuje nad dwiema grami z segmentu AAA, które ujrzą światło dzienne w ciągu najbliższych trzech lat.</w:t>
      </w:r>
    </w:p>
    <w:p w:rsidR="00A65504" w:rsidRDefault="0036074E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W 2016 roku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rozszerzył swoją działalność o wydawnictwo ogólnoświatowe pod marką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Publishing. Na począt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ku 2017 roku firma wydała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Torment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Tides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Numenera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– ciepło przyjętego duchowego spadkobiercę legendarnego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Planescape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Torment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. Obecnie firma przygotowuje się do wydania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Pure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Farming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2018 oraz kilku produkcji firm trzecich.</w:t>
      </w:r>
    </w:p>
    <w:p w:rsidR="00A65504" w:rsidRDefault="00A65504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</w:p>
    <w:p w:rsidR="00A65504" w:rsidRDefault="0036074E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tworzy i wydaje najw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yższej jakości produkcje na wiodących platformach – PC, Sony PlayStation 4 oraz Microsoft Xbox One. W czterech biurach znajdujących się na terenie Polski oraz Kanady pracuje ponad 350 utalentowanych osób. Każdym swoim produktem firma stara się dostarczać n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iezapomnianych przeżyć, korzystając przy tym z najświeższych i innowacyjnych technologii.</w:t>
      </w:r>
    </w:p>
    <w:p w:rsidR="00A65504" w:rsidRDefault="00A65504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</w:p>
    <w:p w:rsidR="00A65504" w:rsidRDefault="0036074E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999999"/>
          <w:sz w:val="16"/>
          <w:szCs w:val="16"/>
        </w:rPr>
      </w:pPr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Więcej informacji o firmie </w:t>
      </w:r>
      <w:proofErr w:type="spellStart"/>
      <w:r>
        <w:rPr>
          <w:rFonts w:ascii="Calibri" w:eastAsia="Calibri" w:hAnsi="Calibri" w:cs="Calibri"/>
          <w:b/>
          <w:color w:val="999999"/>
          <w:sz w:val="16"/>
          <w:szCs w:val="16"/>
        </w:rPr>
        <w:t>Techland</w:t>
      </w:r>
      <w:proofErr w:type="spellEnd"/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znajdziesz na oficjalnych stronach: http://techlandpublishing.com oraz </w:t>
      </w:r>
      <w:hyperlink r:id="rId11">
        <w:r>
          <w:rPr>
            <w:rFonts w:ascii="Calibri" w:eastAsia="Calibri" w:hAnsi="Calibri" w:cs="Calibri"/>
            <w:b/>
            <w:color w:val="1155CC"/>
            <w:sz w:val="16"/>
            <w:szCs w:val="16"/>
            <w:u w:val="single"/>
          </w:rPr>
          <w:t>http://techland.pl</w:t>
        </w:r>
      </w:hyperlink>
      <w:r>
        <w:rPr>
          <w:rFonts w:ascii="Calibri" w:eastAsia="Calibri" w:hAnsi="Calibri" w:cs="Calibri"/>
          <w:b/>
          <w:color w:val="999999"/>
          <w:sz w:val="16"/>
          <w:szCs w:val="16"/>
        </w:rPr>
        <w:t xml:space="preserve"> W</w:t>
      </w:r>
      <w:r>
        <w:rPr>
          <w:rFonts w:ascii="Calibri" w:eastAsia="Calibri" w:hAnsi="Calibri" w:cs="Calibri"/>
          <w:b/>
          <w:color w:val="999999"/>
          <w:sz w:val="16"/>
          <w:szCs w:val="16"/>
        </w:rPr>
        <w:t>szystkie nazwy produktów, wydawców, znaki handlowe, materiały graficzne oraz powiązane grafiki i znaki handlowe, zarejestrowane znaki handlowe i/lub materiały chronione prawami autorskimi są własnością odpowiednich właścicieli. Wszelkie prawa zastrzeżone.</w:t>
      </w:r>
    </w:p>
    <w:p w:rsidR="00A65504" w:rsidRDefault="0036074E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bookmarkStart w:id="1" w:name="_yq069kaxjwne" w:colFirst="0" w:colLast="0"/>
      <w:bookmarkEnd w:id="1"/>
      <w:r>
        <w:rPr>
          <w:rFonts w:ascii="Helvetica Neue" w:eastAsia="Helvetica Neue" w:hAnsi="Helvetica Neue" w:cs="Helvetica Neue"/>
          <w:color w:val="1D2129"/>
          <w:highlight w:val="white"/>
        </w:rPr>
        <w:t>___________________</w:t>
      </w:r>
    </w:p>
    <w:p w:rsidR="00A65504" w:rsidRDefault="0036074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Kontakt dla mediów:</w:t>
      </w:r>
    </w:p>
    <w:p w:rsidR="00A65504" w:rsidRDefault="0036074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Konrad Adamczewski | Anna Łada-Grodzicka</w:t>
      </w:r>
    </w:p>
    <w:p w:rsidR="00A65504" w:rsidRDefault="0036074E">
      <w:pPr>
        <w:widowControl w:val="0"/>
        <w:spacing w:line="240" w:lineRule="auto"/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>konrad.adamczewski@techland.pl</w:t>
        </w:r>
      </w:hyperlink>
      <w:r>
        <w:rPr>
          <w:rFonts w:ascii="Calibri" w:eastAsia="Calibri" w:hAnsi="Calibri" w:cs="Calibri"/>
        </w:rPr>
        <w:t xml:space="preserve"> </w:t>
      </w:r>
      <w:r>
        <w:t xml:space="preserve">| </w:t>
      </w:r>
      <w:hyperlink r:id="rId13">
        <w:r>
          <w:rPr>
            <w:color w:val="1155CC"/>
            <w:sz w:val="20"/>
            <w:szCs w:val="20"/>
            <w:u w:val="single"/>
          </w:rPr>
          <w:t>anna.lada.grodzicka@techlan</w:t>
        </w:r>
        <w:r>
          <w:rPr>
            <w:color w:val="1155CC"/>
            <w:sz w:val="20"/>
            <w:szCs w:val="20"/>
            <w:u w:val="single"/>
          </w:rPr>
          <w:t>d.pl</w:t>
        </w:r>
      </w:hyperlink>
    </w:p>
    <w:p w:rsidR="00A65504" w:rsidRDefault="00A65504">
      <w:pPr>
        <w:widowControl w:val="0"/>
        <w:spacing w:line="240" w:lineRule="auto"/>
        <w:rPr>
          <w:sz w:val="24"/>
          <w:szCs w:val="24"/>
        </w:rPr>
      </w:pPr>
    </w:p>
    <w:sectPr w:rsidR="00A65504">
      <w:headerReference w:type="default" r:id="rId14"/>
      <w:footerReference w:type="default" r:id="rId15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4E" w:rsidRDefault="0036074E">
      <w:pPr>
        <w:spacing w:line="240" w:lineRule="auto"/>
      </w:pPr>
      <w:r>
        <w:separator/>
      </w:r>
    </w:p>
  </w:endnote>
  <w:endnote w:type="continuationSeparator" w:id="0">
    <w:p w:rsidR="0036074E" w:rsidRDefault="00360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04" w:rsidRDefault="0036074E">
    <w:r>
      <w:rPr>
        <w:noProof/>
        <w:lang w:val="pl-PL"/>
      </w:rPr>
      <w:drawing>
        <wp:inline distT="114300" distB="114300" distL="114300" distR="114300">
          <wp:extent cx="5734050" cy="355600"/>
          <wp:effectExtent l="0" t="0" r="0" b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4E" w:rsidRDefault="0036074E">
      <w:pPr>
        <w:spacing w:line="240" w:lineRule="auto"/>
      </w:pPr>
      <w:r>
        <w:separator/>
      </w:r>
    </w:p>
  </w:footnote>
  <w:footnote w:type="continuationSeparator" w:id="0">
    <w:p w:rsidR="0036074E" w:rsidRDefault="003607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04" w:rsidRDefault="0036074E">
    <w:r>
      <w:rPr>
        <w:noProof/>
        <w:lang w:val="pl-PL"/>
      </w:rPr>
      <w:drawing>
        <wp:inline distT="114300" distB="114300" distL="114300" distR="114300">
          <wp:extent cx="5734050" cy="901700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5504"/>
    <w:rsid w:val="0036074E"/>
    <w:rsid w:val="00694DE6"/>
    <w:rsid w:val="00A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-80QcaGsu8" TargetMode="External"/><Relationship Id="rId13" Type="http://schemas.openxmlformats.org/officeDocument/2006/relationships/hyperlink" Target="mailto:anna.lada.grodzicka@techlan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rad.adamczewski@techland.p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chland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f-80QcaGsu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2785</Characters>
  <Application>Microsoft Office Word</Application>
  <DocSecurity>0</DocSecurity>
  <Lines>23</Lines>
  <Paragraphs>6</Paragraphs>
  <ScaleCrop>false</ScaleCrop>
  <Company>Techland Warszawa Sp. z o.o.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Adamczewski</cp:lastModifiedBy>
  <cp:revision>2</cp:revision>
  <dcterms:created xsi:type="dcterms:W3CDTF">2018-05-11T08:33:00Z</dcterms:created>
  <dcterms:modified xsi:type="dcterms:W3CDTF">2018-05-11T08:34:00Z</dcterms:modified>
</cp:coreProperties>
</file>