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 / 05 / 2018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Techland zaprasza na Digital Dragons 2018 | Wykłady, stanowisko Dev Space</w:t>
      </w:r>
    </w:p>
    <w:p w:rsidR="00000000" w:rsidDel="00000000" w:rsidP="00000000" w:rsidRDefault="00000000" w:rsidRPr="00000000" w14:paraId="00000004">
      <w:pPr>
        <w:spacing w:after="28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imieniu firmy </w:t>
      </w:r>
      <w:r w:rsidDel="00000000" w:rsidR="00000000" w:rsidRPr="00000000">
        <w:rPr>
          <w:b w:val="1"/>
          <w:sz w:val="24"/>
          <w:szCs w:val="24"/>
          <w:rtl w:val="0"/>
        </w:rPr>
        <w:t xml:space="preserve">Techland - Złotego Partnera imprezy</w:t>
      </w:r>
      <w:r w:rsidDel="00000000" w:rsidR="00000000" w:rsidRPr="00000000">
        <w:rPr>
          <w:sz w:val="24"/>
          <w:szCs w:val="24"/>
          <w:rtl w:val="0"/>
        </w:rPr>
        <w:t xml:space="preserve">, zapraszamy serdecznie dziennikarzy, twórców i pracowników branży gier na spotkanie w trakcie krakowskiego </w:t>
      </w:r>
      <w:r w:rsidDel="00000000" w:rsidR="00000000" w:rsidRPr="00000000">
        <w:rPr>
          <w:b w:val="1"/>
          <w:sz w:val="24"/>
          <w:szCs w:val="24"/>
          <w:rtl w:val="0"/>
        </w:rPr>
        <w:t xml:space="preserve">Digital Dragons 2018 (21-22 maja)</w:t>
      </w:r>
      <w:r w:rsidDel="00000000" w:rsidR="00000000" w:rsidRPr="00000000">
        <w:rPr>
          <w:sz w:val="24"/>
          <w:szCs w:val="24"/>
          <w:rtl w:val="0"/>
        </w:rPr>
        <w:t xml:space="preserve">. Szczególnie zachęcamy do uczestnictwa w wykładach tematycznych, prowadzonych przez osoby współtworzące największą markę Techlandu – grę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Dying Light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8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programie </w:t>
      </w:r>
      <w:r w:rsidDel="00000000" w:rsidR="00000000" w:rsidRPr="00000000">
        <w:rPr>
          <w:b w:val="1"/>
          <w:sz w:val="24"/>
          <w:szCs w:val="24"/>
          <w:rtl w:val="0"/>
        </w:rPr>
        <w:t xml:space="preserve">Digital Dragons 2018</w:t>
      </w:r>
      <w:r w:rsidDel="00000000" w:rsidR="00000000" w:rsidRPr="00000000">
        <w:rPr>
          <w:sz w:val="24"/>
          <w:szCs w:val="24"/>
          <w:rtl w:val="0"/>
        </w:rPr>
        <w:t xml:space="preserve"> znalazło się </w:t>
      </w:r>
      <w:r w:rsidDel="00000000" w:rsidR="00000000" w:rsidRPr="00000000">
        <w:rPr>
          <w:b w:val="1"/>
          <w:sz w:val="24"/>
          <w:szCs w:val="24"/>
          <w:rtl w:val="0"/>
        </w:rPr>
        <w:t xml:space="preserve">siedem prelekcji </w:t>
      </w:r>
      <w:r w:rsidDel="00000000" w:rsidR="00000000" w:rsidRPr="00000000">
        <w:rPr>
          <w:sz w:val="24"/>
          <w:szCs w:val="24"/>
          <w:rtl w:val="0"/>
        </w:rPr>
        <w:t xml:space="preserve">prowadzonych przez Konrada Czernika (Senior Concept Artist), Piotra Mistygacza i Tomasza Pruskiego (Senior Lever Designers), Tymona Smektałę i Michała Dudziaka (Lead Game Designer i Game </w:t>
      </w:r>
      <w:r w:rsidDel="00000000" w:rsidR="00000000" w:rsidRPr="00000000">
        <w:rPr>
          <w:sz w:val="24"/>
          <w:szCs w:val="24"/>
          <w:rtl w:val="0"/>
        </w:rPr>
        <w:t xml:space="preserve">Designer</w:t>
      </w:r>
      <w:r w:rsidDel="00000000" w:rsidR="00000000" w:rsidRPr="00000000">
        <w:rPr>
          <w:sz w:val="24"/>
          <w:szCs w:val="24"/>
          <w:rtl w:val="0"/>
        </w:rPr>
        <w:t xml:space="preserve">), Tomasza Andrzejewskiego (Lead Artist), Michała Wnuka (Laguage Consultant) i Katarzynę Tarnacką (Senior Concenpt Artist/Level Artist).  </w:t>
      </w:r>
    </w:p>
    <w:p w:rsidR="00000000" w:rsidDel="00000000" w:rsidP="00000000" w:rsidRDefault="00000000" w:rsidRPr="00000000" w14:paraId="00000006">
      <w:pPr>
        <w:spacing w:after="28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32258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Zapraszamy też do specjalnej strefy “Dev Space by Techland”</w:t>
      </w:r>
      <w:r w:rsidDel="00000000" w:rsidR="00000000" w:rsidRPr="00000000">
        <w:rPr>
          <w:sz w:val="24"/>
          <w:szCs w:val="24"/>
          <w:rtl w:val="0"/>
        </w:rPr>
        <w:t xml:space="preserve"> - przestrzeni zaprojektowanej z myślą o wymianie gamedevowej wiedzy i doświadczeń w luźnej atmosferze. Strefa będzie otwarta przez cały czas trwania Digital Dragons, usytuowana na pierwszym piętrze, na wprost schodów. To idealne miejsce do spotkania prelegentów Techlandu, deweloperów nadchodzącego Dying Light: Bad Blood oraz uzyskania wiedzy na temat pracy w branży, gdyż na miejscu będzie nasz HR Team, który odpowie na wszelkie pytania dotyczące rekrutacji w Techlandzie.</w:t>
      </w:r>
    </w:p>
    <w:p w:rsidR="00000000" w:rsidDel="00000000" w:rsidP="00000000" w:rsidRDefault="00000000" w:rsidRPr="00000000" w14:paraId="00000008">
      <w:pPr>
        <w:spacing w:after="28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kolei w </w:t>
      </w:r>
      <w:r w:rsidDel="00000000" w:rsidR="00000000" w:rsidRPr="00000000">
        <w:rPr>
          <w:b w:val="1"/>
          <w:sz w:val="24"/>
          <w:szCs w:val="24"/>
          <w:rtl w:val="0"/>
        </w:rPr>
        <w:t xml:space="preserve">strefie food trucków w poniedziałek w godzinach 11:00-15:00</w:t>
      </w:r>
      <w:r w:rsidDel="00000000" w:rsidR="00000000" w:rsidRPr="00000000">
        <w:rPr>
          <w:sz w:val="24"/>
          <w:szCs w:val="24"/>
          <w:rtl w:val="0"/>
        </w:rPr>
        <w:t xml:space="preserve"> zapraszamy na lody i </w:t>
      </w:r>
      <w:r w:rsidDel="00000000" w:rsidR="00000000" w:rsidRPr="00000000">
        <w:rPr>
          <w:sz w:val="24"/>
          <w:szCs w:val="24"/>
          <w:rtl w:val="0"/>
        </w:rPr>
        <w:t xml:space="preserve">gofry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8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Czas i miejsce?</w:t>
      </w:r>
    </w:p>
    <w:p w:rsidR="00000000" w:rsidDel="00000000" w:rsidP="00000000" w:rsidRDefault="00000000" w:rsidRPr="00000000" w14:paraId="0000000A">
      <w:pPr>
        <w:spacing w:after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21-22 maja 2018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ICE - International Conferences &amp; Entertainment, </w:t>
      </w:r>
    </w:p>
    <w:p w:rsidR="00000000" w:rsidDel="00000000" w:rsidP="00000000" w:rsidRDefault="00000000" w:rsidRPr="00000000" w14:paraId="0000000C">
      <w:pPr>
        <w:spacing w:after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ul. Marii Konopnickiej 17, Kraków</w:t>
      </w:r>
    </w:p>
    <w:p w:rsidR="00000000" w:rsidDel="00000000" w:rsidP="00000000" w:rsidRDefault="00000000" w:rsidRPr="00000000" w14:paraId="0000000D">
      <w:pPr>
        <w:spacing w:after="28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Więcej informacji:</w:t>
      </w:r>
    </w:p>
    <w:p w:rsidR="00000000" w:rsidDel="00000000" w:rsidP="00000000" w:rsidRDefault="00000000" w:rsidRPr="00000000" w14:paraId="0000000E">
      <w:pPr>
        <w:spacing w:after="280" w:lineRule="auto"/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"https://www.facebook.com/TechlandGames"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https://www.facebook.com/TechlandGames</w:t>
      </w:r>
    </w:p>
    <w:p w:rsidR="00000000" w:rsidDel="00000000" w:rsidP="00000000" w:rsidRDefault="00000000" w:rsidRPr="00000000" w14:paraId="0000000F">
      <w:pPr>
        <w:spacing w:after="280" w:lineRule="auto"/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"https://www.facebook.com/TechlandWydawnictwo/"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https://www.facebook.com/TechlandWydawnictwo/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u w:val="single"/>
          <w:rtl w:val="0"/>
        </w:rPr>
        <w:t xml:space="preserve">O firmie Techland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Techland, niezależny producent gier, dystrybutor i globalny wydawca, powstał w 1991 roku. Polska firma znana jest najbardziej z gier Dead Island, Call of Juarez oraz Dying Light i dodatku Dying Light: The Following. Łącznie marka Dying Light przyciągnęła ponad 10 milionów graczy. Aktualnie pracuje nad dwiema grami z segmentu AAA, które ujrzą światło dzienne w ciągu najbliższych trzech lat.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 2016 roku Techland rozszerzył swoją działalność o wydawnictwo ogólnoświatowe pod marką Techland Publishing. Na początku 2017 roku firma wydała Torment: Tides of Numenera – ciepło przyjętego duchowego spadkobiercę legendarnego Planescape: Torment. Obecnie firma przygotowuje się do wydania Pure Farming 2018 oraz kilku produkcji firm trzecich.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 tworzy i wydaje najwyższej jakości produkcje na wiodących platformach – PC, Sony PlayStation 4 oraz Microsoft Xbox One. W czterech biurach znajdujących się na terenie Polski oraz Kanady pracuje ponad 350 utalentowanych osób. Każdym swoim produktem firma stara się dostarczać niezapomnianych przeżyć, korzystając przy tym z najświeższych i innowacyjnych technologii.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Więcej informacji o firmie Techland znajdziesz na oficjalnych stronach: http://techlandpublishing.com oraz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http://techland.pl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 Wszystkie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Media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Konrad Adamczewski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|Milosz Bialas | Anna Lada-Grodzicka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/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konrad.adamczewski@techland.pl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|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milosz.bialas@techland.pl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 |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anna.lada.grodzicka@techland.pl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195388" cy="842346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8423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195388" cy="842346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8423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anna.lada.grodzicka@techland.pl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losz.bialas@techland.pl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http://techland.pl" TargetMode="External"/><Relationship Id="rId8" Type="http://schemas.openxmlformats.org/officeDocument/2006/relationships/hyperlink" Target="mailto:konrad.adamczewski@techland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