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C22" w:rsidRPr="00FE3C22" w:rsidRDefault="00FE3C22" w:rsidP="00F37A96">
      <w:pPr>
        <w:jc w:val="both"/>
        <w:rPr>
          <w:rFonts w:ascii="Alstom" w:hAnsi="Alstom"/>
          <w:b/>
          <w:sz w:val="32"/>
          <w:lang w:val="en-AU"/>
        </w:rPr>
      </w:pPr>
      <w:bookmarkStart w:id="0" w:name="OLE_LINK5"/>
      <w:bookmarkStart w:id="1" w:name="OLE_LINK6"/>
    </w:p>
    <w:p w:rsidR="009C0E4F" w:rsidRPr="00FE3C22" w:rsidRDefault="009C0E4F" w:rsidP="00F37A96">
      <w:pPr>
        <w:jc w:val="center"/>
        <w:rPr>
          <w:rFonts w:ascii="Alstom" w:hAnsi="Alstom"/>
          <w:b/>
          <w:sz w:val="32"/>
          <w:lang w:val="en-AU"/>
        </w:rPr>
      </w:pPr>
      <w:r w:rsidRPr="00FE3C22">
        <w:rPr>
          <w:rFonts w:ascii="Alstom" w:hAnsi="Alstom"/>
          <w:b/>
          <w:sz w:val="32"/>
          <w:lang w:val="en-AU"/>
        </w:rPr>
        <w:t>Alstom and partners launch Transport Decarbonisation Alliance</w:t>
      </w:r>
    </w:p>
    <w:p w:rsidR="009C0E4F" w:rsidRPr="00FE3C22" w:rsidRDefault="009C0E4F" w:rsidP="00F37A96">
      <w:pPr>
        <w:jc w:val="center"/>
        <w:rPr>
          <w:rFonts w:ascii="Alstom" w:hAnsi="Alstom"/>
          <w:b/>
          <w:sz w:val="32"/>
          <w:lang w:val="en-AU"/>
        </w:rPr>
      </w:pPr>
      <w:r w:rsidRPr="00FE3C22">
        <w:rPr>
          <w:rFonts w:ascii="Alstom" w:hAnsi="Alstom"/>
          <w:b/>
          <w:sz w:val="32"/>
          <w:lang w:val="en-AU"/>
        </w:rPr>
        <w:t>at ITF 2018 in Leipzig, Germany</w:t>
      </w:r>
    </w:p>
    <w:p w:rsidR="009C0E4F" w:rsidRPr="00FE3C22" w:rsidRDefault="009C0E4F" w:rsidP="00F37A96">
      <w:pPr>
        <w:jc w:val="both"/>
        <w:rPr>
          <w:rFonts w:ascii="Alstom" w:hAnsi="Alstom"/>
          <w:b/>
          <w:sz w:val="32"/>
          <w:lang w:val="en-AU"/>
        </w:rPr>
      </w:pPr>
    </w:p>
    <w:p w:rsidR="009C0E4F" w:rsidRPr="00FF7922" w:rsidRDefault="009C0E4F" w:rsidP="00F37A96">
      <w:pPr>
        <w:jc w:val="both"/>
        <w:rPr>
          <w:rFonts w:ascii="Alstom" w:hAnsi="Alstom"/>
          <w:sz w:val="22"/>
          <w:szCs w:val="22"/>
          <w:lang w:val="en-AU"/>
        </w:rPr>
      </w:pPr>
      <w:r w:rsidRPr="00FF7922">
        <w:rPr>
          <w:rFonts w:ascii="Alstom" w:hAnsi="Alstom"/>
          <w:b/>
          <w:sz w:val="22"/>
          <w:szCs w:val="22"/>
          <w:lang w:val="en-AU"/>
        </w:rPr>
        <w:t>24 May 2018</w:t>
      </w:r>
      <w:r w:rsidRPr="00FF7922">
        <w:rPr>
          <w:rFonts w:ascii="Alstom" w:hAnsi="Alstom"/>
          <w:sz w:val="22"/>
          <w:szCs w:val="22"/>
          <w:lang w:val="en-AU"/>
        </w:rPr>
        <w:t xml:space="preserve"> – Alstom and partner companies, cities and countries, today assembled in Leipzig, Germany, for the official launch of the </w:t>
      </w:r>
      <w:r w:rsidRPr="00FF7922">
        <w:rPr>
          <w:rFonts w:ascii="Alstom" w:hAnsi="Alstom"/>
          <w:b/>
          <w:sz w:val="22"/>
          <w:szCs w:val="22"/>
          <w:lang w:val="en-AU"/>
        </w:rPr>
        <w:t>Transport Decarbonisation Alliance</w:t>
      </w:r>
      <w:r w:rsidRPr="00FF7922">
        <w:rPr>
          <w:rFonts w:ascii="Alstom" w:hAnsi="Alstom"/>
          <w:sz w:val="22"/>
          <w:szCs w:val="22"/>
          <w:lang w:val="en-AU"/>
        </w:rPr>
        <w:t xml:space="preserve"> (TDA), a coalition aiming to catalyse the accelerated decarbonisation of the transport sector. The event takes place as part of the International Transport Forum (ITF), running from May 23</w:t>
      </w:r>
      <w:r w:rsidRPr="00FF7922">
        <w:rPr>
          <w:rFonts w:ascii="Alstom" w:hAnsi="Alstom"/>
          <w:sz w:val="22"/>
          <w:szCs w:val="22"/>
          <w:vertAlign w:val="superscript"/>
          <w:lang w:val="en-AU"/>
        </w:rPr>
        <w:t>nd</w:t>
      </w:r>
      <w:r w:rsidRPr="00FF7922">
        <w:rPr>
          <w:rFonts w:ascii="Alstom" w:hAnsi="Alstom"/>
          <w:sz w:val="22"/>
          <w:szCs w:val="22"/>
          <w:lang w:val="en-AU"/>
        </w:rPr>
        <w:t xml:space="preserve"> to 25</w:t>
      </w:r>
      <w:r w:rsidRPr="00FF7922">
        <w:rPr>
          <w:rFonts w:ascii="Alstom" w:hAnsi="Alstom"/>
          <w:sz w:val="22"/>
          <w:szCs w:val="22"/>
          <w:vertAlign w:val="superscript"/>
          <w:lang w:val="en-AU"/>
        </w:rPr>
        <w:t>th</w:t>
      </w:r>
      <w:r w:rsidRPr="00FF7922">
        <w:rPr>
          <w:rFonts w:ascii="Alstom" w:hAnsi="Alstom"/>
          <w:sz w:val="22"/>
          <w:szCs w:val="22"/>
          <w:lang w:val="en-AU"/>
        </w:rPr>
        <w:t xml:space="preserve">. </w:t>
      </w:r>
    </w:p>
    <w:p w:rsidR="009C0E4F" w:rsidRPr="00FF7922" w:rsidRDefault="009C0E4F" w:rsidP="00F37A96">
      <w:pPr>
        <w:jc w:val="both"/>
        <w:rPr>
          <w:rFonts w:ascii="Alstom" w:hAnsi="Alstom"/>
          <w:sz w:val="22"/>
          <w:szCs w:val="22"/>
          <w:lang w:val="en-AU"/>
        </w:rPr>
      </w:pPr>
    </w:p>
    <w:p w:rsidR="009C0E4F" w:rsidRPr="00FF7922" w:rsidRDefault="009C0E4F" w:rsidP="00F37A96">
      <w:pPr>
        <w:jc w:val="both"/>
        <w:rPr>
          <w:rFonts w:ascii="Alstom" w:hAnsi="Alstom"/>
          <w:sz w:val="22"/>
          <w:szCs w:val="22"/>
          <w:lang w:val="en-AU"/>
        </w:rPr>
      </w:pPr>
      <w:r w:rsidRPr="00FF7922">
        <w:rPr>
          <w:rFonts w:ascii="Alstom" w:hAnsi="Alstom"/>
          <w:sz w:val="22"/>
          <w:szCs w:val="22"/>
          <w:lang w:val="en-AU"/>
        </w:rPr>
        <w:t xml:space="preserve">With transport emissions today accounting for 25% of energy-related greenhouse gas emissions, the TDA brings together leading countries, cities and companies into </w:t>
      </w:r>
      <w:r w:rsidR="00842184" w:rsidRPr="00FF7922">
        <w:rPr>
          <w:rFonts w:ascii="Alstom" w:hAnsi="Alstom"/>
          <w:sz w:val="22"/>
          <w:szCs w:val="22"/>
          <w:lang w:val="en-AU"/>
        </w:rPr>
        <w:t xml:space="preserve">a </w:t>
      </w:r>
      <w:r w:rsidRPr="00FF7922">
        <w:rPr>
          <w:rFonts w:ascii="Alstom" w:hAnsi="Alstom"/>
          <w:sz w:val="22"/>
          <w:szCs w:val="22"/>
          <w:lang w:val="en-AU"/>
        </w:rPr>
        <w:t xml:space="preserve">“coalition of the willing” </w:t>
      </w:r>
      <w:r w:rsidR="00842184" w:rsidRPr="00FF7922">
        <w:rPr>
          <w:rFonts w:ascii="Alstom" w:hAnsi="Alstom"/>
          <w:sz w:val="22"/>
          <w:szCs w:val="22"/>
          <w:lang w:val="en-AU"/>
        </w:rPr>
        <w:t xml:space="preserve">seeking </w:t>
      </w:r>
      <w:r w:rsidRPr="00FF7922">
        <w:rPr>
          <w:rFonts w:ascii="Alstom" w:hAnsi="Alstom"/>
          <w:sz w:val="22"/>
          <w:szCs w:val="22"/>
          <w:lang w:val="en-AU"/>
        </w:rPr>
        <w:t xml:space="preserve">to transform the global transport sector </w:t>
      </w:r>
      <w:r w:rsidR="00842184" w:rsidRPr="00FF7922">
        <w:rPr>
          <w:rFonts w:ascii="Alstom" w:hAnsi="Alstom"/>
          <w:sz w:val="22"/>
          <w:szCs w:val="22"/>
          <w:lang w:val="en-AU"/>
        </w:rPr>
        <w:t xml:space="preserve">to achieve </w:t>
      </w:r>
      <w:r w:rsidRPr="00FF7922">
        <w:rPr>
          <w:rFonts w:ascii="Alstom" w:hAnsi="Alstom"/>
          <w:sz w:val="22"/>
          <w:szCs w:val="22"/>
          <w:lang w:val="en-AU"/>
        </w:rPr>
        <w:t>net-zero emissions before 2050. The TDA</w:t>
      </w:r>
      <w:r w:rsidR="00842184" w:rsidRPr="00FF7922">
        <w:rPr>
          <w:rFonts w:ascii="Alstom" w:hAnsi="Alstom"/>
          <w:sz w:val="22"/>
          <w:szCs w:val="22"/>
          <w:lang w:val="en-AU"/>
        </w:rPr>
        <w:t>, which forms part of the 12 commitments made at the One Planet Summit hosted by French President Emmanuel Macron in Paris, France in December 2017,</w:t>
      </w:r>
      <w:r w:rsidRPr="00FF7922">
        <w:rPr>
          <w:rFonts w:ascii="Alstom" w:hAnsi="Alstom"/>
          <w:sz w:val="22"/>
          <w:szCs w:val="22"/>
          <w:lang w:val="en-AU"/>
        </w:rPr>
        <w:t xml:space="preserve"> will facilitate discussion on decarbonisation in the context of global, regional, national, local and corporate policy processes, while demonstrating that decarbonisation is technically feasible, economically attractive, and brings broad social and environmental benefits.</w:t>
      </w:r>
    </w:p>
    <w:p w:rsidR="009C0E4F" w:rsidRPr="00FF7922" w:rsidRDefault="009C0E4F" w:rsidP="00F37A96">
      <w:pPr>
        <w:jc w:val="both"/>
        <w:rPr>
          <w:rFonts w:ascii="Alstom" w:hAnsi="Alstom"/>
          <w:sz w:val="22"/>
          <w:szCs w:val="22"/>
          <w:lang w:val="en-AU"/>
        </w:rPr>
      </w:pPr>
    </w:p>
    <w:p w:rsidR="009C0E4F" w:rsidRPr="00FF7922" w:rsidRDefault="009C0E4F" w:rsidP="00F37A96">
      <w:pPr>
        <w:jc w:val="both"/>
        <w:rPr>
          <w:rFonts w:ascii="Alstom" w:hAnsi="Alstom"/>
          <w:sz w:val="22"/>
          <w:szCs w:val="22"/>
          <w:lang w:val="en-AU"/>
        </w:rPr>
      </w:pPr>
      <w:bookmarkStart w:id="2" w:name="_GoBack"/>
      <w:bookmarkEnd w:id="2"/>
      <w:r w:rsidRPr="00FF7922">
        <w:rPr>
          <w:rFonts w:ascii="Alstom" w:hAnsi="Alstom"/>
          <w:i/>
          <w:sz w:val="22"/>
          <w:szCs w:val="22"/>
          <w:lang w:val="en-AU"/>
        </w:rPr>
        <w:t>“Carbon neutrality in the mobility sector is achievable; all transportation systems need to be reinvented and transformed to rise to this challenge. With our partners in the Transport Decarbonisation Alliance we look forward to being at the forefront of this transition,”</w:t>
      </w:r>
      <w:r w:rsidRPr="00FF7922">
        <w:rPr>
          <w:rFonts w:ascii="Alstom" w:hAnsi="Alstom"/>
          <w:sz w:val="22"/>
          <w:szCs w:val="22"/>
          <w:lang w:val="en-AU"/>
        </w:rPr>
        <w:t xml:space="preserve"> said Henri </w:t>
      </w:r>
      <w:proofErr w:type="spellStart"/>
      <w:r w:rsidRPr="00FF7922">
        <w:rPr>
          <w:rFonts w:ascii="Alstom" w:hAnsi="Alstom"/>
          <w:sz w:val="22"/>
          <w:szCs w:val="22"/>
          <w:lang w:val="en-AU"/>
        </w:rPr>
        <w:t>Poupart-Lafarge</w:t>
      </w:r>
      <w:proofErr w:type="spellEnd"/>
      <w:r w:rsidRPr="00FF7922">
        <w:rPr>
          <w:rFonts w:ascii="Alstom" w:hAnsi="Alstom"/>
          <w:sz w:val="22"/>
          <w:szCs w:val="22"/>
          <w:lang w:val="en-AU"/>
        </w:rPr>
        <w:t xml:space="preserve">, Alstom Chairman &amp; CEO. </w:t>
      </w:r>
    </w:p>
    <w:p w:rsidR="00FE3C22" w:rsidRPr="00FF7922" w:rsidRDefault="00FE3C22" w:rsidP="00F37A96">
      <w:pPr>
        <w:jc w:val="both"/>
        <w:rPr>
          <w:rFonts w:ascii="Alstom" w:hAnsi="Alstom"/>
          <w:sz w:val="22"/>
          <w:szCs w:val="22"/>
          <w:lang w:val="en-AU"/>
        </w:rPr>
      </w:pPr>
    </w:p>
    <w:p w:rsidR="009C0E4F" w:rsidRPr="00FF7922" w:rsidRDefault="009C0E4F" w:rsidP="00F37A96">
      <w:pPr>
        <w:jc w:val="both"/>
        <w:rPr>
          <w:rFonts w:ascii="Alstom" w:hAnsi="Alstom"/>
          <w:sz w:val="22"/>
          <w:szCs w:val="22"/>
          <w:lang w:val="en-AU"/>
        </w:rPr>
      </w:pPr>
      <w:r w:rsidRPr="00FF7922">
        <w:rPr>
          <w:rFonts w:ascii="Alstom" w:hAnsi="Alstom"/>
          <w:sz w:val="22"/>
          <w:szCs w:val="22"/>
          <w:lang w:val="en-AU"/>
        </w:rPr>
        <w:t xml:space="preserve">Alstom joins other founding member companies </w:t>
      </w:r>
      <w:proofErr w:type="spellStart"/>
      <w:r w:rsidRPr="00FF7922">
        <w:rPr>
          <w:rFonts w:ascii="Alstom" w:hAnsi="Alstom"/>
          <w:sz w:val="22"/>
          <w:szCs w:val="22"/>
          <w:lang w:val="en-AU"/>
        </w:rPr>
        <w:t>CEiiA</w:t>
      </w:r>
      <w:proofErr w:type="spellEnd"/>
      <w:r w:rsidRPr="00FF7922">
        <w:rPr>
          <w:rFonts w:ascii="Alstom" w:hAnsi="Alstom"/>
          <w:sz w:val="22"/>
          <w:szCs w:val="22"/>
          <w:lang w:val="en-AU"/>
        </w:rPr>
        <w:t xml:space="preserve">, EDP, ITAIPU </w:t>
      </w:r>
      <w:proofErr w:type="spellStart"/>
      <w:r w:rsidRPr="00FF7922">
        <w:rPr>
          <w:rFonts w:ascii="Alstom" w:hAnsi="Alstom"/>
          <w:sz w:val="22"/>
          <w:szCs w:val="22"/>
          <w:lang w:val="en-AU"/>
        </w:rPr>
        <w:t>Binacional</w:t>
      </w:r>
      <w:proofErr w:type="spellEnd"/>
      <w:r w:rsidRPr="00FF7922">
        <w:rPr>
          <w:rFonts w:ascii="Alstom" w:hAnsi="Alstom"/>
          <w:sz w:val="22"/>
          <w:szCs w:val="22"/>
          <w:lang w:val="en-AU"/>
        </w:rPr>
        <w:t>, Michelin, and PTV. TDA member countries are Costa Rica, Finland, France, Luxembourg, Netherlands and Portugal, with member cities Curitiba (Brazil), Rotterdam (Netherlands), Lisbon (Portugal), and Porto-Gaia-</w:t>
      </w:r>
      <w:proofErr w:type="spellStart"/>
      <w:r w:rsidRPr="00FF7922">
        <w:rPr>
          <w:rFonts w:ascii="Alstom" w:hAnsi="Alstom"/>
          <w:sz w:val="22"/>
          <w:szCs w:val="22"/>
          <w:lang w:val="en-AU"/>
        </w:rPr>
        <w:t>Matosinhos</w:t>
      </w:r>
      <w:proofErr w:type="spellEnd"/>
      <w:r w:rsidRPr="00FF7922">
        <w:rPr>
          <w:rFonts w:ascii="Alstom" w:hAnsi="Alstom"/>
          <w:sz w:val="22"/>
          <w:szCs w:val="22"/>
          <w:lang w:val="en-AU"/>
        </w:rPr>
        <w:t xml:space="preserve"> Atlantic Front (Portugal). </w:t>
      </w:r>
    </w:p>
    <w:p w:rsidR="00FE3C22" w:rsidRPr="00FF7922" w:rsidRDefault="00FE3C22" w:rsidP="00F37A96">
      <w:pPr>
        <w:jc w:val="both"/>
        <w:rPr>
          <w:rFonts w:ascii="Alstom" w:hAnsi="Alstom"/>
          <w:sz w:val="22"/>
          <w:szCs w:val="22"/>
          <w:lang w:val="en-AU"/>
        </w:rPr>
      </w:pPr>
    </w:p>
    <w:p w:rsidR="009C0E4F" w:rsidRPr="00FF7922" w:rsidRDefault="009C0E4F" w:rsidP="00F37A96">
      <w:pPr>
        <w:jc w:val="both"/>
        <w:rPr>
          <w:rFonts w:ascii="Alstom" w:hAnsi="Alstom"/>
          <w:sz w:val="22"/>
          <w:szCs w:val="22"/>
          <w:lang w:val="en-AU"/>
        </w:rPr>
      </w:pPr>
      <w:bookmarkStart w:id="3" w:name="_Toc511922497"/>
      <w:r w:rsidRPr="00FF7922">
        <w:rPr>
          <w:rFonts w:ascii="Alstom" w:hAnsi="Alstom"/>
          <w:sz w:val="22"/>
          <w:szCs w:val="22"/>
          <w:lang w:val="en-AU"/>
        </w:rPr>
        <w:t>Alstom has been engaged in the fight against climate change for several years through its sustainable innovations, its participation in the Conference of Parties (COP) events and its support for the Sustainable Low Carbon Transport Partnership (</w:t>
      </w:r>
      <w:proofErr w:type="spellStart"/>
      <w:r w:rsidRPr="00FF7922">
        <w:rPr>
          <w:rFonts w:ascii="Alstom" w:hAnsi="Alstom"/>
          <w:sz w:val="22"/>
          <w:szCs w:val="22"/>
          <w:lang w:val="en-AU"/>
        </w:rPr>
        <w:t>SLoCaT</w:t>
      </w:r>
      <w:proofErr w:type="spellEnd"/>
      <w:r w:rsidRPr="00FF7922">
        <w:rPr>
          <w:rFonts w:ascii="Alstom" w:hAnsi="Alstom"/>
          <w:sz w:val="22"/>
          <w:szCs w:val="22"/>
          <w:lang w:val="en-AU"/>
        </w:rPr>
        <w:t xml:space="preserve">) and the Paris Process on Mobility and Climate (PPMC). </w:t>
      </w:r>
    </w:p>
    <w:p w:rsidR="00FE3C22" w:rsidRPr="00FF7922" w:rsidRDefault="00FE3C22" w:rsidP="00F37A96">
      <w:pPr>
        <w:jc w:val="both"/>
        <w:rPr>
          <w:rFonts w:ascii="Alstom" w:hAnsi="Alstom"/>
          <w:sz w:val="22"/>
          <w:szCs w:val="22"/>
          <w:lang w:val="en-AU"/>
        </w:rPr>
      </w:pPr>
    </w:p>
    <w:bookmarkEnd w:id="3"/>
    <w:p w:rsidR="009C0E4F" w:rsidRPr="00FF7922" w:rsidRDefault="009C0E4F" w:rsidP="00F37A96">
      <w:pPr>
        <w:jc w:val="both"/>
        <w:rPr>
          <w:rFonts w:ascii="Alstom" w:hAnsi="Alstom"/>
          <w:sz w:val="22"/>
          <w:szCs w:val="22"/>
          <w:lang w:val="en-AU"/>
        </w:rPr>
      </w:pPr>
      <w:proofErr w:type="gramStart"/>
      <w:r w:rsidRPr="00FF7922">
        <w:rPr>
          <w:rFonts w:ascii="Alstom" w:hAnsi="Alstom"/>
          <w:sz w:val="22"/>
          <w:szCs w:val="22"/>
          <w:lang w:val="en-AU"/>
        </w:rPr>
        <w:t>In order to</w:t>
      </w:r>
      <w:proofErr w:type="gramEnd"/>
      <w:r w:rsidRPr="00FF7922">
        <w:rPr>
          <w:rFonts w:ascii="Alstom" w:hAnsi="Alstom"/>
          <w:sz w:val="22"/>
          <w:szCs w:val="22"/>
          <w:lang w:val="en-AU"/>
        </w:rPr>
        <w:t xml:space="preserve"> help drive carbon neutrality in transportation, Alstom has defined its own strategy along three lines: placing energy-efficient electric solutions at the heart of its portfolio</w:t>
      </w:r>
      <w:r w:rsidR="005B1CE1" w:rsidRPr="00FF7922">
        <w:rPr>
          <w:rFonts w:ascii="Alstom" w:hAnsi="Alstom"/>
          <w:sz w:val="22"/>
          <w:szCs w:val="22"/>
          <w:lang w:val="en-AU"/>
        </w:rPr>
        <w:t xml:space="preserve">; </w:t>
      </w:r>
      <w:r w:rsidRPr="00FF7922">
        <w:rPr>
          <w:rFonts w:ascii="Alstom" w:hAnsi="Alstom"/>
          <w:sz w:val="22"/>
          <w:szCs w:val="22"/>
          <w:lang w:val="en-AU"/>
        </w:rPr>
        <w:t xml:space="preserve">enabling energy transition for sustainable mobility solutions; and decarbonising its operations. </w:t>
      </w:r>
    </w:p>
    <w:p w:rsidR="009C0E4F" w:rsidRPr="00FF7922" w:rsidRDefault="009C0E4F" w:rsidP="00F37A96">
      <w:pPr>
        <w:jc w:val="both"/>
        <w:rPr>
          <w:rFonts w:ascii="Alstom" w:hAnsi="Alstom"/>
          <w:sz w:val="22"/>
          <w:szCs w:val="22"/>
          <w:lang w:val="en-AU"/>
        </w:rPr>
      </w:pPr>
    </w:p>
    <w:p w:rsidR="009C0E4F" w:rsidRPr="00FF7922" w:rsidRDefault="00EC4A2D" w:rsidP="00F37A96">
      <w:pPr>
        <w:jc w:val="both"/>
        <w:rPr>
          <w:rFonts w:ascii="Alstom" w:hAnsi="Alstom"/>
          <w:sz w:val="22"/>
          <w:szCs w:val="22"/>
          <w:lang w:val="en-AU"/>
        </w:rPr>
      </w:pPr>
      <w:r w:rsidRPr="00FF7922">
        <w:rPr>
          <w:rFonts w:ascii="Alstom" w:hAnsi="Alstom"/>
          <w:sz w:val="22"/>
          <w:szCs w:val="22"/>
          <w:lang w:val="en-AU"/>
        </w:rPr>
        <w:t>As an example of i</w:t>
      </w:r>
      <w:r w:rsidR="005B1CE1" w:rsidRPr="00FF7922">
        <w:rPr>
          <w:rFonts w:ascii="Alstom" w:hAnsi="Alstom"/>
          <w:sz w:val="22"/>
          <w:szCs w:val="22"/>
          <w:lang w:val="en-AU"/>
        </w:rPr>
        <w:t xml:space="preserve">ts world-leading innovations, </w:t>
      </w:r>
      <w:r w:rsidR="009F03B1" w:rsidRPr="00FF7922">
        <w:rPr>
          <w:rFonts w:ascii="Alstom" w:hAnsi="Alstom"/>
          <w:sz w:val="22"/>
          <w:szCs w:val="22"/>
          <w:lang w:val="en-AU"/>
        </w:rPr>
        <w:t xml:space="preserve">Alstom </w:t>
      </w:r>
      <w:r w:rsidR="005B1CE1" w:rsidRPr="00FF7922">
        <w:rPr>
          <w:rFonts w:ascii="Alstom" w:hAnsi="Alstom"/>
          <w:sz w:val="22"/>
          <w:szCs w:val="22"/>
          <w:lang w:val="en-AU"/>
        </w:rPr>
        <w:t xml:space="preserve">in 2016 </w:t>
      </w:r>
      <w:r w:rsidR="009F03B1" w:rsidRPr="00FF7922">
        <w:rPr>
          <w:rFonts w:ascii="Alstom" w:hAnsi="Alstom"/>
          <w:sz w:val="22"/>
          <w:szCs w:val="22"/>
          <w:lang w:val="en-AU"/>
        </w:rPr>
        <w:t xml:space="preserve">presented </w:t>
      </w:r>
      <w:r w:rsidR="005B1CE1" w:rsidRPr="00FF7922">
        <w:rPr>
          <w:rFonts w:ascii="Alstom" w:hAnsi="Alstom"/>
          <w:sz w:val="22"/>
          <w:szCs w:val="22"/>
          <w:lang w:val="en-AU"/>
        </w:rPr>
        <w:t xml:space="preserve">the </w:t>
      </w:r>
      <w:proofErr w:type="spellStart"/>
      <w:r w:rsidR="009F03B1" w:rsidRPr="00FF7922">
        <w:rPr>
          <w:rFonts w:ascii="Alstom" w:hAnsi="Alstom"/>
          <w:sz w:val="22"/>
          <w:szCs w:val="22"/>
          <w:lang w:val="en-AU"/>
        </w:rPr>
        <w:t>Coradia</w:t>
      </w:r>
      <w:proofErr w:type="spellEnd"/>
      <w:r w:rsidR="009F03B1" w:rsidRPr="00FF7922">
        <w:rPr>
          <w:rFonts w:ascii="Alstom" w:hAnsi="Alstom"/>
          <w:sz w:val="22"/>
          <w:szCs w:val="22"/>
          <w:lang w:val="en-AU"/>
        </w:rPr>
        <w:t xml:space="preserve"> </w:t>
      </w:r>
      <w:proofErr w:type="spellStart"/>
      <w:r w:rsidR="009F03B1" w:rsidRPr="00FF7922">
        <w:rPr>
          <w:rFonts w:ascii="Alstom" w:hAnsi="Alstom"/>
          <w:sz w:val="22"/>
          <w:szCs w:val="22"/>
          <w:lang w:val="en-AU"/>
        </w:rPr>
        <w:t>iLint</w:t>
      </w:r>
      <w:proofErr w:type="spellEnd"/>
      <w:r w:rsidR="009F03B1" w:rsidRPr="00FF7922">
        <w:rPr>
          <w:rFonts w:ascii="Alstom" w:hAnsi="Alstom"/>
          <w:sz w:val="22"/>
          <w:szCs w:val="22"/>
          <w:lang w:val="en-AU"/>
        </w:rPr>
        <w:t xml:space="preserve">, the world’s first hydrogen fuel cell train. The regional train is completely emission-free and offers an unprecedented alternative to diesel trains for operation on non-electrified railway lines. Powered by a fuel cell in which hydrogen is converted into electrical energy, the </w:t>
      </w:r>
      <w:proofErr w:type="spellStart"/>
      <w:r w:rsidR="009F03B1" w:rsidRPr="00FF7922">
        <w:rPr>
          <w:rFonts w:ascii="Alstom" w:hAnsi="Alstom"/>
          <w:sz w:val="22"/>
          <w:szCs w:val="22"/>
          <w:lang w:val="en-AU"/>
        </w:rPr>
        <w:t>Coradia</w:t>
      </w:r>
      <w:proofErr w:type="spellEnd"/>
      <w:r w:rsidR="009F03B1" w:rsidRPr="00FF7922">
        <w:rPr>
          <w:rFonts w:ascii="Alstom" w:hAnsi="Alstom"/>
          <w:sz w:val="22"/>
          <w:szCs w:val="22"/>
          <w:lang w:val="en-AU"/>
        </w:rPr>
        <w:t xml:space="preserve"> </w:t>
      </w:r>
      <w:proofErr w:type="spellStart"/>
      <w:r w:rsidR="009F03B1" w:rsidRPr="00FF7922">
        <w:rPr>
          <w:rFonts w:ascii="Alstom" w:hAnsi="Alstom"/>
          <w:sz w:val="22"/>
          <w:szCs w:val="22"/>
          <w:lang w:val="en-AU"/>
        </w:rPr>
        <w:t>iLint</w:t>
      </w:r>
      <w:proofErr w:type="spellEnd"/>
      <w:r w:rsidR="009F03B1" w:rsidRPr="00FF7922">
        <w:rPr>
          <w:rFonts w:ascii="Alstom" w:hAnsi="Alstom"/>
          <w:sz w:val="22"/>
          <w:szCs w:val="22"/>
          <w:lang w:val="en-AU"/>
        </w:rPr>
        <w:t xml:space="preserve"> only em</w:t>
      </w:r>
      <w:r w:rsidR="00702FDE" w:rsidRPr="00FF7922">
        <w:rPr>
          <w:rFonts w:ascii="Alstom" w:hAnsi="Alstom"/>
          <w:sz w:val="22"/>
          <w:szCs w:val="22"/>
          <w:lang w:val="en-AU"/>
        </w:rPr>
        <w:t xml:space="preserve">its steam and water. Alstom proposes </w:t>
      </w:r>
      <w:r w:rsidR="00F37A96" w:rsidRPr="00FF7922">
        <w:rPr>
          <w:rFonts w:ascii="Alstom" w:hAnsi="Alstom"/>
          <w:sz w:val="22"/>
          <w:szCs w:val="22"/>
          <w:lang w:val="en-AU"/>
        </w:rPr>
        <w:t xml:space="preserve">the </w:t>
      </w:r>
      <w:proofErr w:type="spellStart"/>
      <w:r w:rsidR="00F37A96" w:rsidRPr="00FF7922">
        <w:rPr>
          <w:rFonts w:ascii="Alstom" w:hAnsi="Alstom"/>
          <w:sz w:val="22"/>
          <w:szCs w:val="22"/>
          <w:lang w:val="en-AU"/>
        </w:rPr>
        <w:t>Coradia</w:t>
      </w:r>
      <w:proofErr w:type="spellEnd"/>
      <w:r w:rsidR="00F37A96" w:rsidRPr="00FF7922">
        <w:rPr>
          <w:rFonts w:ascii="Alstom" w:hAnsi="Alstom"/>
          <w:sz w:val="22"/>
          <w:szCs w:val="22"/>
          <w:lang w:val="en-AU"/>
        </w:rPr>
        <w:t xml:space="preserve"> as part of a full system, including the trains </w:t>
      </w:r>
      <w:r w:rsidR="00702FDE" w:rsidRPr="00FF7922">
        <w:rPr>
          <w:rFonts w:ascii="Alstom" w:hAnsi="Alstom"/>
          <w:sz w:val="22"/>
          <w:szCs w:val="22"/>
          <w:lang w:val="en-US"/>
        </w:rPr>
        <w:t xml:space="preserve">their </w:t>
      </w:r>
      <w:r w:rsidR="005B1CE1" w:rsidRPr="00FF7922">
        <w:rPr>
          <w:rFonts w:ascii="Alstom" w:hAnsi="Alstom"/>
          <w:sz w:val="22"/>
          <w:szCs w:val="22"/>
          <w:lang w:val="en-US"/>
        </w:rPr>
        <w:t>service</w:t>
      </w:r>
      <w:r w:rsidR="00F37A96" w:rsidRPr="00FF7922">
        <w:rPr>
          <w:rFonts w:ascii="Alstom" w:hAnsi="Alstom"/>
          <w:sz w:val="22"/>
          <w:szCs w:val="22"/>
          <w:lang w:val="en-US"/>
        </w:rPr>
        <w:t>, as well as the</w:t>
      </w:r>
      <w:r w:rsidR="005B1CE1" w:rsidRPr="00FF7922">
        <w:rPr>
          <w:rFonts w:ascii="Alstom" w:hAnsi="Alstom"/>
          <w:sz w:val="22"/>
          <w:szCs w:val="22"/>
          <w:lang w:val="en-US"/>
        </w:rPr>
        <w:t xml:space="preserve"> infrastructure necessary for fueling them</w:t>
      </w:r>
      <w:r w:rsidR="00702FDE" w:rsidRPr="00FF7922">
        <w:rPr>
          <w:rFonts w:ascii="Alstom" w:hAnsi="Alstom"/>
          <w:sz w:val="22"/>
          <w:szCs w:val="22"/>
          <w:lang w:val="en-US"/>
        </w:rPr>
        <w:t xml:space="preserve">. </w:t>
      </w:r>
      <w:r w:rsidR="009F03B1" w:rsidRPr="00FF7922">
        <w:rPr>
          <w:rFonts w:ascii="Alstom" w:hAnsi="Alstom"/>
          <w:sz w:val="22"/>
          <w:szCs w:val="22"/>
          <w:lang w:val="en-AU"/>
        </w:rPr>
        <w:t>The train will enter regular service on the Cuxhaven-</w:t>
      </w:r>
      <w:proofErr w:type="spellStart"/>
      <w:r w:rsidR="009F03B1" w:rsidRPr="00FF7922">
        <w:rPr>
          <w:rFonts w:ascii="Alstom" w:hAnsi="Alstom"/>
          <w:sz w:val="22"/>
          <w:szCs w:val="22"/>
          <w:lang w:val="en-AU"/>
        </w:rPr>
        <w:t>Bremervörde</w:t>
      </w:r>
      <w:proofErr w:type="spellEnd"/>
      <w:r w:rsidR="009F03B1" w:rsidRPr="00FF7922">
        <w:rPr>
          <w:rFonts w:ascii="Alstom" w:hAnsi="Alstom"/>
          <w:sz w:val="22"/>
          <w:szCs w:val="22"/>
          <w:lang w:val="en-AU"/>
        </w:rPr>
        <w:t xml:space="preserve"> route </w:t>
      </w:r>
      <w:r w:rsidR="00702FDE" w:rsidRPr="00FF7922">
        <w:rPr>
          <w:rFonts w:ascii="Alstom" w:hAnsi="Alstom"/>
          <w:sz w:val="22"/>
          <w:szCs w:val="22"/>
          <w:lang w:val="en-AU"/>
        </w:rPr>
        <w:t xml:space="preserve">in Lower Saxony, Germany, </w:t>
      </w:r>
      <w:r w:rsidR="009F03B1" w:rsidRPr="00FF7922">
        <w:rPr>
          <w:rFonts w:ascii="Alstom" w:hAnsi="Alstom"/>
          <w:sz w:val="22"/>
          <w:szCs w:val="22"/>
          <w:lang w:val="en-AU"/>
        </w:rPr>
        <w:t>during 2018.</w:t>
      </w:r>
      <w:r w:rsidR="005B1CE1" w:rsidRPr="00FF7922">
        <w:rPr>
          <w:rFonts w:ascii="Alstom" w:hAnsi="Alstom"/>
          <w:sz w:val="22"/>
          <w:szCs w:val="22"/>
          <w:lang w:val="en-AU"/>
        </w:rPr>
        <w:t xml:space="preserve"> Earlier this year, it won </w:t>
      </w:r>
      <w:r w:rsidR="00702FDE" w:rsidRPr="00FF7922">
        <w:rPr>
          <w:rFonts w:ascii="Alstom" w:hAnsi="Alstom"/>
          <w:sz w:val="22"/>
          <w:szCs w:val="22"/>
          <w:lang w:val="en-US"/>
        </w:rPr>
        <w:t xml:space="preserve">the </w:t>
      </w:r>
      <w:proofErr w:type="spellStart"/>
      <w:r w:rsidR="00702FDE" w:rsidRPr="00FF7922">
        <w:rPr>
          <w:rFonts w:ascii="Alstom" w:hAnsi="Alstom"/>
          <w:sz w:val="22"/>
          <w:szCs w:val="22"/>
          <w:lang w:val="en-US"/>
        </w:rPr>
        <w:t>GreenTec</w:t>
      </w:r>
      <w:proofErr w:type="spellEnd"/>
      <w:r w:rsidR="00702FDE" w:rsidRPr="00FF7922">
        <w:rPr>
          <w:rFonts w:ascii="Alstom" w:hAnsi="Alstom"/>
          <w:sz w:val="22"/>
          <w:szCs w:val="22"/>
          <w:lang w:val="en-US"/>
        </w:rPr>
        <w:t xml:space="preserve"> Award 2018 in the category </w:t>
      </w:r>
      <w:r w:rsidR="00702FDE" w:rsidRPr="00FF7922">
        <w:rPr>
          <w:rFonts w:ascii="Alstom" w:hAnsi="Alstom"/>
          <w:i/>
          <w:sz w:val="22"/>
          <w:szCs w:val="22"/>
          <w:lang w:val="en-US"/>
        </w:rPr>
        <w:t xml:space="preserve">Mobility by </w:t>
      </w:r>
      <w:proofErr w:type="spellStart"/>
      <w:r w:rsidR="00702FDE" w:rsidRPr="00FF7922">
        <w:rPr>
          <w:rFonts w:ascii="Alstom" w:hAnsi="Alstom"/>
          <w:i/>
          <w:sz w:val="22"/>
          <w:szCs w:val="22"/>
          <w:lang w:val="en-US"/>
        </w:rPr>
        <w:t>Schaeffler</w:t>
      </w:r>
      <w:proofErr w:type="spellEnd"/>
      <w:r w:rsidR="00702FDE" w:rsidRPr="00FF7922">
        <w:rPr>
          <w:rFonts w:ascii="Alstom" w:hAnsi="Alstom"/>
          <w:sz w:val="22"/>
          <w:szCs w:val="22"/>
          <w:lang w:val="en-US"/>
        </w:rPr>
        <w:t>.</w:t>
      </w:r>
    </w:p>
    <w:p w:rsidR="009C0E4F" w:rsidRPr="00FF7922" w:rsidRDefault="009C0E4F" w:rsidP="00F37A96">
      <w:pPr>
        <w:jc w:val="both"/>
        <w:rPr>
          <w:rFonts w:ascii="Alstom" w:hAnsi="Alstom"/>
          <w:sz w:val="22"/>
          <w:szCs w:val="22"/>
          <w:lang w:val="en-AU"/>
        </w:rPr>
      </w:pPr>
    </w:p>
    <w:p w:rsidR="00560DD5" w:rsidRPr="00FF7922" w:rsidRDefault="00560DD5" w:rsidP="00F37A96">
      <w:pPr>
        <w:jc w:val="both"/>
        <w:rPr>
          <w:rFonts w:ascii="Alstom" w:hAnsi="Alstom"/>
          <w:sz w:val="22"/>
          <w:szCs w:val="22"/>
          <w:lang w:val="en-AU"/>
        </w:rPr>
      </w:pPr>
    </w:p>
    <w:bookmarkEnd w:id="0"/>
    <w:bookmarkEnd w:id="1"/>
    <w:p w:rsidR="00345918" w:rsidRPr="00FF7922" w:rsidRDefault="00345918" w:rsidP="00F37A96">
      <w:pPr>
        <w:jc w:val="both"/>
        <w:rPr>
          <w:rFonts w:ascii="Alstom" w:hAnsi="Alstom"/>
          <w:i/>
          <w:color w:val="7F7F7F" w:themeColor="text1" w:themeTint="80"/>
          <w:sz w:val="22"/>
          <w:szCs w:val="22"/>
          <w:lang w:val="en-AU"/>
        </w:rPr>
      </w:pPr>
    </w:p>
    <w:p w:rsidR="00FE3C22" w:rsidRPr="00FF7922" w:rsidRDefault="00FE3C22" w:rsidP="00F37A96">
      <w:pPr>
        <w:jc w:val="both"/>
        <w:rPr>
          <w:rFonts w:ascii="Alstom" w:hAnsi="Alstom" w:cs="Times New Roman"/>
          <w:b/>
          <w:sz w:val="22"/>
          <w:szCs w:val="22"/>
          <w:lang w:val="en-AU"/>
        </w:rPr>
      </w:pPr>
      <w:r w:rsidRPr="00FF7922">
        <w:rPr>
          <w:rFonts w:ascii="Alstom" w:hAnsi="Alstom" w:cs="Times New Roman"/>
          <w:b/>
          <w:sz w:val="22"/>
          <w:szCs w:val="22"/>
          <w:lang w:val="en-AU"/>
        </w:rPr>
        <w:t>About Alstom</w:t>
      </w:r>
    </w:p>
    <w:p w:rsidR="00FE3C22" w:rsidRPr="00FF7922" w:rsidRDefault="00FE3C22" w:rsidP="00F37A96">
      <w:pPr>
        <w:jc w:val="both"/>
        <w:rPr>
          <w:rFonts w:ascii="Alstom" w:hAnsi="Alstom" w:cs="Times New Roman"/>
          <w:i/>
          <w:sz w:val="22"/>
          <w:szCs w:val="22"/>
          <w:lang w:val="en-AU"/>
        </w:rPr>
      </w:pPr>
      <w:r w:rsidRPr="00FF7922">
        <w:rPr>
          <w:rFonts w:ascii="Alstom" w:hAnsi="Alstom" w:cs="Times New Roman"/>
          <w:i/>
          <w:sz w:val="22"/>
          <w:szCs w:val="22"/>
          <w:lang w:val="en-AU"/>
        </w:rPr>
        <w:t>As a promoter of sustainable mobility, Alstom develops and markets systems, equipment and services for the transport sector. Alstom offers a complete range of solutions (from high-speed trains to metros, tramways and e-buses), passenger solutions, customised services (maintenance, modernisation), infrastructure, signalling and digital mobility solutions. Alstom is a world leader in integrated transport systems. The company recorded sales of €8.0 billion and booked €7.2 billion of orders in the 2017/18 fiscal year. Headquartered in France, Alstom is present in over 60 countries and employs 34,500 people.</w:t>
      </w:r>
    </w:p>
    <w:p w:rsidR="00560DD5" w:rsidRPr="00FF7922" w:rsidRDefault="001D4852" w:rsidP="00F37A96">
      <w:pPr>
        <w:jc w:val="both"/>
        <w:rPr>
          <w:rFonts w:ascii="Alstom" w:hAnsi="Alstom" w:cs="Times New Roman"/>
          <w:sz w:val="22"/>
          <w:szCs w:val="22"/>
          <w:lang w:val="en-AU"/>
        </w:rPr>
      </w:pPr>
      <w:hyperlink r:id="rId7" w:history="1">
        <w:r w:rsidR="00FE3C22" w:rsidRPr="00FF7922">
          <w:rPr>
            <w:rStyle w:val="Lienhypertexte"/>
            <w:rFonts w:ascii="Alstom" w:hAnsi="Alstom" w:cs="Times New Roman"/>
            <w:sz w:val="22"/>
            <w:szCs w:val="22"/>
            <w:lang w:val="en-AU"/>
          </w:rPr>
          <w:t>www.alstom.com</w:t>
        </w:r>
      </w:hyperlink>
    </w:p>
    <w:p w:rsidR="00FE3C22" w:rsidRPr="00FF7922" w:rsidRDefault="00FE3C22" w:rsidP="00F37A96">
      <w:pPr>
        <w:jc w:val="both"/>
        <w:rPr>
          <w:rFonts w:ascii="Alstom" w:hAnsi="Alstom" w:cs="Times New Roman"/>
          <w:sz w:val="22"/>
          <w:szCs w:val="22"/>
          <w:lang w:val="en-AU"/>
        </w:rPr>
      </w:pPr>
    </w:p>
    <w:p w:rsidR="00560DD5" w:rsidRPr="00FF7922" w:rsidRDefault="00560DD5" w:rsidP="00F37A96">
      <w:pPr>
        <w:jc w:val="both"/>
        <w:rPr>
          <w:rFonts w:ascii="Alstom" w:hAnsi="Alstom" w:cs="Times New Roman"/>
          <w:b/>
          <w:sz w:val="22"/>
          <w:szCs w:val="22"/>
          <w:lang w:val="en-AU"/>
        </w:rPr>
      </w:pPr>
    </w:p>
    <w:p w:rsidR="00DE4EE5" w:rsidRPr="00FF7922" w:rsidRDefault="00DE4EE5" w:rsidP="00F37A96">
      <w:pPr>
        <w:jc w:val="both"/>
        <w:rPr>
          <w:rFonts w:ascii="Alstom" w:hAnsi="Alstom" w:cs="Times New Roman"/>
          <w:b/>
          <w:sz w:val="22"/>
          <w:szCs w:val="22"/>
          <w:lang w:val="en-AU"/>
        </w:rPr>
      </w:pPr>
      <w:r w:rsidRPr="00FF7922">
        <w:rPr>
          <w:rFonts w:ascii="Alstom" w:hAnsi="Alstom" w:cs="Times New Roman"/>
          <w:b/>
          <w:sz w:val="22"/>
          <w:szCs w:val="22"/>
          <w:lang w:val="en-AU"/>
        </w:rPr>
        <w:t>Press contacts</w:t>
      </w:r>
    </w:p>
    <w:p w:rsidR="00DE4EE5" w:rsidRPr="00FF7922" w:rsidRDefault="00DE4EE5" w:rsidP="00F37A96">
      <w:pPr>
        <w:jc w:val="both"/>
        <w:rPr>
          <w:rFonts w:ascii="Alstom" w:hAnsi="Alstom" w:cs="Times New Roman"/>
          <w:sz w:val="22"/>
          <w:szCs w:val="22"/>
          <w:lang w:val="en-AU"/>
        </w:rPr>
      </w:pPr>
      <w:r w:rsidRPr="00FF7922">
        <w:rPr>
          <w:rFonts w:ascii="Alstom" w:hAnsi="Alstom" w:cs="Times New Roman"/>
          <w:sz w:val="22"/>
          <w:szCs w:val="22"/>
          <w:lang w:val="en-AU"/>
        </w:rPr>
        <w:t>Samuel Miller – Tel. + 33 1 57 06 67 74</w:t>
      </w:r>
    </w:p>
    <w:p w:rsidR="00DE4EE5" w:rsidRPr="00FF7922" w:rsidRDefault="001D4852" w:rsidP="00F37A96">
      <w:pPr>
        <w:jc w:val="both"/>
        <w:rPr>
          <w:rFonts w:ascii="Alstom" w:hAnsi="Alstom" w:cs="Times New Roman"/>
          <w:sz w:val="22"/>
          <w:szCs w:val="22"/>
          <w:lang w:val="en-AU"/>
        </w:rPr>
      </w:pPr>
      <w:hyperlink r:id="rId8" w:history="1">
        <w:r w:rsidR="00DE4EE5" w:rsidRPr="00FF7922">
          <w:rPr>
            <w:rStyle w:val="Lienhypertexte"/>
            <w:rFonts w:ascii="Alstom" w:hAnsi="Alstom" w:cs="Times New Roman"/>
            <w:sz w:val="22"/>
            <w:szCs w:val="22"/>
            <w:lang w:val="en-AU"/>
          </w:rPr>
          <w:t>samuel.miller@alstomgroup.com</w:t>
        </w:r>
      </w:hyperlink>
    </w:p>
    <w:p w:rsidR="00DE4EE5" w:rsidRPr="00FF7922" w:rsidRDefault="00DE4EE5" w:rsidP="00F37A96">
      <w:pPr>
        <w:jc w:val="both"/>
        <w:rPr>
          <w:rFonts w:ascii="Alstom" w:hAnsi="Alstom" w:cs="Times New Roman"/>
          <w:sz w:val="22"/>
          <w:szCs w:val="22"/>
          <w:lang w:val="en-AU"/>
        </w:rPr>
      </w:pPr>
    </w:p>
    <w:p w:rsidR="00DE4EE5" w:rsidRPr="00FF7922" w:rsidRDefault="00DE4EE5" w:rsidP="00F37A96">
      <w:pPr>
        <w:jc w:val="both"/>
        <w:rPr>
          <w:rFonts w:ascii="Alstom" w:hAnsi="Alstom" w:cs="Times New Roman"/>
          <w:sz w:val="22"/>
          <w:szCs w:val="22"/>
          <w:lang w:val="en-AU"/>
        </w:rPr>
      </w:pPr>
      <w:r w:rsidRPr="00FF7922">
        <w:rPr>
          <w:rFonts w:ascii="Alstom" w:hAnsi="Alstom" w:cs="Times New Roman"/>
          <w:sz w:val="22"/>
          <w:szCs w:val="22"/>
          <w:lang w:val="en-AU"/>
        </w:rPr>
        <w:t>Christopher English – Tel. + 33 1 57 06 36 90</w:t>
      </w:r>
    </w:p>
    <w:p w:rsidR="00DE4EE5" w:rsidRPr="00FF7922" w:rsidRDefault="001D4852" w:rsidP="00F37A96">
      <w:pPr>
        <w:jc w:val="both"/>
        <w:rPr>
          <w:rFonts w:ascii="Alstom" w:hAnsi="Alstom" w:cs="Times New Roman"/>
          <w:sz w:val="22"/>
          <w:szCs w:val="22"/>
          <w:lang w:val="en-AU"/>
        </w:rPr>
      </w:pPr>
      <w:hyperlink r:id="rId9" w:history="1">
        <w:r w:rsidR="00DE4EE5" w:rsidRPr="00FF7922">
          <w:rPr>
            <w:rStyle w:val="Lienhypertexte"/>
            <w:rFonts w:ascii="Alstom" w:hAnsi="Alstom" w:cs="Times New Roman"/>
            <w:sz w:val="22"/>
            <w:szCs w:val="22"/>
            <w:lang w:val="en-AU"/>
          </w:rPr>
          <w:t>christopher.a.english@alstomgroup.com</w:t>
        </w:r>
      </w:hyperlink>
    </w:p>
    <w:p w:rsidR="00DE4EE5" w:rsidRPr="00FE3C22" w:rsidRDefault="00DE4EE5" w:rsidP="00F37A96">
      <w:pPr>
        <w:jc w:val="both"/>
        <w:rPr>
          <w:rFonts w:ascii="Alstom" w:hAnsi="Alstom" w:cs="Times New Roman"/>
          <w:sz w:val="20"/>
          <w:szCs w:val="20"/>
          <w:lang w:val="en-AU"/>
        </w:rPr>
      </w:pPr>
    </w:p>
    <w:p w:rsidR="00FF7922" w:rsidRPr="00FF7922" w:rsidRDefault="00FF7922" w:rsidP="00FF7922">
      <w:pPr>
        <w:jc w:val="both"/>
        <w:rPr>
          <w:rFonts w:ascii="Alstom" w:hAnsi="Alstom"/>
          <w:b/>
          <w:bCs/>
          <w:lang w:val="en-US"/>
        </w:rPr>
      </w:pPr>
      <w:r>
        <w:rPr>
          <w:rFonts w:ascii="Alstom" w:hAnsi="Alstom" w:cs="Times New Roman"/>
          <w:sz w:val="20"/>
          <w:szCs w:val="20"/>
          <w:lang w:val="en-AU"/>
        </w:rPr>
        <w:t xml:space="preserve"> </w:t>
      </w:r>
      <w:r w:rsidRPr="00FF7922">
        <w:rPr>
          <w:rFonts w:ascii="Alstom" w:eastAsiaTheme="minorHAnsi" w:hAnsi="Alstom"/>
          <w:b/>
          <w:bCs/>
          <w:sz w:val="22"/>
          <w:szCs w:val="22"/>
          <w:lang w:val="en-US" w:eastAsia="en-US"/>
        </w:rPr>
        <w:t>Investor relations</w:t>
      </w:r>
      <w:r w:rsidRPr="00FF7922">
        <w:rPr>
          <w:rFonts w:ascii="Alstom" w:hAnsi="Alstom"/>
          <w:b/>
          <w:bCs/>
          <w:lang w:val="en-US"/>
        </w:rPr>
        <w:t xml:space="preserve"> </w:t>
      </w:r>
    </w:p>
    <w:p w:rsidR="00FF7922" w:rsidRPr="00FF7922" w:rsidRDefault="00FF7922" w:rsidP="00FF7922">
      <w:pPr>
        <w:rPr>
          <w:rFonts w:ascii="Alstom" w:hAnsi="Alstom" w:cs="Arial"/>
          <w:sz w:val="22"/>
          <w:szCs w:val="22"/>
          <w:lang w:val="es-ES"/>
        </w:rPr>
      </w:pPr>
      <w:r w:rsidRPr="00FF7922">
        <w:rPr>
          <w:rFonts w:ascii="Alstom" w:hAnsi="Alstom" w:cs="Arial"/>
          <w:sz w:val="22"/>
          <w:szCs w:val="22"/>
          <w:lang w:val="es-ES"/>
        </w:rPr>
        <w:t xml:space="preserve">Selma </w:t>
      </w:r>
      <w:proofErr w:type="spellStart"/>
      <w:r w:rsidRPr="00FF7922">
        <w:rPr>
          <w:rFonts w:ascii="Alstom" w:hAnsi="Alstom" w:cs="Arial"/>
          <w:sz w:val="22"/>
          <w:szCs w:val="22"/>
          <w:lang w:val="es-ES"/>
        </w:rPr>
        <w:t>Bekhechi</w:t>
      </w:r>
      <w:proofErr w:type="spellEnd"/>
      <w:r w:rsidRPr="00FF7922">
        <w:rPr>
          <w:rFonts w:ascii="Alstom" w:hAnsi="Alstom" w:cs="Arial"/>
          <w:sz w:val="22"/>
          <w:szCs w:val="22"/>
          <w:lang w:val="es-ES"/>
        </w:rPr>
        <w:t xml:space="preserve"> – Tel. + 33 1 57 06 95 39</w:t>
      </w:r>
    </w:p>
    <w:p w:rsidR="00FF7922" w:rsidRPr="00FF7922" w:rsidRDefault="00FF7922" w:rsidP="00FF7922">
      <w:pPr>
        <w:rPr>
          <w:rStyle w:val="Lienhypertexte"/>
          <w:rFonts w:ascii="Alstom" w:hAnsi="Alstom"/>
          <w:sz w:val="22"/>
          <w:szCs w:val="22"/>
          <w:lang w:val="es-ES"/>
        </w:rPr>
      </w:pPr>
      <w:r w:rsidRPr="00FF7922">
        <w:rPr>
          <w:rFonts w:ascii="Alstom" w:hAnsi="Alstom"/>
          <w:sz w:val="22"/>
          <w:szCs w:val="22"/>
          <w:lang w:val="es-ES"/>
        </w:rPr>
        <w:fldChar w:fldCharType="begin"/>
      </w:r>
      <w:r w:rsidRPr="00FF7922">
        <w:rPr>
          <w:rFonts w:ascii="Alstom" w:hAnsi="Alstom"/>
          <w:sz w:val="22"/>
          <w:szCs w:val="22"/>
          <w:lang w:val="es-ES"/>
        </w:rPr>
        <w:instrText xml:space="preserve"> HYPERLINK "mailto:Selma.bekhechi@alstomgroup.com" </w:instrText>
      </w:r>
      <w:r w:rsidRPr="00FF7922">
        <w:rPr>
          <w:rFonts w:ascii="Alstom" w:hAnsi="Alstom"/>
          <w:sz w:val="22"/>
          <w:szCs w:val="22"/>
          <w:lang w:val="es-ES"/>
        </w:rPr>
        <w:fldChar w:fldCharType="separate"/>
      </w:r>
      <w:r w:rsidRPr="00FF7922">
        <w:rPr>
          <w:rStyle w:val="Lienhypertexte"/>
          <w:rFonts w:ascii="Alstom" w:hAnsi="Alstom"/>
          <w:sz w:val="22"/>
          <w:szCs w:val="22"/>
          <w:lang w:val="es-ES"/>
        </w:rPr>
        <w:t>Selma.bekhechi@alstomgroup.com</w:t>
      </w:r>
    </w:p>
    <w:p w:rsidR="00FF7922" w:rsidRPr="00FF7922" w:rsidRDefault="00FF7922" w:rsidP="00FF7922">
      <w:pPr>
        <w:rPr>
          <w:rStyle w:val="Lienhypertexte"/>
          <w:rFonts w:ascii="Alstom" w:hAnsi="Alstom"/>
          <w:sz w:val="22"/>
          <w:szCs w:val="22"/>
          <w:lang w:val="es-ES"/>
        </w:rPr>
      </w:pPr>
      <w:r w:rsidRPr="00FF7922">
        <w:rPr>
          <w:rFonts w:ascii="Alstom" w:hAnsi="Alstom"/>
          <w:sz w:val="22"/>
          <w:szCs w:val="22"/>
          <w:lang w:val="es-ES"/>
        </w:rPr>
        <w:fldChar w:fldCharType="end"/>
      </w:r>
    </w:p>
    <w:p w:rsidR="00FF7922" w:rsidRPr="00FF7922" w:rsidRDefault="00FF7922" w:rsidP="00FF7922">
      <w:pPr>
        <w:rPr>
          <w:rFonts w:ascii="Alstom" w:hAnsi="Alstom" w:cs="Arial"/>
          <w:sz w:val="22"/>
          <w:szCs w:val="22"/>
          <w:lang w:val="fr-FR"/>
        </w:rPr>
      </w:pPr>
      <w:r w:rsidRPr="00FF7922">
        <w:rPr>
          <w:rFonts w:ascii="Alstom" w:hAnsi="Alstom" w:cs="Arial"/>
          <w:sz w:val="22"/>
          <w:szCs w:val="22"/>
          <w:lang w:val="en-US"/>
        </w:rPr>
        <w:t xml:space="preserve">Julien Minot – Tel. </w:t>
      </w:r>
      <w:r w:rsidRPr="00FF7922">
        <w:rPr>
          <w:rFonts w:ascii="Alstom" w:hAnsi="Alstom" w:cs="Arial"/>
          <w:sz w:val="22"/>
          <w:szCs w:val="22"/>
          <w:lang w:val="fr-FR"/>
        </w:rPr>
        <w:t>+ 33 1 57 06 64 84</w:t>
      </w:r>
    </w:p>
    <w:p w:rsidR="00FF7922" w:rsidRPr="00FF7922" w:rsidRDefault="00FF7922" w:rsidP="00FF7922">
      <w:pPr>
        <w:rPr>
          <w:rStyle w:val="Lienhypertexte"/>
          <w:rFonts w:ascii="Alstom" w:hAnsi="Alstom"/>
          <w:lang w:val="fr-FR"/>
        </w:rPr>
      </w:pPr>
      <w:r w:rsidRPr="00FF7922">
        <w:rPr>
          <w:rFonts w:ascii="Alstom" w:hAnsi="Alstom"/>
          <w:sz w:val="22"/>
          <w:szCs w:val="22"/>
          <w:lang w:val="en-US"/>
        </w:rPr>
        <w:fldChar w:fldCharType="begin"/>
      </w:r>
      <w:r w:rsidRPr="00FF7922">
        <w:rPr>
          <w:rFonts w:ascii="Alstom" w:hAnsi="Alstom"/>
          <w:sz w:val="22"/>
          <w:szCs w:val="22"/>
          <w:lang w:val="fr-FR"/>
        </w:rPr>
        <w:instrText xml:space="preserve"> HYPERLINK "mailto:Julien.minot@alstomgroup.com" </w:instrText>
      </w:r>
      <w:r w:rsidRPr="00FF7922">
        <w:rPr>
          <w:rFonts w:ascii="Alstom" w:hAnsi="Alstom"/>
          <w:sz w:val="22"/>
          <w:szCs w:val="22"/>
          <w:lang w:val="en-US"/>
        </w:rPr>
        <w:fldChar w:fldCharType="separate"/>
      </w:r>
      <w:r w:rsidRPr="00FF7922">
        <w:rPr>
          <w:rStyle w:val="Lienhypertexte"/>
          <w:rFonts w:ascii="Alstom" w:hAnsi="Alstom"/>
          <w:sz w:val="22"/>
          <w:szCs w:val="22"/>
          <w:lang w:val="fr-FR"/>
        </w:rPr>
        <w:t>Julien.minot@alstomgroup.com</w:t>
      </w:r>
    </w:p>
    <w:p w:rsidR="00345918" w:rsidRPr="00FE3C22" w:rsidRDefault="00FF7922" w:rsidP="00FF7922">
      <w:pPr>
        <w:jc w:val="both"/>
        <w:rPr>
          <w:rFonts w:ascii="Alstom" w:hAnsi="Alstom"/>
          <w:sz w:val="20"/>
          <w:szCs w:val="20"/>
          <w:lang w:val="en-AU"/>
        </w:rPr>
      </w:pPr>
      <w:r w:rsidRPr="00FF7922">
        <w:rPr>
          <w:rFonts w:ascii="Alstom" w:hAnsi="Alstom"/>
          <w:sz w:val="22"/>
          <w:szCs w:val="22"/>
          <w:lang w:val="en-US"/>
        </w:rPr>
        <w:fldChar w:fldCharType="end"/>
      </w:r>
    </w:p>
    <w:sectPr w:rsidR="00345918" w:rsidRPr="00FE3C22" w:rsidSect="000F5E54">
      <w:headerReference w:type="default" r:id="rId10"/>
      <w:footerReference w:type="even" r:id="rId11"/>
      <w:footerReference w:type="default" r:id="rId12"/>
      <w:type w:val="continuous"/>
      <w:pgSz w:w="11900" w:h="16840"/>
      <w:pgMar w:top="2552"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852" w:rsidRDefault="001D4852" w:rsidP="007B13C8">
      <w:r>
        <w:separator/>
      </w:r>
    </w:p>
  </w:endnote>
  <w:endnote w:type="continuationSeparator" w:id="0">
    <w:p w:rsidR="001D4852" w:rsidRDefault="001D4852" w:rsidP="007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lstom">
    <w:panose1 w:val="02000503020000020004"/>
    <w:charset w:val="00"/>
    <w:family w:val="auto"/>
    <w:pitch w:val="variable"/>
    <w:sig w:usb0="A00000AF" w:usb1="4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GT Walsheim">
    <w:altName w:val="Cambria"/>
    <w:panose1 w:val="00000000000000000000"/>
    <w:charset w:val="4D"/>
    <w:family w:val="auto"/>
    <w:notTrueType/>
    <w:pitch w:val="variable"/>
    <w:sig w:usb0="A00000AF" w:usb1="5000206B"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72511370"/>
      <w:docPartObj>
        <w:docPartGallery w:val="Page Numbers (Bottom of Page)"/>
        <w:docPartUnique/>
      </w:docPartObj>
    </w:sdtPr>
    <w:sdtEndPr>
      <w:rPr>
        <w:rStyle w:val="Numrodepage"/>
      </w:rPr>
    </w:sdtEndPr>
    <w:sdtContent>
      <w:p w:rsidR="00B100D1" w:rsidRDefault="00D13B7F" w:rsidP="00D04DE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100D1" w:rsidRDefault="001D4852" w:rsidP="008107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55017274"/>
      <w:docPartObj>
        <w:docPartGallery w:val="Page Numbers (Bottom of Page)"/>
        <w:docPartUnique/>
      </w:docPartObj>
    </w:sdtPr>
    <w:sdtEndPr>
      <w:rPr>
        <w:rStyle w:val="Numrodepage"/>
        <w:rFonts w:ascii="GT Walsheim" w:hAnsi="GT Walsheim"/>
        <w:sz w:val="18"/>
      </w:rPr>
    </w:sdtEndPr>
    <w:sdtContent>
      <w:p w:rsidR="00B100D1" w:rsidRPr="0081079D" w:rsidRDefault="00D13B7F" w:rsidP="00D04DEF">
        <w:pPr>
          <w:pStyle w:val="Pieddepage"/>
          <w:framePr w:wrap="none" w:vAnchor="text" w:hAnchor="margin" w:xAlign="right" w:y="1"/>
          <w:rPr>
            <w:rStyle w:val="Numrodepage"/>
          </w:rPr>
        </w:pPr>
        <w:r w:rsidRPr="0081079D">
          <w:rPr>
            <w:rStyle w:val="Numrodepage"/>
            <w:rFonts w:ascii="GT Walsheim" w:hAnsi="GT Walsheim"/>
            <w:sz w:val="18"/>
          </w:rPr>
          <w:fldChar w:fldCharType="begin"/>
        </w:r>
        <w:r w:rsidRPr="0081079D">
          <w:rPr>
            <w:rStyle w:val="Numrodepage"/>
            <w:rFonts w:ascii="GT Walsheim" w:hAnsi="GT Walsheim"/>
            <w:sz w:val="18"/>
          </w:rPr>
          <w:instrText xml:space="preserve"> PAGE </w:instrText>
        </w:r>
        <w:r w:rsidRPr="0081079D">
          <w:rPr>
            <w:rStyle w:val="Numrodepage"/>
            <w:rFonts w:ascii="GT Walsheim" w:hAnsi="GT Walsheim"/>
            <w:sz w:val="18"/>
          </w:rPr>
          <w:fldChar w:fldCharType="separate"/>
        </w:r>
        <w:r w:rsidR="00FF7922">
          <w:rPr>
            <w:rStyle w:val="Numrodepage"/>
            <w:rFonts w:ascii="GT Walsheim" w:hAnsi="GT Walsheim"/>
            <w:noProof/>
            <w:sz w:val="18"/>
          </w:rPr>
          <w:t>1</w:t>
        </w:r>
        <w:r w:rsidRPr="0081079D">
          <w:rPr>
            <w:rStyle w:val="Numrodepage"/>
            <w:rFonts w:ascii="GT Walsheim" w:hAnsi="GT Walsheim"/>
            <w:sz w:val="18"/>
          </w:rPr>
          <w:fldChar w:fldCharType="end"/>
        </w:r>
      </w:p>
    </w:sdtContent>
  </w:sdt>
  <w:p w:rsidR="00B100D1" w:rsidRPr="0081079D" w:rsidRDefault="001D4852" w:rsidP="0081079D">
    <w:pPr>
      <w:pStyle w:val="Pieddepage"/>
      <w:ind w:right="360"/>
      <w:jc w:val="center"/>
      <w:rPr>
        <w:rFonts w:ascii="GT Walsheim" w:hAnsi="GT Walsheim"/>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852" w:rsidRDefault="001D4852" w:rsidP="007B13C8">
      <w:r>
        <w:separator/>
      </w:r>
    </w:p>
  </w:footnote>
  <w:footnote w:type="continuationSeparator" w:id="0">
    <w:p w:rsidR="001D4852" w:rsidRDefault="001D4852" w:rsidP="007B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0D1" w:rsidRDefault="00D13B7F">
    <w:pPr>
      <w:pStyle w:val="En-tte"/>
    </w:pPr>
    <w:r>
      <w:tab/>
    </w:r>
    <w:r>
      <w:tab/>
    </w:r>
  </w:p>
  <w:p w:rsidR="00B100D1" w:rsidRDefault="00FE3C22">
    <w:pPr>
      <w:pStyle w:val="En-tte"/>
    </w:pPr>
    <w:r>
      <w:rPr>
        <w:noProof/>
        <w:lang w:val="en-AU" w:eastAsia="en-AU"/>
      </w:rPr>
      <w:drawing>
        <wp:inline distT="0" distB="0" distL="0" distR="0">
          <wp:extent cx="2385392" cy="808205"/>
          <wp:effectExtent l="0" t="0" r="0" b="0"/>
          <wp:docPr id="2" name="Image 2" descr="C:\Users\290303\Desktop\Caq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90303\Desktop\Caq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52" cy="810021"/>
                  </a:xfrm>
                  <a:prstGeom prst="rect">
                    <a:avLst/>
                  </a:prstGeom>
                  <a:noFill/>
                  <a:ln>
                    <a:noFill/>
                  </a:ln>
                </pic:spPr>
              </pic:pic>
            </a:graphicData>
          </a:graphic>
        </wp:inline>
      </w:drawing>
    </w:r>
    <w:r w:rsidR="00D13B7F">
      <w:tab/>
      <w:t xml:space="preserve">                </w:t>
    </w:r>
    <w:r w:rsidR="00D13B7F">
      <w:tab/>
    </w:r>
    <w:r w:rsidR="00197828">
      <w:rPr>
        <w:noProof/>
        <w:lang w:val="en-AU" w:eastAsia="en-AU"/>
      </w:rPr>
      <w:drawing>
        <wp:inline distT="0" distB="0" distL="0" distR="0" wp14:anchorId="6EBD278A" wp14:editId="69A2C507">
          <wp:extent cx="2245842" cy="534838"/>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246553" cy="535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8A1CB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722BAE"/>
    <w:multiLevelType w:val="hybridMultilevel"/>
    <w:tmpl w:val="C6703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9457BF"/>
    <w:multiLevelType w:val="hybridMultilevel"/>
    <w:tmpl w:val="F168E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453DAF"/>
    <w:multiLevelType w:val="hybridMultilevel"/>
    <w:tmpl w:val="F4621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C37ED2"/>
    <w:multiLevelType w:val="hybridMultilevel"/>
    <w:tmpl w:val="49302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C8"/>
    <w:rsid w:val="000C3CE7"/>
    <w:rsid w:val="00197828"/>
    <w:rsid w:val="001B4ECA"/>
    <w:rsid w:val="001D4852"/>
    <w:rsid w:val="002258CB"/>
    <w:rsid w:val="00264BC3"/>
    <w:rsid w:val="0034320C"/>
    <w:rsid w:val="00345918"/>
    <w:rsid w:val="00374173"/>
    <w:rsid w:val="00374379"/>
    <w:rsid w:val="0042667F"/>
    <w:rsid w:val="00467477"/>
    <w:rsid w:val="00482662"/>
    <w:rsid w:val="004B38C1"/>
    <w:rsid w:val="00554185"/>
    <w:rsid w:val="00560DD5"/>
    <w:rsid w:val="005640B8"/>
    <w:rsid w:val="005B1CE1"/>
    <w:rsid w:val="005D625D"/>
    <w:rsid w:val="00630209"/>
    <w:rsid w:val="00634355"/>
    <w:rsid w:val="00655643"/>
    <w:rsid w:val="00673712"/>
    <w:rsid w:val="00690677"/>
    <w:rsid w:val="006D139E"/>
    <w:rsid w:val="00702FDE"/>
    <w:rsid w:val="007B13C8"/>
    <w:rsid w:val="007B363D"/>
    <w:rsid w:val="007E6BBD"/>
    <w:rsid w:val="00842184"/>
    <w:rsid w:val="00885498"/>
    <w:rsid w:val="008B51AD"/>
    <w:rsid w:val="00903AC9"/>
    <w:rsid w:val="009C0E4F"/>
    <w:rsid w:val="009C3508"/>
    <w:rsid w:val="009F03B1"/>
    <w:rsid w:val="009F2649"/>
    <w:rsid w:val="00A0301C"/>
    <w:rsid w:val="00A47DFD"/>
    <w:rsid w:val="00A5143F"/>
    <w:rsid w:val="00AD002B"/>
    <w:rsid w:val="00AE584A"/>
    <w:rsid w:val="00B24BC8"/>
    <w:rsid w:val="00BB18FC"/>
    <w:rsid w:val="00BD0B8E"/>
    <w:rsid w:val="00BD24BF"/>
    <w:rsid w:val="00BD6465"/>
    <w:rsid w:val="00BE75CD"/>
    <w:rsid w:val="00C10E78"/>
    <w:rsid w:val="00C52B8A"/>
    <w:rsid w:val="00CA073A"/>
    <w:rsid w:val="00CB7FE5"/>
    <w:rsid w:val="00CF3B5C"/>
    <w:rsid w:val="00D13B7F"/>
    <w:rsid w:val="00DA1E70"/>
    <w:rsid w:val="00DB4B09"/>
    <w:rsid w:val="00DE4EE5"/>
    <w:rsid w:val="00E13A61"/>
    <w:rsid w:val="00E3548B"/>
    <w:rsid w:val="00E47E47"/>
    <w:rsid w:val="00E9477B"/>
    <w:rsid w:val="00EC4A2D"/>
    <w:rsid w:val="00ED6971"/>
    <w:rsid w:val="00EF5A3C"/>
    <w:rsid w:val="00F37A96"/>
    <w:rsid w:val="00F8327A"/>
    <w:rsid w:val="00FC4F30"/>
    <w:rsid w:val="00FD2379"/>
    <w:rsid w:val="00FE3C22"/>
    <w:rsid w:val="00FE4E18"/>
    <w:rsid w:val="00FF56C0"/>
    <w:rsid w:val="00FF7922"/>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8908F"/>
  <w15:docId w15:val="{48EB5E1E-217F-4B6A-9BBB-12A5F181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7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13C8"/>
    <w:pPr>
      <w:tabs>
        <w:tab w:val="center" w:pos="4536"/>
        <w:tab w:val="right" w:pos="9072"/>
      </w:tabs>
    </w:pPr>
  </w:style>
  <w:style w:type="character" w:customStyle="1" w:styleId="En-tteCar">
    <w:name w:val="En-tête Car"/>
    <w:basedOn w:val="Policepardfaut"/>
    <w:link w:val="En-tte"/>
    <w:uiPriority w:val="99"/>
    <w:rsid w:val="007B13C8"/>
  </w:style>
  <w:style w:type="paragraph" w:styleId="Pieddepage">
    <w:name w:val="footer"/>
    <w:basedOn w:val="Normal"/>
    <w:link w:val="PieddepageCar"/>
    <w:uiPriority w:val="99"/>
    <w:unhideWhenUsed/>
    <w:rsid w:val="007B13C8"/>
    <w:pPr>
      <w:tabs>
        <w:tab w:val="center" w:pos="4536"/>
        <w:tab w:val="right" w:pos="9072"/>
      </w:tabs>
    </w:pPr>
  </w:style>
  <w:style w:type="character" w:customStyle="1" w:styleId="PieddepageCar">
    <w:name w:val="Pied de page Car"/>
    <w:basedOn w:val="Policepardfaut"/>
    <w:link w:val="Pieddepage"/>
    <w:uiPriority w:val="99"/>
    <w:rsid w:val="007B13C8"/>
  </w:style>
  <w:style w:type="paragraph" w:styleId="Textedebulles">
    <w:name w:val="Balloon Text"/>
    <w:basedOn w:val="Normal"/>
    <w:link w:val="TextedebullesCar"/>
    <w:uiPriority w:val="99"/>
    <w:semiHidden/>
    <w:unhideWhenUsed/>
    <w:rsid w:val="007B13C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B13C8"/>
    <w:rPr>
      <w:rFonts w:ascii="Lucida Grande" w:hAnsi="Lucida Grande" w:cs="Lucida Grande"/>
      <w:sz w:val="18"/>
      <w:szCs w:val="18"/>
    </w:rPr>
  </w:style>
  <w:style w:type="paragraph" w:styleId="Paragraphedeliste">
    <w:name w:val="List Paragraph"/>
    <w:basedOn w:val="Normal"/>
    <w:uiPriority w:val="34"/>
    <w:qFormat/>
    <w:rsid w:val="00907AD4"/>
    <w:pPr>
      <w:ind w:left="720"/>
      <w:contextualSpacing/>
    </w:pPr>
    <w:rPr>
      <w:rFonts w:eastAsiaTheme="minorHAnsi"/>
      <w:lang w:eastAsia="en-US"/>
    </w:rPr>
  </w:style>
  <w:style w:type="paragraph" w:styleId="NormalWeb">
    <w:name w:val="Normal (Web)"/>
    <w:basedOn w:val="Normal"/>
    <w:uiPriority w:val="99"/>
    <w:unhideWhenUsed/>
    <w:rsid w:val="00A95074"/>
    <w:pPr>
      <w:spacing w:before="100" w:beforeAutospacing="1" w:after="100" w:afterAutospacing="1"/>
    </w:pPr>
    <w:rPr>
      <w:rFonts w:ascii="Times New Roman" w:eastAsiaTheme="minorHAnsi" w:hAnsi="Times New Roman" w:cs="Times New Roman"/>
      <w:lang w:eastAsia="zh-CN"/>
    </w:rPr>
  </w:style>
  <w:style w:type="character" w:styleId="Lienhypertexte">
    <w:name w:val="Hyperlink"/>
    <w:basedOn w:val="Policepardfaut"/>
    <w:uiPriority w:val="99"/>
    <w:unhideWhenUsed/>
    <w:rsid w:val="00A95074"/>
    <w:rPr>
      <w:color w:val="0000FF" w:themeColor="hyperlink"/>
      <w:u w:val="single"/>
    </w:rPr>
  </w:style>
  <w:style w:type="paragraph" w:customStyle="1" w:styleId="p3">
    <w:name w:val="p3"/>
    <w:basedOn w:val="Normal"/>
    <w:rsid w:val="00A95074"/>
    <w:rPr>
      <w:rFonts w:ascii="Helvetica" w:eastAsiaTheme="minorHAnsi" w:hAnsi="Helvetica" w:cs="Times New Roman"/>
      <w:sz w:val="14"/>
      <w:szCs w:val="14"/>
      <w:lang w:eastAsia="zh-CN"/>
    </w:rPr>
  </w:style>
  <w:style w:type="character" w:styleId="Numrodepage">
    <w:name w:val="page number"/>
    <w:basedOn w:val="Policepardfaut"/>
    <w:uiPriority w:val="99"/>
    <w:semiHidden/>
    <w:unhideWhenUsed/>
    <w:rsid w:val="0081079D"/>
  </w:style>
  <w:style w:type="character" w:styleId="Marquedecommentaire">
    <w:name w:val="annotation reference"/>
    <w:basedOn w:val="Policepardfaut"/>
    <w:uiPriority w:val="99"/>
    <w:semiHidden/>
    <w:unhideWhenUsed/>
    <w:rsid w:val="00B100D1"/>
    <w:rPr>
      <w:sz w:val="18"/>
      <w:szCs w:val="18"/>
    </w:rPr>
  </w:style>
  <w:style w:type="paragraph" w:styleId="Commentaire">
    <w:name w:val="annotation text"/>
    <w:basedOn w:val="Normal"/>
    <w:link w:val="CommentaireCar"/>
    <w:uiPriority w:val="99"/>
    <w:semiHidden/>
    <w:unhideWhenUsed/>
    <w:rsid w:val="00B100D1"/>
  </w:style>
  <w:style w:type="character" w:customStyle="1" w:styleId="CommentaireCar">
    <w:name w:val="Commentaire Car"/>
    <w:basedOn w:val="Policepardfaut"/>
    <w:link w:val="Commentaire"/>
    <w:uiPriority w:val="99"/>
    <w:semiHidden/>
    <w:rsid w:val="00B100D1"/>
  </w:style>
  <w:style w:type="paragraph" w:styleId="Objetducommentaire">
    <w:name w:val="annotation subject"/>
    <w:basedOn w:val="Commentaire"/>
    <w:next w:val="Commentaire"/>
    <w:link w:val="ObjetducommentaireCar"/>
    <w:uiPriority w:val="99"/>
    <w:semiHidden/>
    <w:unhideWhenUsed/>
    <w:rsid w:val="00B100D1"/>
    <w:rPr>
      <w:b/>
      <w:bCs/>
      <w:sz w:val="20"/>
      <w:szCs w:val="20"/>
    </w:rPr>
  </w:style>
  <w:style w:type="character" w:customStyle="1" w:styleId="ObjetducommentaireCar">
    <w:name w:val="Objet du commentaire Car"/>
    <w:basedOn w:val="CommentaireCar"/>
    <w:link w:val="Objetducommentaire"/>
    <w:uiPriority w:val="99"/>
    <w:semiHidden/>
    <w:rsid w:val="00B100D1"/>
    <w:rPr>
      <w:b/>
      <w:bCs/>
      <w:sz w:val="20"/>
      <w:szCs w:val="20"/>
    </w:rPr>
  </w:style>
  <w:style w:type="paragraph" w:styleId="Listepuces">
    <w:name w:val="List Bullet"/>
    <w:basedOn w:val="Normal"/>
    <w:uiPriority w:val="99"/>
    <w:unhideWhenUsed/>
    <w:rsid w:val="00554185"/>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miller@alstom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stom.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topher.a.english@alstom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VKPartner</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Hohmann</dc:creator>
  <cp:lastModifiedBy>ENGLISH Christopher</cp:lastModifiedBy>
  <cp:revision>2</cp:revision>
  <dcterms:created xsi:type="dcterms:W3CDTF">2018-05-23T12:25:00Z</dcterms:created>
  <dcterms:modified xsi:type="dcterms:W3CDTF">2018-05-23T12:25:00Z</dcterms:modified>
</cp:coreProperties>
</file>