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D1" w:rsidRPr="00A91DDF" w:rsidRDefault="00A91DDF" w:rsidP="00A91D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1DDF">
        <w:rPr>
          <w:b/>
          <w:sz w:val="28"/>
          <w:szCs w:val="28"/>
        </w:rPr>
        <w:t>Zmiany w ochronie tajemnicy przedsiębiorstwa – wzmocnienie czy osłabienie pozycji przedsiębiorców?</w:t>
      </w:r>
    </w:p>
    <w:p w:rsidR="00A91DDF" w:rsidRDefault="00A91DDF"/>
    <w:p w:rsidR="00C91D4B" w:rsidRDefault="00C91D4B" w:rsidP="00A91DDF">
      <w:pPr>
        <w:jc w:val="both"/>
      </w:pPr>
      <w:r>
        <w:t xml:space="preserve">W dniu 4 września 2018 r. wchodzi w życie ustawa o zmianie ustawy o zwalczaniu nieuczciwej konkurencji oraz niektórych innych ustaw, opublikowana w Dzienniku Ustaw (poz. 1637) w dniu 27 sierpnia 2018 r. </w:t>
      </w:r>
    </w:p>
    <w:p w:rsidR="00CE4736" w:rsidRDefault="00CE4736" w:rsidP="00A91DDF">
      <w:pPr>
        <w:jc w:val="both"/>
      </w:pPr>
      <w:r>
        <w:t xml:space="preserve">Omawianą nowelizacją, ustawodawca dokonuje wdrożenia dyrektywy Parlamentu Europejskiego </w:t>
      </w:r>
      <w:r w:rsidR="0099288D">
        <w:br/>
      </w:r>
      <w:r>
        <w:t xml:space="preserve">i Rady (UE) 2016/943 z dnia 8 czerwca 2016 r. w sprawie ochrony niejawnego know-how i niejawnych informacji handlowych (tajemnic przedsiębiorstwa) przed ich bez prawnym pozyskaniem, wykorzystaniem i ujawnieniem. </w:t>
      </w:r>
    </w:p>
    <w:p w:rsidR="0003261A" w:rsidRDefault="0003261A" w:rsidP="00A91DDF">
      <w:pPr>
        <w:jc w:val="both"/>
      </w:pPr>
      <w:r>
        <w:t xml:space="preserve">Na etapie projektowania omawianej ustawy, wskazywano iż </w:t>
      </w:r>
      <w:r w:rsidRPr="001B5FF4">
        <w:t>celem nowelizacji jest wzmocnienie przepisów dotyczących ochrony tajemnicy przedsiębiorstwa.</w:t>
      </w:r>
      <w:r>
        <w:t xml:space="preserve"> W praktyce nowelizacja może jednak doprowadzić do znacznego </w:t>
      </w:r>
      <w:r w:rsidR="006B6CA8">
        <w:t xml:space="preserve">jej osłabienia. </w:t>
      </w:r>
    </w:p>
    <w:p w:rsidR="006B6CA8" w:rsidRDefault="006B6CA8"/>
    <w:p w:rsidR="00A91DDF" w:rsidRPr="00895FBA" w:rsidRDefault="00A91DDF">
      <w:pPr>
        <w:rPr>
          <w:b/>
        </w:rPr>
      </w:pPr>
      <w:r w:rsidRPr="00895FBA">
        <w:rPr>
          <w:b/>
        </w:rPr>
        <w:t>Nowa definicja tajemnicy przedsiębiorstwa</w:t>
      </w:r>
    </w:p>
    <w:p w:rsidR="00BE2C09" w:rsidRDefault="000C6759" w:rsidP="00A91DDF">
      <w:pPr>
        <w:jc w:val="both"/>
      </w:pPr>
      <w:r>
        <w:t xml:space="preserve">Ustawa </w:t>
      </w:r>
      <w:r w:rsidR="0003261A">
        <w:t>zmienia</w:t>
      </w:r>
      <w:r>
        <w:t xml:space="preserve"> definicję pojęcia „tajemnica przedsiębiorstwa”</w:t>
      </w:r>
      <w:r w:rsidR="0003261A">
        <w:t xml:space="preserve"> oraz przesłanek czynu nieuczciwej konkurencji polegającego na naruszeniu tajemnicy przedsiębiorstwa</w:t>
      </w:r>
      <w:r>
        <w:t xml:space="preserve">.Dla przypomnienia – </w:t>
      </w:r>
      <w:r w:rsidR="0099288D">
        <w:br/>
      </w:r>
      <w:r>
        <w:t>w dotychczasowym brzmieniu ustawy, tajemnicą przedsiębiorstwa były informacje nieujawnione do wiadomości publicznej, posiadające wartość gospodarczą, co do których przedsiębiorca podjął niezbędne działania w celu zachowania ich poufności. W nowym brzmieniu, tajemnicą przedsiębiorstwa są informacje</w:t>
      </w:r>
      <w:r w:rsidR="0003261A">
        <w:t xml:space="preserve">, posiadające wartość gospodarczą, które nie są powszechnie znane lub łatwo dostępne osobom zwykle zajmującym się tym rodzajem informacji, jeżeli uprawniony (przedsiębiorca) zachowując należytą staranność podjął działania w celu utrzymania ich poufności. </w:t>
      </w:r>
    </w:p>
    <w:p w:rsidR="006B6CA8" w:rsidRDefault="00A91DDF" w:rsidP="00A91DDF">
      <w:pPr>
        <w:jc w:val="both"/>
      </w:pPr>
      <w:r>
        <w:t>Z kolei c</w:t>
      </w:r>
      <w:r w:rsidR="006B6CA8">
        <w:t>zynem nieuczciwej konkurencji, zgodnie z nowym brzmieniem art. 11, jest nie tylko ujawnienie lub wykorzystanie informacji stanowiących tajemnicę przedsiębiorstwa, ale również samo ich pozyskanie</w:t>
      </w:r>
      <w:r w:rsidR="008F490B">
        <w:t xml:space="preserve">, polegające w szczególności na nieuprawnionym dostępie, przywłaszczeniu lub kopiowaniu dokumentów, materiałów lub plików elektronicznych. </w:t>
      </w:r>
    </w:p>
    <w:p w:rsidR="00A91DDF" w:rsidRDefault="00A91DDF"/>
    <w:p w:rsidR="00A91DDF" w:rsidRPr="00A91DDF" w:rsidRDefault="001B5FF4">
      <w:pPr>
        <w:rPr>
          <w:b/>
        </w:rPr>
      </w:pPr>
      <w:r>
        <w:rPr>
          <w:b/>
        </w:rPr>
        <w:t>Zachowanie tajemnicy przedsiębiorstwa przez pracownika, po zmianach</w:t>
      </w:r>
    </w:p>
    <w:p w:rsidR="00767E31" w:rsidRDefault="00627FEB" w:rsidP="00A91DDF">
      <w:pPr>
        <w:jc w:val="both"/>
      </w:pPr>
      <w:r>
        <w:t>U</w:t>
      </w:r>
      <w:r w:rsidR="008F490B">
        <w:t xml:space="preserve">stawodawca zrezygnował z dotychczasowego </w:t>
      </w:r>
      <w:r w:rsidR="00D24D3B">
        <w:t>brzmienia</w:t>
      </w:r>
      <w:r w:rsidR="008F490B">
        <w:t xml:space="preserve"> art. 11 ust. 2</w:t>
      </w:r>
      <w:r w:rsidR="00D24D3B">
        <w:t>,</w:t>
      </w:r>
      <w:r w:rsidR="008F490B">
        <w:t xml:space="preserve"> który</w:t>
      </w:r>
      <w:r w:rsidR="00806E2C">
        <w:t>, co do zasady,</w:t>
      </w:r>
      <w:r w:rsidR="008F490B">
        <w:t xml:space="preserve"> rozciągał ochronę tajemnicy przedsiębiorstwa </w:t>
      </w:r>
      <w:r w:rsidR="00806E2C">
        <w:t xml:space="preserve">bezpośrednio </w:t>
      </w:r>
      <w:r w:rsidR="008F490B">
        <w:t>na pracowników, również w okresie 3 lat od ustania stosunku prawnego. Trudno doszukiwać się w takim działaniu wzmocnienia ochrony tajemnicy przedsiębiorstwa</w:t>
      </w:r>
      <w:r>
        <w:t xml:space="preserve"> i pozycji przedsiębiorc</w:t>
      </w:r>
      <w:r w:rsidR="001B5FF4">
        <w:t>ów</w:t>
      </w:r>
      <w:r w:rsidR="008F490B">
        <w:t xml:space="preserve">. Wręcz przeciwnie – nowe brzmienie </w:t>
      </w:r>
      <w:r w:rsidR="00D24D3B">
        <w:t>art. 11</w:t>
      </w:r>
      <w:r w:rsidR="008F490B">
        <w:t xml:space="preserve"> budzić będzie wiele wątpliwości interpretacyjnych, w szczególności co do możliwości ich stosowania w stosunku do pracowników, zwłaszcza po ustaniu zatrudnienia. Już dziś pojawiają się opinie, zgodnie z którymi koni</w:t>
      </w:r>
      <w:r w:rsidR="00D24D3B">
        <w:t>e</w:t>
      </w:r>
      <w:r w:rsidR="008F490B">
        <w:t>czne</w:t>
      </w:r>
      <w:r w:rsidR="00D24D3B">
        <w:t xml:space="preserve"> (lub co najmniej uzasadnione) może okazać się uregulowanie kwestii tajemnicy przedsiębiorstwa w stosunku do pracownika, w szczególności po ustaniu stosunku pracy, bezpośrednio w umowie</w:t>
      </w:r>
      <w:r>
        <w:t xml:space="preserve"> o pracę lub innej umowie łączącej go z pracodawcą</w:t>
      </w:r>
      <w:r w:rsidR="00D24D3B">
        <w:t xml:space="preserve">. </w:t>
      </w:r>
    </w:p>
    <w:p w:rsidR="006B6CA8" w:rsidRDefault="006B6CA8"/>
    <w:p w:rsidR="00A91DDF" w:rsidRDefault="00A91DDF">
      <w:pPr>
        <w:rPr>
          <w:b/>
        </w:rPr>
      </w:pPr>
    </w:p>
    <w:p w:rsidR="00767E31" w:rsidRPr="00A91DDF" w:rsidRDefault="006B6CA8">
      <w:pPr>
        <w:rPr>
          <w:b/>
        </w:rPr>
      </w:pPr>
      <w:r w:rsidRPr="00A91DDF">
        <w:rPr>
          <w:b/>
        </w:rPr>
        <w:lastRenderedPageBreak/>
        <w:t>Nowe sankcje</w:t>
      </w:r>
    </w:p>
    <w:p w:rsidR="00834B89" w:rsidRDefault="0093026D" w:rsidP="00627FEB">
      <w:pPr>
        <w:jc w:val="both"/>
      </w:pPr>
      <w:r>
        <w:t xml:space="preserve">Nowelizacja wprowadza również </w:t>
      </w:r>
      <w:r w:rsidR="00627FEB">
        <w:t>szereg</w:t>
      </w:r>
      <w:r>
        <w:t xml:space="preserve"> zmian w art. 18 ustawy o zwalczaniu nieuczciwej konkurencji. </w:t>
      </w:r>
      <w:r w:rsidR="00834B89">
        <w:t>Rozszerzeniu ulega katalog sankcji, za czyn nieuczciwej konkurencji polegający na naruszeniu tajemnicy przedsiębiorstwa, wskazanych w ust. 3 – 5 art. 18. Wprowadzono możliwość podania do publicznej wiadomości informacji o wyroku lub jego treści, natomiast w miejsce orzekania o nakazie zaniechania niedozwolonych działań</w:t>
      </w:r>
      <w:r w:rsidR="0063724C">
        <w:t xml:space="preserve"> i</w:t>
      </w:r>
      <w:r w:rsidR="00834B89">
        <w:t xml:space="preserve"> usunięcia ich skutków</w:t>
      </w:r>
      <w:r w:rsidR="0063724C">
        <w:t xml:space="preserve"> (ust. 1 pkt 1 i 2)</w:t>
      </w:r>
      <w:r w:rsidR="00834B89">
        <w:t>, jak i odszkodowaniu (</w:t>
      </w:r>
      <w:r w:rsidR="0063724C">
        <w:t>ust. 1 pkt 4) wprowadzono możliwość nałożenia na pozwanego obowiązku zapłaty wynagrodzenia</w:t>
      </w:r>
      <w:r w:rsidR="00C13B06">
        <w:t xml:space="preserve"> (licencji)</w:t>
      </w:r>
      <w:r w:rsidR="0063724C">
        <w:t>, które w chwili jego do</w:t>
      </w:r>
      <w:r w:rsidR="00C13B06">
        <w:t>chodzenia</w:t>
      </w:r>
      <w:r w:rsidR="0063724C">
        <w:t xml:space="preserve"> byłoby należne tytułem udzielenia przez uprawnionego zgody na korzystanie z informacji stanowiących tajemnicę przedsiębiorstwa. </w:t>
      </w:r>
      <w:r w:rsidR="00C13B06">
        <w:t xml:space="preserve">Wysokość </w:t>
      </w:r>
      <w:r w:rsidR="001B5FF4">
        <w:t xml:space="preserve">owego </w:t>
      </w:r>
      <w:r w:rsidR="00C13B06">
        <w:t>„wynagrodzenia” może jedn</w:t>
      </w:r>
      <w:r w:rsidR="001B5FF4">
        <w:t>ak</w:t>
      </w:r>
      <w:r w:rsidR="00C13B06">
        <w:t xml:space="preserve"> rodzić</w:t>
      </w:r>
      <w:r w:rsidR="006D21FA">
        <w:t xml:space="preserve"> poważne</w:t>
      </w:r>
      <w:r w:rsidR="00C13B06">
        <w:t xml:space="preserve"> trudności w zakresie dowodzenia. Nie zawsze bowiem możliwe będzie jednoznaczne określenie wysokości</w:t>
      </w:r>
      <w:r w:rsidR="00627FEB">
        <w:t xml:space="preserve"> „należnego wynagrodzenia”</w:t>
      </w:r>
      <w:r w:rsidR="00C13B06">
        <w:t xml:space="preserve"> za dostęp do informacji stanowiących tajemnicę przedsiębiorstwa. </w:t>
      </w:r>
    </w:p>
    <w:p w:rsidR="00834B89" w:rsidRDefault="00834B89"/>
    <w:p w:rsidR="00834B89" w:rsidRPr="00E60E10" w:rsidRDefault="00E60E10">
      <w:pPr>
        <w:rPr>
          <w:b/>
        </w:rPr>
      </w:pPr>
      <w:r w:rsidRPr="00E60E10">
        <w:rPr>
          <w:b/>
        </w:rPr>
        <w:t>Jakie przepisy stosować od 4 września 2018 r. Niejednoznaczne przepisy przejściowe</w:t>
      </w:r>
    </w:p>
    <w:p w:rsidR="00CE4736" w:rsidRDefault="006E406C" w:rsidP="00E60E10">
      <w:pPr>
        <w:jc w:val="both"/>
      </w:pPr>
      <w:r>
        <w:t>Warto również zwrócić uwagę na przepis</w:t>
      </w:r>
      <w:r w:rsidR="00E60E10">
        <w:t>y</w:t>
      </w:r>
      <w:r>
        <w:t xml:space="preserve"> przejściow</w:t>
      </w:r>
      <w:r w:rsidR="00E60E10">
        <w:t>e</w:t>
      </w:r>
      <w:r>
        <w:t xml:space="preserve"> omawianej nowelizacji. Zgodnie z art. 15 ust. 1 znowelizowane przepisy należy stosować oceniając stan faktyczny zaistniały po wejściu w życie omawianej ustawy. W opinii Biura Legislacyjnego Kancelarii Senatu wskazano, iż </w:t>
      </w:r>
      <w:r w:rsidR="00BE2C09">
        <w:t xml:space="preserve">z punktu widzenia Zasad Techniki Prawodawczej </w:t>
      </w:r>
      <w:r>
        <w:t xml:space="preserve">zapis ten </w:t>
      </w:r>
      <w:r w:rsidR="00BE2C09">
        <w:t>nie jest prawidłowo skonstruowany.</w:t>
      </w:r>
      <w:r w:rsidR="00E60E10">
        <w:t xml:space="preserve"> Może bowiem rodzić uzasadnione wątpliwości co do brzmienia przepisów, jakie winny być stosowane dla oceny stanu faktycznego zaistniałego przed dniem wejścia w życie ustawy.</w:t>
      </w:r>
      <w:r w:rsidR="00BE2C09">
        <w:t xml:space="preserve"> Zaproponowana zmiana, polegająca na wskazaniu iż do oceny stanu faktycznego zaistniałego przed wejściem w życie ustawy stosuje się przepisy ustaw zmienianych w brzmieniu dotychczasowym, nie spotkała się niestety z akceptacją ustawodawcy. </w:t>
      </w:r>
    </w:p>
    <w:sectPr w:rsidR="00CE4736" w:rsidSect="00E8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50" w:rsidRDefault="001D5850" w:rsidP="00D24D3B">
      <w:pPr>
        <w:spacing w:after="0" w:line="240" w:lineRule="auto"/>
      </w:pPr>
      <w:r>
        <w:separator/>
      </w:r>
    </w:p>
  </w:endnote>
  <w:endnote w:type="continuationSeparator" w:id="1">
    <w:p w:rsidR="001D5850" w:rsidRDefault="001D5850" w:rsidP="00D2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50" w:rsidRDefault="001D5850" w:rsidP="00D24D3B">
      <w:pPr>
        <w:spacing w:after="0" w:line="240" w:lineRule="auto"/>
      </w:pPr>
      <w:r>
        <w:separator/>
      </w:r>
    </w:p>
  </w:footnote>
  <w:footnote w:type="continuationSeparator" w:id="1">
    <w:p w:rsidR="001D5850" w:rsidRDefault="001D5850" w:rsidP="00D2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D4B"/>
    <w:rsid w:val="0003261A"/>
    <w:rsid w:val="000C6759"/>
    <w:rsid w:val="001B5FF4"/>
    <w:rsid w:val="001D5850"/>
    <w:rsid w:val="00497324"/>
    <w:rsid w:val="004B4D46"/>
    <w:rsid w:val="00627FEB"/>
    <w:rsid w:val="0063724C"/>
    <w:rsid w:val="006806D1"/>
    <w:rsid w:val="006B6CA8"/>
    <w:rsid w:val="006D21FA"/>
    <w:rsid w:val="006E406C"/>
    <w:rsid w:val="00767E31"/>
    <w:rsid w:val="007F17A4"/>
    <w:rsid w:val="00806E2C"/>
    <w:rsid w:val="00834B89"/>
    <w:rsid w:val="00895FBA"/>
    <w:rsid w:val="008F490B"/>
    <w:rsid w:val="0093026D"/>
    <w:rsid w:val="0099288D"/>
    <w:rsid w:val="00A91DDF"/>
    <w:rsid w:val="00BE2C09"/>
    <w:rsid w:val="00C13B06"/>
    <w:rsid w:val="00C91D4B"/>
    <w:rsid w:val="00CE4736"/>
    <w:rsid w:val="00D24D3B"/>
    <w:rsid w:val="00DD19EC"/>
    <w:rsid w:val="00E60E10"/>
    <w:rsid w:val="00E8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D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D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Priebe</dc:creator>
  <cp:keywords/>
  <dc:description/>
  <cp:lastModifiedBy>aoleksy</cp:lastModifiedBy>
  <cp:revision>11</cp:revision>
  <dcterms:created xsi:type="dcterms:W3CDTF">2018-09-03T09:54:00Z</dcterms:created>
  <dcterms:modified xsi:type="dcterms:W3CDTF">2018-09-03T13:24:00Z</dcterms:modified>
</cp:coreProperties>
</file>