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9" w:rsidRDefault="00E77359" w:rsidP="005B51B9">
      <w:pPr>
        <w:spacing w:line="260" w:lineRule="atLeast"/>
        <w:ind w:left="5670"/>
        <w:jc w:val="right"/>
        <w:rPr>
          <w:rFonts w:cs="Times"/>
        </w:rPr>
      </w:pPr>
      <w:r w:rsidRPr="00E77359">
        <w:t xml:space="preserve">Warszawa, </w:t>
      </w:r>
      <w:r w:rsidR="00A63ECC">
        <w:t>26</w:t>
      </w:r>
      <w:r w:rsidR="00E259D1">
        <w:t xml:space="preserve"> września </w:t>
      </w:r>
      <w:r w:rsidR="001B45C5">
        <w:t>2018</w:t>
      </w:r>
      <w:r w:rsidR="00126069">
        <w:t xml:space="preserve"> r.</w:t>
      </w:r>
      <w:r w:rsidRPr="00E77359">
        <w:t xml:space="preserve"> </w:t>
      </w:r>
      <w:r w:rsidR="005F1EB0">
        <w:rPr>
          <w:rFonts w:cs="Times"/>
        </w:rPr>
        <w:br/>
      </w:r>
    </w:p>
    <w:p w:rsidR="005F1EB0" w:rsidRDefault="005F1EB0" w:rsidP="005B51B9">
      <w:pPr>
        <w:pStyle w:val="Nagwek1"/>
        <w:jc w:val="both"/>
      </w:pPr>
    </w:p>
    <w:p w:rsidR="00594149" w:rsidRDefault="005F1EB0" w:rsidP="008777CB">
      <w:pPr>
        <w:pStyle w:val="Nagwek1"/>
        <w:jc w:val="both"/>
      </w:pPr>
      <w:r w:rsidRPr="005F1EB0">
        <w:t>INFORMACJA PRASOWA</w:t>
      </w:r>
    </w:p>
    <w:p w:rsidR="00993FEE" w:rsidRPr="003D7A3D" w:rsidRDefault="006F432F" w:rsidP="00EC3578">
      <w:pPr>
        <w:jc w:val="center"/>
        <w:rPr>
          <w:b/>
          <w:sz w:val="28"/>
        </w:rPr>
      </w:pPr>
      <w:r w:rsidRPr="003D7A3D">
        <w:rPr>
          <w:b/>
          <w:sz w:val="28"/>
        </w:rPr>
        <w:t>Polak inwestuje: mniej niż 1000 zł miesięcznie, wiedzę czerpie z Internetu</w:t>
      </w:r>
    </w:p>
    <w:p w:rsidR="00217091" w:rsidRDefault="00217091" w:rsidP="00234B20">
      <w:pPr>
        <w:widowControl/>
        <w:spacing w:after="0" w:line="276" w:lineRule="auto"/>
        <w:jc w:val="both"/>
      </w:pPr>
    </w:p>
    <w:p w:rsidR="00651233" w:rsidRDefault="00651233" w:rsidP="00234B20">
      <w:pPr>
        <w:widowControl/>
        <w:spacing w:after="0" w:line="276" w:lineRule="auto"/>
        <w:jc w:val="both"/>
      </w:pPr>
    </w:p>
    <w:p w:rsidR="00217091" w:rsidRPr="003D7A3D" w:rsidRDefault="00651233" w:rsidP="00651233">
      <w:pPr>
        <w:widowControl/>
        <w:spacing w:after="0" w:line="276" w:lineRule="auto"/>
        <w:jc w:val="both"/>
        <w:rPr>
          <w:b/>
        </w:rPr>
      </w:pPr>
      <w:r w:rsidRPr="003D7A3D">
        <w:rPr>
          <w:b/>
        </w:rPr>
        <w:t>Według GUS około 40</w:t>
      </w:r>
      <w:r w:rsidR="00981C63" w:rsidRPr="003D7A3D">
        <w:rPr>
          <w:b/>
        </w:rPr>
        <w:t>-45</w:t>
      </w:r>
      <w:r w:rsidRPr="003D7A3D">
        <w:rPr>
          <w:b/>
        </w:rPr>
        <w:t>% Polaków w ogóle nie oszczędza ani nie inwestuje. J</w:t>
      </w:r>
      <w:r w:rsidR="00981C63" w:rsidRPr="003D7A3D">
        <w:rPr>
          <w:b/>
        </w:rPr>
        <w:t>ednak ci, którzy pozytywnie wyróżniają się swoją finansową postawą</w:t>
      </w:r>
      <w:r w:rsidRPr="003D7A3D">
        <w:rPr>
          <w:b/>
        </w:rPr>
        <w:t xml:space="preserve">, zgromadzili w 2017 r. ponad 2 biliony złotych. W czerwcu tego roku </w:t>
      </w:r>
      <w:proofErr w:type="spellStart"/>
      <w:r w:rsidRPr="003D7A3D">
        <w:rPr>
          <w:b/>
        </w:rPr>
        <w:t>Nest</w:t>
      </w:r>
      <w:proofErr w:type="spellEnd"/>
      <w:r w:rsidRPr="003D7A3D">
        <w:rPr>
          <w:b/>
        </w:rPr>
        <w:t xml:space="preserve"> Bank</w:t>
      </w:r>
      <w:r w:rsidR="00981C63" w:rsidRPr="003D7A3D">
        <w:rPr>
          <w:b/>
        </w:rPr>
        <w:t xml:space="preserve"> zapytał</w:t>
      </w:r>
      <w:r w:rsidRPr="003D7A3D">
        <w:rPr>
          <w:b/>
        </w:rPr>
        <w:t xml:space="preserve"> ich </w:t>
      </w:r>
      <w:r w:rsidR="00981C63" w:rsidRPr="003D7A3D">
        <w:rPr>
          <w:b/>
        </w:rPr>
        <w:t>o</w:t>
      </w:r>
      <w:r w:rsidRPr="003D7A3D">
        <w:rPr>
          <w:b/>
        </w:rPr>
        <w:t xml:space="preserve"> zwyczaje</w:t>
      </w:r>
      <w:r w:rsidR="00981C63" w:rsidRPr="003D7A3D">
        <w:rPr>
          <w:b/>
        </w:rPr>
        <w:t xml:space="preserve"> w zakresie inwestowania</w:t>
      </w:r>
      <w:r w:rsidRPr="003D7A3D">
        <w:rPr>
          <w:b/>
        </w:rPr>
        <w:t xml:space="preserve"> </w:t>
      </w:r>
      <w:r w:rsidR="00981C63" w:rsidRPr="003D7A3D">
        <w:rPr>
          <w:b/>
        </w:rPr>
        <w:t xml:space="preserve">- </w:t>
      </w:r>
      <w:r w:rsidR="00981C63" w:rsidRPr="003D7A3D">
        <w:rPr>
          <w:b/>
          <w:i/>
        </w:rPr>
        <w:t xml:space="preserve">Z naszego Indeksu Bezpieczeństwa Finansowego wynika, że </w:t>
      </w:r>
      <w:r w:rsidR="00481B22">
        <w:rPr>
          <w:b/>
          <w:i/>
        </w:rPr>
        <w:t>pierwszym źródłem informacji</w:t>
      </w:r>
      <w:r w:rsidR="001A44F2">
        <w:rPr>
          <w:b/>
          <w:i/>
        </w:rPr>
        <w:t xml:space="preserve"> </w:t>
      </w:r>
      <w:r w:rsidR="00481B22">
        <w:rPr>
          <w:b/>
          <w:i/>
        </w:rPr>
        <w:t xml:space="preserve">inwestycyjnych </w:t>
      </w:r>
      <w:r w:rsidR="001A44F2">
        <w:rPr>
          <w:b/>
          <w:i/>
        </w:rPr>
        <w:t xml:space="preserve">dla 70% badanych </w:t>
      </w:r>
      <w:r w:rsidR="00481B22">
        <w:rPr>
          <w:b/>
          <w:i/>
        </w:rPr>
        <w:t xml:space="preserve">jest Internet, jednak całkiem </w:t>
      </w:r>
      <w:r w:rsidR="00981C63" w:rsidRPr="003D7A3D">
        <w:rPr>
          <w:b/>
          <w:i/>
        </w:rPr>
        <w:t xml:space="preserve">chętnie sięgamy po fachową pomoc banków. </w:t>
      </w:r>
      <w:r w:rsidR="001A44F2">
        <w:rPr>
          <w:b/>
          <w:i/>
        </w:rPr>
        <w:t>Nie najgorzej</w:t>
      </w:r>
      <w:r w:rsidR="00981C63" w:rsidRPr="003D7A3D">
        <w:rPr>
          <w:b/>
          <w:i/>
        </w:rPr>
        <w:t xml:space="preserve"> wypada również kwestia systematyczności</w:t>
      </w:r>
      <w:r w:rsidR="001A44F2">
        <w:rPr>
          <w:b/>
          <w:i/>
        </w:rPr>
        <w:t xml:space="preserve"> – 42% inwestujących robi to regularnie</w:t>
      </w:r>
      <w:r w:rsidR="00981C63" w:rsidRPr="003D7A3D">
        <w:rPr>
          <w:b/>
        </w:rPr>
        <w:t xml:space="preserve"> – mówi Agnieszka Porębska-Kość z </w:t>
      </w:r>
      <w:proofErr w:type="spellStart"/>
      <w:r w:rsidR="00981C63" w:rsidRPr="003D7A3D">
        <w:rPr>
          <w:b/>
        </w:rPr>
        <w:t>Nest</w:t>
      </w:r>
      <w:proofErr w:type="spellEnd"/>
      <w:r w:rsidR="00981C63" w:rsidRPr="003D7A3D">
        <w:rPr>
          <w:b/>
        </w:rPr>
        <w:t xml:space="preserve"> Banku. </w:t>
      </w:r>
    </w:p>
    <w:p w:rsidR="007305C5" w:rsidRDefault="007305C5" w:rsidP="00234B20">
      <w:pPr>
        <w:widowControl/>
        <w:spacing w:after="0" w:line="276" w:lineRule="auto"/>
        <w:jc w:val="both"/>
        <w:rPr>
          <w:b/>
        </w:rPr>
      </w:pPr>
    </w:p>
    <w:p w:rsidR="00742231" w:rsidRDefault="00811477" w:rsidP="00234B20">
      <w:pPr>
        <w:widowControl/>
        <w:spacing w:after="0" w:line="276" w:lineRule="auto"/>
        <w:jc w:val="both"/>
        <w:rPr>
          <w:b/>
        </w:rPr>
      </w:pPr>
      <w:r w:rsidRPr="00D81A31">
        <w:t xml:space="preserve">Wyniki </w:t>
      </w:r>
      <w:r w:rsidR="00481B22">
        <w:t xml:space="preserve">czerwcowego </w:t>
      </w:r>
      <w:r w:rsidRPr="00D81A31">
        <w:t xml:space="preserve">Indeksu Bezpieczeństwa Finansowego </w:t>
      </w:r>
      <w:proofErr w:type="spellStart"/>
      <w:r w:rsidRPr="00D81A31">
        <w:t>Nest</w:t>
      </w:r>
      <w:proofErr w:type="spellEnd"/>
      <w:r w:rsidRPr="00D81A31">
        <w:t xml:space="preserve"> Banku </w:t>
      </w:r>
      <w:r w:rsidR="00481B22">
        <w:t>pokazały</w:t>
      </w:r>
      <w:r w:rsidR="00D81A31" w:rsidRPr="00D81A31">
        <w:t>, że</w:t>
      </w:r>
      <w:r w:rsidR="00D81A31" w:rsidRPr="00D81A31">
        <w:rPr>
          <w:b/>
        </w:rPr>
        <w:t xml:space="preserve"> </w:t>
      </w:r>
      <w:r w:rsidR="00742231" w:rsidRPr="00D81A31">
        <w:rPr>
          <w:b/>
        </w:rPr>
        <w:t xml:space="preserve">aż 42% </w:t>
      </w:r>
      <w:r w:rsidR="00D81A31" w:rsidRPr="00D81A31">
        <w:rPr>
          <w:b/>
        </w:rPr>
        <w:t xml:space="preserve">inwestujących Polaków </w:t>
      </w:r>
      <w:r w:rsidR="00742231" w:rsidRPr="00D81A31">
        <w:rPr>
          <w:b/>
        </w:rPr>
        <w:t>lokuje środki regularnie – przynajmniej raz w miesiącu.</w:t>
      </w:r>
      <w:r w:rsidR="00742231">
        <w:t xml:space="preserve"> </w:t>
      </w:r>
      <w:r w:rsidR="006776C5">
        <w:t xml:space="preserve">Większość ankietowanych </w:t>
      </w:r>
      <w:r w:rsidR="006776C5" w:rsidRPr="00D81A31">
        <w:rPr>
          <w:b/>
        </w:rPr>
        <w:t>(</w:t>
      </w:r>
      <w:r w:rsidR="00BA28FE" w:rsidRPr="00D81A31">
        <w:rPr>
          <w:b/>
        </w:rPr>
        <w:t>63%</w:t>
      </w:r>
      <w:r w:rsidR="006776C5" w:rsidRPr="00D81A31">
        <w:rPr>
          <w:b/>
        </w:rPr>
        <w:t>)</w:t>
      </w:r>
      <w:r w:rsidR="00BA28FE" w:rsidRPr="00D81A31">
        <w:rPr>
          <w:b/>
        </w:rPr>
        <w:t xml:space="preserve"> inwestuje m</w:t>
      </w:r>
      <w:r w:rsidR="006776C5" w:rsidRPr="00D81A31">
        <w:rPr>
          <w:b/>
        </w:rPr>
        <w:t>aksymalnie 1000 zł miesięcznie.</w:t>
      </w:r>
      <w:r w:rsidR="006776C5">
        <w:t xml:space="preserve"> Jedynie </w:t>
      </w:r>
      <w:r w:rsidR="006776C5" w:rsidRPr="00D81A31">
        <w:rPr>
          <w:b/>
        </w:rPr>
        <w:t>7% lokuje od 3 do 6 zł. tys.</w:t>
      </w:r>
      <w:r w:rsidR="006776C5">
        <w:t xml:space="preserve"> Co ciekawe znacznie większa grupa, bo aż </w:t>
      </w:r>
      <w:r w:rsidR="006776C5" w:rsidRPr="00D81A31">
        <w:rPr>
          <w:b/>
        </w:rPr>
        <w:t xml:space="preserve">16% </w:t>
      </w:r>
      <w:r w:rsidR="00D81A31" w:rsidRPr="00D81A31">
        <w:rPr>
          <w:b/>
        </w:rPr>
        <w:t>przeznacza na ten cel</w:t>
      </w:r>
      <w:r w:rsidR="006776C5" w:rsidRPr="00D81A31">
        <w:rPr>
          <w:b/>
        </w:rPr>
        <w:t xml:space="preserve"> ponad 6 tys. złotych</w:t>
      </w:r>
      <w:r w:rsidR="00D81A31" w:rsidRPr="00D81A31">
        <w:rPr>
          <w:b/>
        </w:rPr>
        <w:t xml:space="preserve"> miesięcznie</w:t>
      </w:r>
      <w:r w:rsidR="006776C5" w:rsidRPr="00D81A31">
        <w:rPr>
          <w:b/>
        </w:rPr>
        <w:t xml:space="preserve">. </w:t>
      </w:r>
    </w:p>
    <w:p w:rsidR="00481B22" w:rsidRDefault="00481B22" w:rsidP="00234B20">
      <w:pPr>
        <w:widowControl/>
        <w:spacing w:after="0" w:line="276" w:lineRule="auto"/>
        <w:jc w:val="both"/>
        <w:rPr>
          <w:b/>
        </w:rPr>
      </w:pPr>
    </w:p>
    <w:p w:rsidR="00481B22" w:rsidRPr="00D81A31" w:rsidRDefault="00290520" w:rsidP="000D021D">
      <w:pPr>
        <w:widowControl/>
        <w:spacing w:after="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23B454E" wp14:editId="5F69EB7E">
            <wp:extent cx="5200650" cy="36219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2319" cy="362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C5" w:rsidRDefault="006776C5" w:rsidP="00234B20">
      <w:pPr>
        <w:widowControl/>
        <w:spacing w:after="0" w:line="276" w:lineRule="auto"/>
        <w:jc w:val="both"/>
      </w:pPr>
    </w:p>
    <w:p w:rsidR="006776C5" w:rsidRDefault="006776C5" w:rsidP="00234B20">
      <w:pPr>
        <w:widowControl/>
        <w:spacing w:after="0" w:line="276" w:lineRule="auto"/>
        <w:jc w:val="both"/>
        <w:rPr>
          <w:b/>
        </w:rPr>
      </w:pPr>
      <w:r w:rsidRPr="006776C5">
        <w:rPr>
          <w:b/>
        </w:rPr>
        <w:lastRenderedPageBreak/>
        <w:t xml:space="preserve">Ile </w:t>
      </w:r>
      <w:r w:rsidR="0061166E">
        <w:rPr>
          <w:b/>
        </w:rPr>
        <w:t>Polacy zarabiają na inwestycjach</w:t>
      </w:r>
      <w:r w:rsidRPr="006776C5">
        <w:rPr>
          <w:b/>
        </w:rPr>
        <w:t xml:space="preserve">? </w:t>
      </w:r>
    </w:p>
    <w:p w:rsidR="006776C5" w:rsidRDefault="006776C5" w:rsidP="00234B20">
      <w:pPr>
        <w:widowControl/>
        <w:spacing w:after="0" w:line="276" w:lineRule="auto"/>
        <w:jc w:val="both"/>
      </w:pPr>
      <w:bookmarkStart w:id="0" w:name="_GoBack"/>
      <w:bookmarkEnd w:id="0"/>
    </w:p>
    <w:p w:rsidR="006776C5" w:rsidRDefault="006776C5" w:rsidP="00234B20">
      <w:pPr>
        <w:widowControl/>
        <w:spacing w:after="0" w:line="276" w:lineRule="auto"/>
        <w:jc w:val="both"/>
      </w:pPr>
      <w:r>
        <w:t>Prawie ¾ badanych zarobiło na swoich dotychczasowych inwestycjach mniej niż 10 tys. złotych</w:t>
      </w:r>
      <w:r w:rsidR="00185ECC">
        <w:t xml:space="preserve">. 13% inwestujących wzbogaciło się o 10-20 tys. złotych, 11% o 20-50 tys. złotych. Jedynie 4% badanych zadeklarowało, że udało im się zarobić więcej niż. 50 tys. złotych. </w:t>
      </w:r>
    </w:p>
    <w:p w:rsidR="00481B22" w:rsidRDefault="00481B22" w:rsidP="00234B20">
      <w:pPr>
        <w:widowControl/>
        <w:spacing w:after="0" w:line="276" w:lineRule="auto"/>
        <w:jc w:val="both"/>
      </w:pPr>
    </w:p>
    <w:p w:rsidR="0061166E" w:rsidRDefault="0061166E" w:rsidP="00234B20">
      <w:pPr>
        <w:widowControl/>
        <w:spacing w:after="0" w:line="276" w:lineRule="auto"/>
        <w:jc w:val="both"/>
      </w:pPr>
    </w:p>
    <w:p w:rsidR="0061166E" w:rsidRDefault="0061166E" w:rsidP="00234B20">
      <w:pPr>
        <w:widowControl/>
        <w:spacing w:after="0" w:line="276" w:lineRule="auto"/>
        <w:jc w:val="both"/>
        <w:rPr>
          <w:b/>
        </w:rPr>
      </w:pPr>
      <w:r w:rsidRPr="0061166E">
        <w:rPr>
          <w:b/>
        </w:rPr>
        <w:t xml:space="preserve">Skąd </w:t>
      </w:r>
      <w:r>
        <w:rPr>
          <w:b/>
        </w:rPr>
        <w:t xml:space="preserve">czerpiemy </w:t>
      </w:r>
      <w:r w:rsidRPr="0061166E">
        <w:rPr>
          <w:b/>
        </w:rPr>
        <w:t xml:space="preserve">wiedzę inwestycyjną? </w:t>
      </w:r>
    </w:p>
    <w:p w:rsidR="005C5643" w:rsidRPr="0061166E" w:rsidRDefault="005C5643" w:rsidP="00234B20">
      <w:pPr>
        <w:widowControl/>
        <w:spacing w:after="0" w:line="276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3BEA2D7E" wp14:editId="43FB9E1E">
            <wp:extent cx="5756342" cy="279218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646" b="22310"/>
                    <a:stretch/>
                  </pic:blipFill>
                  <pic:spPr bwMode="auto">
                    <a:xfrm>
                      <a:off x="0" y="0"/>
                      <a:ext cx="5756910" cy="2792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66E" w:rsidRDefault="0061166E" w:rsidP="00234B20">
      <w:pPr>
        <w:widowControl/>
        <w:spacing w:after="0" w:line="276" w:lineRule="auto"/>
        <w:jc w:val="both"/>
      </w:pPr>
    </w:p>
    <w:p w:rsidR="0061166E" w:rsidRDefault="00566252" w:rsidP="00234B20">
      <w:pPr>
        <w:widowControl/>
        <w:spacing w:after="0" w:line="276" w:lineRule="auto"/>
        <w:jc w:val="both"/>
      </w:pPr>
      <w:r>
        <w:rPr>
          <w:szCs w:val="20"/>
        </w:rPr>
        <w:t xml:space="preserve">- </w:t>
      </w:r>
      <w:r w:rsidRPr="003D7A3D">
        <w:rPr>
          <w:i/>
          <w:szCs w:val="20"/>
        </w:rPr>
        <w:t>Pierwszym źródłem informacji dla Polaków jest oczywiście Internet. Nie dziwi więc, że 70% osób czerpie z niego wiedzę o inwestowaniu</w:t>
      </w:r>
      <w:r w:rsidRPr="00096D01">
        <w:rPr>
          <w:b/>
          <w:szCs w:val="20"/>
        </w:rPr>
        <w:t xml:space="preserve"> – mówi Agnieszka Porębska-Kość, Dyrektor Zarządzająca </w:t>
      </w:r>
      <w:r w:rsidR="001A44F2" w:rsidRPr="00096D01">
        <w:rPr>
          <w:b/>
          <w:szCs w:val="20"/>
        </w:rPr>
        <w:t>Obszarem Bankowości Przedsiębiorstw i Finansowania</w:t>
      </w:r>
      <w:r>
        <w:rPr>
          <w:szCs w:val="20"/>
        </w:rPr>
        <w:t xml:space="preserve"> – </w:t>
      </w:r>
      <w:r w:rsidRPr="003D7A3D">
        <w:rPr>
          <w:i/>
          <w:szCs w:val="20"/>
        </w:rPr>
        <w:t xml:space="preserve">Co jednak ważne, aż </w:t>
      </w:r>
      <w:r w:rsidR="00C06BDC" w:rsidRPr="003D7A3D">
        <w:rPr>
          <w:i/>
          <w:szCs w:val="20"/>
        </w:rPr>
        <w:t>39</w:t>
      </w:r>
      <w:r w:rsidRPr="003D7A3D">
        <w:rPr>
          <w:i/>
          <w:szCs w:val="20"/>
        </w:rPr>
        <w:t xml:space="preserve">% osób </w:t>
      </w:r>
      <w:r w:rsidR="00C06BDC" w:rsidRPr="003D7A3D">
        <w:rPr>
          <w:i/>
          <w:szCs w:val="20"/>
        </w:rPr>
        <w:t>korzysta z rekomendacji doradcy bankowego, a 29% z pomocy doradcy inwestycyjnego.</w:t>
      </w:r>
      <w:r>
        <w:rPr>
          <w:szCs w:val="20"/>
        </w:rPr>
        <w:t xml:space="preserve"> </w:t>
      </w:r>
      <w:r w:rsidR="00C06BDC" w:rsidRPr="003D7A3D">
        <w:rPr>
          <w:i/>
          <w:szCs w:val="20"/>
        </w:rPr>
        <w:t>To</w:t>
      </w:r>
      <w:r w:rsidR="001A44F2">
        <w:rPr>
          <w:i/>
          <w:szCs w:val="20"/>
        </w:rPr>
        <w:t xml:space="preserve"> sygnał</w:t>
      </w:r>
      <w:r w:rsidR="00C06BDC" w:rsidRPr="003D7A3D">
        <w:rPr>
          <w:i/>
          <w:szCs w:val="20"/>
        </w:rPr>
        <w:t xml:space="preserve">, że instytucje, które jak </w:t>
      </w:r>
      <w:proofErr w:type="spellStart"/>
      <w:r w:rsidR="00C06BDC" w:rsidRPr="003D7A3D">
        <w:rPr>
          <w:i/>
          <w:szCs w:val="20"/>
        </w:rPr>
        <w:t>Nest</w:t>
      </w:r>
      <w:proofErr w:type="spellEnd"/>
      <w:r w:rsidR="00C06BDC" w:rsidRPr="003D7A3D">
        <w:rPr>
          <w:i/>
          <w:szCs w:val="20"/>
        </w:rPr>
        <w:t xml:space="preserve"> Bank, dynamicznie rozwijają się w zakresie produktów i usług w Internecie, mają największy wpływ na edukację Polaków w</w:t>
      </w:r>
      <w:r w:rsidR="001A44F2" w:rsidRPr="001A44F2">
        <w:rPr>
          <w:i/>
          <w:szCs w:val="20"/>
        </w:rPr>
        <w:t xml:space="preserve"> zakresie zarządzania budżetem czy</w:t>
      </w:r>
      <w:r w:rsidR="00C06BDC" w:rsidRPr="003D7A3D">
        <w:rPr>
          <w:i/>
          <w:szCs w:val="20"/>
        </w:rPr>
        <w:t xml:space="preserve"> inwestowania</w:t>
      </w:r>
      <w:r w:rsidR="001A44F2">
        <w:rPr>
          <w:i/>
          <w:szCs w:val="20"/>
        </w:rPr>
        <w:t xml:space="preserve"> – </w:t>
      </w:r>
      <w:r w:rsidR="001A44F2" w:rsidRPr="003D7A3D">
        <w:rPr>
          <w:b/>
          <w:szCs w:val="20"/>
        </w:rPr>
        <w:t>zauważa Agnieszka Porębska - Kość</w:t>
      </w:r>
      <w:r w:rsidR="00C06BDC" w:rsidRPr="003D7A3D">
        <w:rPr>
          <w:b/>
          <w:szCs w:val="20"/>
        </w:rPr>
        <w:t>.</w:t>
      </w:r>
      <w:r w:rsidR="00C06BDC" w:rsidRPr="003D7A3D">
        <w:rPr>
          <w:i/>
          <w:szCs w:val="20"/>
        </w:rPr>
        <w:t xml:space="preserve"> </w:t>
      </w:r>
    </w:p>
    <w:p w:rsidR="00EC373F" w:rsidRDefault="00EC373F" w:rsidP="00234B20">
      <w:pPr>
        <w:widowControl/>
        <w:spacing w:after="0" w:line="276" w:lineRule="auto"/>
        <w:jc w:val="both"/>
      </w:pPr>
    </w:p>
    <w:p w:rsidR="00BA28FE" w:rsidRDefault="00481B22" w:rsidP="00234B20">
      <w:pPr>
        <w:widowControl/>
        <w:spacing w:after="0" w:line="276" w:lineRule="auto"/>
        <w:jc w:val="both"/>
      </w:pPr>
      <w:r>
        <w:rPr>
          <w:b/>
        </w:rPr>
        <w:t>Inwestowanie a bezpieczeństwo</w:t>
      </w:r>
    </w:p>
    <w:p w:rsidR="003B5E32" w:rsidRDefault="003B5E32" w:rsidP="00234B20">
      <w:pPr>
        <w:widowControl/>
        <w:spacing w:after="0" w:line="276" w:lineRule="auto"/>
        <w:jc w:val="both"/>
        <w:rPr>
          <w:b/>
        </w:rPr>
      </w:pPr>
    </w:p>
    <w:p w:rsidR="00583DC9" w:rsidRPr="001A44F2" w:rsidRDefault="00583DC9" w:rsidP="00234B20">
      <w:pPr>
        <w:widowControl/>
        <w:spacing w:after="0" w:line="276" w:lineRule="auto"/>
        <w:jc w:val="both"/>
        <w:rPr>
          <w:i/>
        </w:rPr>
      </w:pPr>
      <w:r w:rsidRPr="00583DC9">
        <w:rPr>
          <w:b/>
        </w:rPr>
        <w:t>Ponad 60% inwestujących Polaków uważa, że można zarobić pieniądze inwestując bezpiecznie.</w:t>
      </w:r>
      <w:r>
        <w:t xml:space="preserve"> Za najbezpieczniejsze formy inwestowania Polacy uważają: obligacje skarbowe, indywidualne konta emerytalne oraz ubezpieczenia z gwarancją zwrotu</w:t>
      </w:r>
      <w:r w:rsidR="0061166E">
        <w:t>.</w:t>
      </w:r>
      <w:r>
        <w:t xml:space="preserve"> </w:t>
      </w:r>
      <w:r w:rsidRPr="00583DC9">
        <w:rPr>
          <w:i/>
        </w:rPr>
        <w:t>–</w:t>
      </w:r>
      <w:r>
        <w:rPr>
          <w:i/>
        </w:rPr>
        <w:t xml:space="preserve"> </w:t>
      </w:r>
      <w:r w:rsidR="00481B22">
        <w:rPr>
          <w:i/>
        </w:rPr>
        <w:t xml:space="preserve">Zarobki Polaków wciąż jeszcze nie dorównują większości europejskich krajów. Polacy pracują ciężko i doceniają wartość pieniądza. </w:t>
      </w:r>
      <w:r w:rsidR="001A44F2">
        <w:rPr>
          <w:i/>
        </w:rPr>
        <w:t>Ważne jest, żeby instytucje finansowe oferowały im wsparcie w bezpiecznym lokowaniu ich inwestycji.</w:t>
      </w:r>
      <w:r w:rsidR="004F0878">
        <w:rPr>
          <w:i/>
        </w:rPr>
        <w:t xml:space="preserve"> – </w:t>
      </w:r>
      <w:r w:rsidR="004F0878" w:rsidRPr="004F0878">
        <w:rPr>
          <w:b/>
        </w:rPr>
        <w:t xml:space="preserve">mówi Agnieszka Porębska-Kość z </w:t>
      </w:r>
      <w:proofErr w:type="spellStart"/>
      <w:r w:rsidR="004F0878" w:rsidRPr="004F0878">
        <w:rPr>
          <w:b/>
        </w:rPr>
        <w:t>Nest</w:t>
      </w:r>
      <w:proofErr w:type="spellEnd"/>
      <w:r w:rsidR="004F0878" w:rsidRPr="004F0878">
        <w:rPr>
          <w:b/>
        </w:rPr>
        <w:t xml:space="preserve"> Banku </w:t>
      </w:r>
      <w:r w:rsidR="001A44F2">
        <w:rPr>
          <w:b/>
        </w:rPr>
        <w:t xml:space="preserve">– </w:t>
      </w:r>
      <w:r w:rsidR="001A44F2" w:rsidRPr="003D7A3D">
        <w:rPr>
          <w:i/>
        </w:rPr>
        <w:t>Naszą rolą jako banku jest wybranie odpowiednich</w:t>
      </w:r>
      <w:r w:rsidR="001A44F2">
        <w:rPr>
          <w:b/>
        </w:rPr>
        <w:t xml:space="preserve"> </w:t>
      </w:r>
      <w:r w:rsidR="001A44F2" w:rsidRPr="003D7A3D">
        <w:rPr>
          <w:i/>
        </w:rPr>
        <w:t>okazji inwestycy</w:t>
      </w:r>
      <w:r w:rsidR="001A44F2">
        <w:rPr>
          <w:i/>
        </w:rPr>
        <w:t xml:space="preserve">jnych i zaoferowanie ich naszym klientom w formie zrozumiałych produktów, dopasowanych do potrzeb i możliwości domowego budżetu – </w:t>
      </w:r>
      <w:r w:rsidR="001A44F2" w:rsidRPr="003D7A3D">
        <w:rPr>
          <w:b/>
        </w:rPr>
        <w:t>dodaje Agnieszka Porębska-Kość.</w:t>
      </w:r>
      <w:r w:rsidR="001A44F2">
        <w:rPr>
          <w:i/>
        </w:rPr>
        <w:t xml:space="preserve">  </w:t>
      </w:r>
    </w:p>
    <w:p w:rsidR="00583DC9" w:rsidRPr="00583DC9" w:rsidRDefault="00583DC9" w:rsidP="00234B20">
      <w:pPr>
        <w:widowControl/>
        <w:spacing w:after="0" w:line="276" w:lineRule="auto"/>
        <w:jc w:val="both"/>
      </w:pPr>
    </w:p>
    <w:p w:rsidR="0061166E" w:rsidRDefault="0061166E" w:rsidP="00234B20">
      <w:pPr>
        <w:widowControl/>
        <w:spacing w:after="0" w:line="276" w:lineRule="auto"/>
        <w:jc w:val="both"/>
        <w:rPr>
          <w:b/>
        </w:rPr>
      </w:pPr>
      <w:r>
        <w:rPr>
          <w:b/>
        </w:rPr>
        <w:t>Co z Polakami, którzy nie inwestują</w:t>
      </w:r>
      <w:r w:rsidR="00A965ED">
        <w:rPr>
          <w:b/>
        </w:rPr>
        <w:t xml:space="preserve">? </w:t>
      </w:r>
    </w:p>
    <w:p w:rsidR="005537D2" w:rsidRDefault="005537D2" w:rsidP="00234B20">
      <w:pPr>
        <w:widowControl/>
        <w:spacing w:after="0" w:line="276" w:lineRule="auto"/>
        <w:jc w:val="both"/>
      </w:pPr>
    </w:p>
    <w:p w:rsidR="00D9438A" w:rsidRPr="00EC3578" w:rsidRDefault="00B543AD" w:rsidP="00D9438A">
      <w:pPr>
        <w:widowControl/>
        <w:spacing w:after="0" w:line="276" w:lineRule="auto"/>
        <w:jc w:val="both"/>
        <w:rPr>
          <w:b/>
        </w:rPr>
      </w:pPr>
      <w:r>
        <w:lastRenderedPageBreak/>
        <w:t xml:space="preserve">Okazuje się, że w grupie </w:t>
      </w:r>
      <w:r w:rsidR="00543B84">
        <w:t xml:space="preserve">Polaków, którzy nigdy nie korzystali z produktów inwestycyjnych, </w:t>
      </w:r>
      <w:r>
        <w:t xml:space="preserve">dominuje przekonanie, że </w:t>
      </w:r>
      <w:r w:rsidR="00404C89" w:rsidRPr="00D42EB1">
        <w:t>„d</w:t>
      </w:r>
      <w:r w:rsidRPr="00D42EB1">
        <w:t>o inwestowania potrzebne są duże pieniądze”</w:t>
      </w:r>
      <w:r w:rsidR="00404C89" w:rsidRPr="00D42EB1">
        <w:t xml:space="preserve">. Aż 52% badanych stwierdziło, że nie ma wystarczających oszczędności, aby </w:t>
      </w:r>
      <w:r w:rsidR="009C1B30">
        <w:t>inwestować, a</w:t>
      </w:r>
      <w:r w:rsidR="00404C89" w:rsidRPr="00D42EB1">
        <w:t xml:space="preserve"> </w:t>
      </w:r>
      <w:r w:rsidR="009C1B30">
        <w:t xml:space="preserve">35% deklaruje, że nie ufa produktom inwestycyjnym. </w:t>
      </w:r>
    </w:p>
    <w:p w:rsidR="00217091" w:rsidRDefault="00217091" w:rsidP="00217091">
      <w:pPr>
        <w:widowControl/>
        <w:spacing w:after="0" w:line="276" w:lineRule="auto"/>
        <w:jc w:val="both"/>
        <w:rPr>
          <w:b/>
          <w:szCs w:val="20"/>
        </w:rPr>
      </w:pPr>
    </w:p>
    <w:p w:rsidR="00217091" w:rsidRDefault="00217091" w:rsidP="00217091">
      <w:pPr>
        <w:widowControl/>
        <w:spacing w:after="0" w:line="276" w:lineRule="auto"/>
        <w:jc w:val="both"/>
        <w:rPr>
          <w:szCs w:val="20"/>
        </w:rPr>
      </w:pPr>
      <w:r w:rsidRPr="00CA3B3A">
        <w:rPr>
          <w:szCs w:val="20"/>
        </w:rPr>
        <w:t xml:space="preserve">Indeks Bezpieczeństwa </w:t>
      </w:r>
      <w:r>
        <w:rPr>
          <w:szCs w:val="20"/>
        </w:rPr>
        <w:t>Finansowego* to</w:t>
      </w:r>
      <w:r w:rsidRPr="00CA3B3A">
        <w:rPr>
          <w:szCs w:val="20"/>
        </w:rPr>
        <w:t xml:space="preserve"> badanie zrealizowane</w:t>
      </w:r>
      <w:r>
        <w:rPr>
          <w:szCs w:val="20"/>
        </w:rPr>
        <w:t xml:space="preserve"> na zlecenie </w:t>
      </w:r>
      <w:proofErr w:type="spellStart"/>
      <w:r>
        <w:rPr>
          <w:szCs w:val="20"/>
        </w:rPr>
        <w:t>Nest</w:t>
      </w:r>
      <w:proofErr w:type="spellEnd"/>
      <w:r>
        <w:rPr>
          <w:szCs w:val="20"/>
        </w:rPr>
        <w:t xml:space="preserve"> </w:t>
      </w:r>
      <w:r w:rsidRPr="005D769B">
        <w:rPr>
          <w:szCs w:val="20"/>
        </w:rPr>
        <w:t>Banku</w:t>
      </w:r>
      <w:r w:rsidRPr="00CA3B3A">
        <w:rPr>
          <w:szCs w:val="20"/>
        </w:rPr>
        <w:t xml:space="preserve"> </w:t>
      </w:r>
      <w:r>
        <w:rPr>
          <w:szCs w:val="20"/>
        </w:rPr>
        <w:t xml:space="preserve">w czerwcu 2018 roku </w:t>
      </w:r>
      <w:r w:rsidRPr="00CA3B3A">
        <w:rPr>
          <w:szCs w:val="20"/>
        </w:rPr>
        <w:t xml:space="preserve">przez instytut Kantar </w:t>
      </w:r>
      <w:proofErr w:type="spellStart"/>
      <w:r w:rsidRPr="00CA3B3A">
        <w:rPr>
          <w:szCs w:val="20"/>
        </w:rPr>
        <w:t>Millward</w:t>
      </w:r>
      <w:proofErr w:type="spellEnd"/>
      <w:r w:rsidRPr="00CA3B3A">
        <w:rPr>
          <w:szCs w:val="20"/>
        </w:rPr>
        <w:t xml:space="preserve"> Brown</w:t>
      </w:r>
      <w:r>
        <w:rPr>
          <w:szCs w:val="20"/>
        </w:rPr>
        <w:t xml:space="preserve"> na reprezentatywnej grupie Polaków. Celem badania było sprawdzenie postaw i przekonań Polaków w zakresie ich bezpieczeństwa finansowego. </w:t>
      </w:r>
    </w:p>
    <w:p w:rsidR="00E218FE" w:rsidRDefault="00E218FE" w:rsidP="00C4652B">
      <w:pPr>
        <w:widowControl/>
        <w:spacing w:after="0" w:line="276" w:lineRule="auto"/>
        <w:jc w:val="both"/>
        <w:rPr>
          <w:b/>
        </w:rPr>
      </w:pPr>
    </w:p>
    <w:p w:rsidR="004160EC" w:rsidRPr="0014536B" w:rsidRDefault="004160EC" w:rsidP="004160EC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8"/>
        </w:rPr>
      </w:pPr>
    </w:p>
    <w:p w:rsidR="007D462F" w:rsidRDefault="004160EC" w:rsidP="004160EC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8"/>
        </w:rPr>
      </w:pPr>
      <w:r w:rsidRPr="0014536B">
        <w:rPr>
          <w:sz w:val="18"/>
        </w:rPr>
        <w:t xml:space="preserve">Materiał nie stanowi oferty </w:t>
      </w:r>
      <w:r w:rsidR="008777CB" w:rsidRPr="0014536B">
        <w:rPr>
          <w:sz w:val="18"/>
        </w:rPr>
        <w:t xml:space="preserve">handlowej </w:t>
      </w:r>
      <w:r w:rsidRPr="0014536B">
        <w:rPr>
          <w:sz w:val="18"/>
        </w:rPr>
        <w:t>w rozumieniu art. 66 Kodeksu cywilnego.</w:t>
      </w:r>
    </w:p>
    <w:p w:rsidR="00652DF8" w:rsidRPr="0014536B" w:rsidRDefault="00652DF8" w:rsidP="004160EC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8"/>
        </w:rPr>
      </w:pPr>
    </w:p>
    <w:p w:rsidR="004160EC" w:rsidRDefault="00EC3578" w:rsidP="00360F9B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6"/>
          <w:szCs w:val="20"/>
        </w:rPr>
      </w:pPr>
      <w:r>
        <w:rPr>
          <w:sz w:val="16"/>
          <w:szCs w:val="20"/>
        </w:rPr>
        <w:t>*</w:t>
      </w:r>
      <w:r w:rsidR="00652DF8">
        <w:rPr>
          <w:sz w:val="16"/>
          <w:szCs w:val="20"/>
        </w:rPr>
        <w:t>Indeks Bezpieczeństwa Finansowego to b</w:t>
      </w:r>
      <w:r w:rsidR="00652DF8" w:rsidRPr="00652DF8">
        <w:rPr>
          <w:sz w:val="16"/>
          <w:szCs w:val="20"/>
        </w:rPr>
        <w:t xml:space="preserve">adanie opinii zrealizowane na reprezentatywnej grupie Polaków przez Instytut Kantar </w:t>
      </w:r>
      <w:proofErr w:type="spellStart"/>
      <w:r w:rsidR="00652DF8" w:rsidRPr="00652DF8">
        <w:rPr>
          <w:sz w:val="16"/>
          <w:szCs w:val="20"/>
        </w:rPr>
        <w:t>Millward</w:t>
      </w:r>
      <w:proofErr w:type="spellEnd"/>
      <w:r w:rsidR="00652DF8">
        <w:rPr>
          <w:sz w:val="16"/>
          <w:szCs w:val="20"/>
        </w:rPr>
        <w:t xml:space="preserve"> </w:t>
      </w:r>
      <w:r w:rsidR="00652DF8" w:rsidRPr="00652DF8">
        <w:rPr>
          <w:sz w:val="16"/>
          <w:szCs w:val="20"/>
        </w:rPr>
        <w:t>Brown, w dniach 06 czerwca 2018 – 13 czerwca 2018</w:t>
      </w:r>
      <w:r w:rsidR="00652DF8">
        <w:rPr>
          <w:sz w:val="16"/>
          <w:szCs w:val="20"/>
        </w:rPr>
        <w:t xml:space="preserve"> r. </w:t>
      </w:r>
    </w:p>
    <w:p w:rsidR="00EC3578" w:rsidRDefault="00EC3578" w:rsidP="00360F9B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6"/>
          <w:szCs w:val="20"/>
        </w:rPr>
      </w:pPr>
    </w:p>
    <w:p w:rsidR="00EC3578" w:rsidRPr="00652DF8" w:rsidRDefault="00EC3578" w:rsidP="00360F9B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6"/>
          <w:szCs w:val="20"/>
        </w:rPr>
      </w:pPr>
      <w:r>
        <w:rPr>
          <w:sz w:val="16"/>
          <w:szCs w:val="20"/>
        </w:rPr>
        <w:t>*</w:t>
      </w:r>
      <w:r w:rsidRPr="00EC3578">
        <w:rPr>
          <w:sz w:val="16"/>
          <w:szCs w:val="20"/>
        </w:rPr>
        <w:t>*https://www.money.pl/gospodarka/wiadomosci/artykul/179-miliardow-w-skarpecie-polacy-chomikuja,139,0,2404491.html</w:t>
      </w:r>
    </w:p>
    <w:p w:rsidR="00D51D7D" w:rsidRPr="000F5D5F" w:rsidRDefault="00D51D7D" w:rsidP="0003244E">
      <w:pPr>
        <w:widowControl/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D51D7D" w:rsidRDefault="00D51D7D" w:rsidP="0003244E">
      <w:pPr>
        <w:widowControl/>
        <w:spacing w:after="0" w:line="240" w:lineRule="auto"/>
        <w:rPr>
          <w:sz w:val="20"/>
        </w:rPr>
      </w:pPr>
    </w:p>
    <w:p w:rsidR="008F45E2" w:rsidRPr="00D51D7D" w:rsidRDefault="00635094" w:rsidP="00D51D7D">
      <w:pPr>
        <w:jc w:val="both"/>
        <w:rPr>
          <w:sz w:val="20"/>
        </w:rPr>
      </w:pPr>
      <w:proofErr w:type="spellStart"/>
      <w:r w:rsidRPr="00635094">
        <w:rPr>
          <w:sz w:val="20"/>
        </w:rPr>
        <w:t>Nest</w:t>
      </w:r>
      <w:proofErr w:type="spellEnd"/>
      <w:r w:rsidRPr="00635094">
        <w:rPr>
          <w:sz w:val="20"/>
        </w:rPr>
        <w:t xml:space="preserve"> Bank to marka stworzona z myślą o całej rodzinie. Oferuje bezpieczne, stabilne i przejrzyste produkty finansowe</w:t>
      </w:r>
      <w:r w:rsidR="004036CF">
        <w:rPr>
          <w:sz w:val="20"/>
        </w:rPr>
        <w:t xml:space="preserve"> – </w:t>
      </w:r>
      <w:r w:rsidR="00767CC3">
        <w:rPr>
          <w:sz w:val="20"/>
        </w:rPr>
        <w:t>konta</w:t>
      </w:r>
      <w:r w:rsidRPr="00635094">
        <w:rPr>
          <w:sz w:val="20"/>
        </w:rPr>
        <w:t>, zarówno dla klientów detaliczn</w:t>
      </w:r>
      <w:r w:rsidR="00767CC3">
        <w:rPr>
          <w:sz w:val="20"/>
        </w:rPr>
        <w:t>ych, jak i mikroprzedsiębiorstw.</w:t>
      </w:r>
      <w:r w:rsidR="00A579B3">
        <w:rPr>
          <w:sz w:val="20"/>
        </w:rPr>
        <w:tab/>
      </w:r>
      <w:r w:rsidR="00A579B3">
        <w:rPr>
          <w:sz w:val="20"/>
        </w:rPr>
        <w:tab/>
      </w:r>
      <w:r w:rsidRPr="00635094">
        <w:rPr>
          <w:sz w:val="20"/>
        </w:rPr>
        <w:br/>
        <w:t xml:space="preserve">Zgodnie z filozofią banku bliskiego ludziom, </w:t>
      </w:r>
      <w:proofErr w:type="spellStart"/>
      <w:r w:rsidRPr="00635094">
        <w:rPr>
          <w:sz w:val="20"/>
        </w:rPr>
        <w:t>Nest</w:t>
      </w:r>
      <w:proofErr w:type="spellEnd"/>
      <w:r w:rsidRPr="00635094">
        <w:rPr>
          <w:sz w:val="20"/>
        </w:rPr>
        <w:t xml:space="preserve"> Bank </w:t>
      </w:r>
      <w:r>
        <w:rPr>
          <w:sz w:val="20"/>
        </w:rPr>
        <w:t>zapewnia</w:t>
      </w:r>
      <w:r w:rsidRPr="00635094">
        <w:rPr>
          <w:sz w:val="20"/>
        </w:rPr>
        <w:t xml:space="preserve"> całodobowy dostęp do usług poprzez wygodną bankowość mobilną oraz internetową</w:t>
      </w:r>
      <w:r>
        <w:rPr>
          <w:sz w:val="20"/>
        </w:rPr>
        <w:t xml:space="preserve">. Nie </w:t>
      </w:r>
      <w:r w:rsidRPr="00635094">
        <w:rPr>
          <w:sz w:val="20"/>
        </w:rPr>
        <w:t xml:space="preserve">rezygnując </w:t>
      </w:r>
      <w:r>
        <w:rPr>
          <w:sz w:val="20"/>
        </w:rPr>
        <w:t xml:space="preserve">jednak </w:t>
      </w:r>
      <w:r w:rsidRPr="00635094">
        <w:rPr>
          <w:sz w:val="20"/>
        </w:rPr>
        <w:t>z bezpośredniego kontaktu z</w:t>
      </w:r>
      <w:r w:rsidR="00767CC3">
        <w:rPr>
          <w:sz w:val="20"/>
        </w:rPr>
        <w:t> </w:t>
      </w:r>
      <w:r w:rsidRPr="00635094">
        <w:rPr>
          <w:sz w:val="20"/>
        </w:rPr>
        <w:t>Klientami</w:t>
      </w:r>
      <w:r>
        <w:rPr>
          <w:sz w:val="20"/>
        </w:rPr>
        <w:t xml:space="preserve">, bank </w:t>
      </w:r>
      <w:r w:rsidRPr="00635094">
        <w:rPr>
          <w:sz w:val="20"/>
        </w:rPr>
        <w:t xml:space="preserve">sukcesywnie rozbudowuje </w:t>
      </w:r>
      <w:r>
        <w:rPr>
          <w:sz w:val="20"/>
        </w:rPr>
        <w:t xml:space="preserve">w całej Polsce </w:t>
      </w:r>
      <w:r w:rsidRPr="00635094">
        <w:rPr>
          <w:sz w:val="20"/>
        </w:rPr>
        <w:t xml:space="preserve">sieć kameralnych, </w:t>
      </w:r>
      <w:r>
        <w:rPr>
          <w:sz w:val="20"/>
        </w:rPr>
        <w:t xml:space="preserve">sprzyjających rozmowie placówek. </w:t>
      </w:r>
      <w:r w:rsidR="00C315C2" w:rsidRPr="00A579B3">
        <w:rPr>
          <w:sz w:val="20"/>
        </w:rPr>
        <w:t xml:space="preserve">Więcej informacji: </w:t>
      </w:r>
      <w:hyperlink r:id="rId10" w:history="1">
        <w:r w:rsidR="00C315C2" w:rsidRPr="00D51D7D">
          <w:rPr>
            <w:b/>
            <w:sz w:val="20"/>
          </w:rPr>
          <w:t>www.nestbank.pl</w:t>
        </w:r>
      </w:hyperlink>
      <w:r w:rsidR="00D51D7D">
        <w:rPr>
          <w:sz w:val="20"/>
        </w:rPr>
        <w:t xml:space="preserve"> </w:t>
      </w:r>
    </w:p>
    <w:p w:rsidR="00252F5E" w:rsidRDefault="00252F5E" w:rsidP="005B51B9">
      <w:pPr>
        <w:spacing w:after="0"/>
        <w:jc w:val="both"/>
        <w:rPr>
          <w:b/>
          <w:sz w:val="20"/>
          <w:szCs w:val="20"/>
        </w:rPr>
      </w:pPr>
      <w:r w:rsidRPr="008C0553">
        <w:rPr>
          <w:b/>
          <w:sz w:val="20"/>
          <w:szCs w:val="20"/>
        </w:rPr>
        <w:t xml:space="preserve">Kontakt dla mediów: </w:t>
      </w:r>
    </w:p>
    <w:p w:rsidR="00A579B3" w:rsidRPr="009C1473" w:rsidRDefault="000F5D5F" w:rsidP="00A579B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Dorota Ordon </w:t>
      </w:r>
    </w:p>
    <w:p w:rsidR="00A579B3" w:rsidRPr="00DB23BC" w:rsidRDefault="00A579B3" w:rsidP="00A579B3">
      <w:pPr>
        <w:spacing w:after="0"/>
        <w:rPr>
          <w:sz w:val="24"/>
          <w:szCs w:val="28"/>
        </w:rPr>
      </w:pPr>
      <w:r w:rsidRPr="00DB23BC">
        <w:rPr>
          <w:sz w:val="24"/>
          <w:szCs w:val="28"/>
        </w:rPr>
        <w:t xml:space="preserve">E: </w:t>
      </w:r>
      <w:r w:rsidR="000F5D5F" w:rsidRPr="00DB23BC">
        <w:rPr>
          <w:sz w:val="24"/>
          <w:szCs w:val="28"/>
        </w:rPr>
        <w:t>d.ordon</w:t>
      </w:r>
      <w:r w:rsidRPr="00DB23BC">
        <w:rPr>
          <w:sz w:val="24"/>
          <w:szCs w:val="28"/>
        </w:rPr>
        <w:t>@</w:t>
      </w:r>
      <w:r w:rsidR="000F5D5F" w:rsidRPr="00DB23BC">
        <w:rPr>
          <w:sz w:val="24"/>
          <w:szCs w:val="28"/>
        </w:rPr>
        <w:t>nestbank</w:t>
      </w:r>
      <w:r w:rsidRPr="00DB23BC">
        <w:rPr>
          <w:sz w:val="24"/>
          <w:szCs w:val="28"/>
        </w:rPr>
        <w:t>.pl;</w:t>
      </w:r>
    </w:p>
    <w:p w:rsidR="00A579B3" w:rsidRPr="00A579B3" w:rsidRDefault="00A579B3" w:rsidP="00A579B3">
      <w:pPr>
        <w:spacing w:after="0"/>
        <w:rPr>
          <w:sz w:val="24"/>
          <w:szCs w:val="28"/>
        </w:rPr>
      </w:pPr>
      <w:r>
        <w:rPr>
          <w:sz w:val="24"/>
          <w:szCs w:val="28"/>
        </w:rPr>
        <w:t>T:</w:t>
      </w:r>
      <w:r w:rsidRPr="009C1473">
        <w:rPr>
          <w:sz w:val="24"/>
          <w:szCs w:val="28"/>
        </w:rPr>
        <w:t xml:space="preserve"> (+48) </w:t>
      </w:r>
      <w:r w:rsidR="000F5D5F">
        <w:rPr>
          <w:sz w:val="24"/>
          <w:szCs w:val="28"/>
        </w:rPr>
        <w:t>603 089 988</w:t>
      </w:r>
      <w:r w:rsidRPr="009C1473">
        <w:rPr>
          <w:sz w:val="24"/>
          <w:szCs w:val="28"/>
        </w:rPr>
        <w:t xml:space="preserve">; </w:t>
      </w:r>
    </w:p>
    <w:sectPr w:rsidR="00A579B3" w:rsidRPr="00A579B3" w:rsidSect="00DC5980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0B" w:rsidRDefault="00D00C0B" w:rsidP="00976FCA">
      <w:r>
        <w:separator/>
      </w:r>
    </w:p>
  </w:endnote>
  <w:endnote w:type="continuationSeparator" w:id="0">
    <w:p w:rsidR="00D00C0B" w:rsidRDefault="00D00C0B" w:rsidP="009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 w:rsidP="00314EB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5C0" w:rsidRDefault="004E35C0" w:rsidP="00314E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 w:rsidP="00314EBB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6BDA64CE" wp14:editId="345A20C2">
          <wp:simplePos x="0" y="0"/>
          <wp:positionH relativeFrom="column">
            <wp:posOffset>-901051</wp:posOffset>
          </wp:positionH>
          <wp:positionV relativeFrom="paragraph">
            <wp:posOffset>137290</wp:posOffset>
          </wp:positionV>
          <wp:extent cx="7600693" cy="939600"/>
          <wp:effectExtent l="0" t="0" r="0" b="0"/>
          <wp:wrapNone/>
          <wp:docPr id="108" name="Obraz 108" descr="../Library/Containers/com.apple.mail/Data/Library/Mail%20Downloads/1B961E06-87C3-4203-8F10-E1C1F464295C/PNG/Listownik%20A4_3.0_stopka_listownik_2str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Library/Containers/com.apple.mail/Data/Library/Mail%20Downloads/1B961E06-87C3-4203-8F10-E1C1F464295C/PNG/Listownik%20A4_3.0_stopka_listownik_2str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93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5C0" w:rsidRPr="002F7A92" w:rsidRDefault="004E35C0" w:rsidP="00305BAC">
    <w:pPr>
      <w:pStyle w:val="Stopka"/>
      <w:framePr w:h="358" w:hRule="exact" w:wrap="none" w:vAnchor="text" w:hAnchor="page" w:x="9839" w:y="430"/>
      <w:rPr>
        <w:rStyle w:val="Numerstrony"/>
        <w:sz w:val="11"/>
        <w:szCs w:val="16"/>
      </w:rPr>
    </w:pPr>
    <w:r w:rsidRPr="002F7A92">
      <w:rPr>
        <w:rStyle w:val="Numerstrony"/>
        <w:sz w:val="13"/>
        <w:szCs w:val="16"/>
      </w:rPr>
      <w:t xml:space="preserve">strona </w:t>
    </w:r>
    <w:r w:rsidRPr="002F7A92">
      <w:rPr>
        <w:rStyle w:val="Numerstrony"/>
        <w:sz w:val="13"/>
        <w:szCs w:val="16"/>
      </w:rPr>
      <w:fldChar w:fldCharType="begin"/>
    </w:r>
    <w:r w:rsidRPr="002F7A92">
      <w:rPr>
        <w:rStyle w:val="Numerstrony"/>
        <w:sz w:val="13"/>
        <w:szCs w:val="16"/>
      </w:rPr>
      <w:instrText xml:space="preserve">PAGE  </w:instrText>
    </w:r>
    <w:r w:rsidRPr="002F7A92">
      <w:rPr>
        <w:rStyle w:val="Numerstrony"/>
        <w:sz w:val="13"/>
        <w:szCs w:val="16"/>
      </w:rPr>
      <w:fldChar w:fldCharType="separate"/>
    </w:r>
    <w:r w:rsidR="00BF1431">
      <w:rPr>
        <w:rStyle w:val="Numerstrony"/>
        <w:noProof/>
        <w:sz w:val="13"/>
        <w:szCs w:val="16"/>
      </w:rPr>
      <w:t>2</w:t>
    </w:r>
    <w:r w:rsidRPr="002F7A92">
      <w:rPr>
        <w:rStyle w:val="Numerstrony"/>
        <w:sz w:val="13"/>
        <w:szCs w:val="16"/>
      </w:rPr>
      <w:fldChar w:fldCharType="end"/>
    </w:r>
  </w:p>
  <w:p w:rsidR="004E35C0" w:rsidRDefault="004E35C0" w:rsidP="00976F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>
    <w:pPr>
      <w:pStyle w:val="Stopka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980337" wp14:editId="30C01588">
              <wp:simplePos x="0" y="0"/>
              <wp:positionH relativeFrom="column">
                <wp:posOffset>-95322</wp:posOffset>
              </wp:positionH>
              <wp:positionV relativeFrom="paragraph">
                <wp:posOffset>260150</wp:posOffset>
              </wp:positionV>
              <wp:extent cx="6007100" cy="549797"/>
              <wp:effectExtent l="0" t="0" r="0" b="9525"/>
              <wp:wrapNone/>
              <wp:docPr id="98" name="Pole tekstow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549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8"/>
                            <w:gridCol w:w="142"/>
                            <w:gridCol w:w="6176"/>
                            <w:gridCol w:w="1320"/>
                          </w:tblGrid>
                          <w:tr w:rsidR="004E35C0" w:rsidRPr="000D021D" w:rsidTr="006B0A55">
                            <w:trPr>
                              <w:trHeight w:val="46"/>
                            </w:trPr>
                            <w:tc>
                              <w:tcPr>
                                <w:tcW w:w="1418" w:type="dxa"/>
                              </w:tcPr>
                              <w:p w:rsidR="004E35C0" w:rsidRPr="00B81B17" w:rsidRDefault="004E35C0" w:rsidP="00282F7C">
                                <w:pPr>
                                  <w:pStyle w:val="Nagwek"/>
                                  <w:spacing w:after="0" w:line="140" w:lineRule="exact"/>
                                  <w:jc w:val="right"/>
                                  <w:rPr>
                                    <w:color w:val="92C9E9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91C9E7"/>
                                    <w:sz w:val="15"/>
                                    <w:szCs w:val="15"/>
                                  </w:rPr>
                                  <w:t>NEST BANK SA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4E35C0" w:rsidRPr="00B81B17" w:rsidRDefault="004E35C0" w:rsidP="00282F7C">
                                <w:pPr>
                                  <w:pStyle w:val="Nagwek"/>
                                  <w:spacing w:after="0" w:line="140" w:lineRule="exact"/>
                                  <w:jc w:val="right"/>
                                  <w:rPr>
                                    <w:color w:val="67C5D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6" w:type="dxa"/>
                              </w:tcPr>
                              <w:p w:rsidR="004E35C0" w:rsidRPr="00282F7C" w:rsidRDefault="004E35C0" w:rsidP="00CB773D">
                                <w:pPr>
                                  <w:spacing w:after="0" w:line="140" w:lineRule="exact"/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</w:pP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 xml:space="preserve">z siedzibą w Warszawie, </w:t>
                                </w:r>
                                <w:r w:rsidR="00CB773D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ul. Wołoska 24, 02-675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 xml:space="preserve"> Warszawa,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wpisany do Rejest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ru Przedsiębiorców prowadzon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ego przez Sąd Rejonowy dla m. st.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 xml:space="preserve"> Warszawy, 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br/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XIII Wyd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ział Gospodarczy Krajowego Rejest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ru Sądowego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br/>
                                </w:r>
                              </w:p>
                            </w:tc>
                            <w:tc>
                              <w:tcPr>
                                <w:tcW w:w="1320" w:type="dxa"/>
                              </w:tcPr>
                              <w:p w:rsidR="004E35C0" w:rsidRPr="005F1EB0" w:rsidRDefault="004E35C0" w:rsidP="00282F7C">
                                <w:pPr>
                                  <w:pStyle w:val="Nagwek"/>
                                  <w:spacing w:after="0" w:line="140" w:lineRule="exact"/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</w:pP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t xml:space="preserve">NIP 5261021021 </w:t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  <w:t xml:space="preserve">KRS 0000030330 </w:t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  <w:t>REGON 010928125</w:t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  <w:t>www.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t>nestbank.pl</w:t>
                                </w:r>
                              </w:p>
                            </w:tc>
                          </w:tr>
                        </w:tbl>
                        <w:p w:rsidR="004E35C0" w:rsidRPr="005F1EB0" w:rsidRDefault="004E35C0" w:rsidP="00282F7C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0337" id="_x0000_t202" coordsize="21600,21600" o:spt="202" path="m,l,21600r21600,l21600,xe">
              <v:stroke joinstyle="miter"/>
              <v:path gradientshapeok="t" o:connecttype="rect"/>
            </v:shapetype>
            <v:shape id="Pole tekstowe 98" o:spid="_x0000_s1026" type="#_x0000_t202" style="position:absolute;margin-left:-7.5pt;margin-top:20.5pt;width:473pt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" filled="f" stroked="f">
              <v:textbox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8"/>
                      <w:gridCol w:w="142"/>
                      <w:gridCol w:w="6176"/>
                      <w:gridCol w:w="1320"/>
                    </w:tblGrid>
                    <w:tr w:rsidR="004E35C0" w:rsidRPr="000D021D" w:rsidTr="006B0A55">
                      <w:trPr>
                        <w:trHeight w:val="46"/>
                      </w:trPr>
                      <w:tc>
                        <w:tcPr>
                          <w:tcW w:w="1418" w:type="dxa"/>
                        </w:tcPr>
                        <w:p w:rsidR="004E35C0" w:rsidRPr="00B81B17" w:rsidRDefault="004E35C0" w:rsidP="00282F7C">
                          <w:pPr>
                            <w:pStyle w:val="Nagwek"/>
                            <w:spacing w:after="0" w:line="140" w:lineRule="exact"/>
                            <w:jc w:val="right"/>
                            <w:rPr>
                              <w:color w:val="92C9E9"/>
                            </w:rPr>
                          </w:pPr>
                          <w:r>
                            <w:rPr>
                              <w:rFonts w:ascii="Calibri" w:hAnsi="Calibri"/>
                              <w:color w:val="91C9E7"/>
                              <w:sz w:val="15"/>
                              <w:szCs w:val="15"/>
                            </w:rPr>
                            <w:t>NEST BANK SA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4E35C0" w:rsidRPr="00B81B17" w:rsidRDefault="004E35C0" w:rsidP="00282F7C">
                          <w:pPr>
                            <w:pStyle w:val="Nagwek"/>
                            <w:spacing w:after="0" w:line="140" w:lineRule="exact"/>
                            <w:jc w:val="right"/>
                            <w:rPr>
                              <w:color w:val="67C5DA"/>
                            </w:rPr>
                          </w:pPr>
                        </w:p>
                      </w:tc>
                      <w:tc>
                        <w:tcPr>
                          <w:tcW w:w="6176" w:type="dxa"/>
                        </w:tcPr>
                        <w:p w:rsidR="004E35C0" w:rsidRPr="00282F7C" w:rsidRDefault="004E35C0" w:rsidP="00CB773D">
                          <w:pPr>
                            <w:spacing w:after="0" w:line="140" w:lineRule="exact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z siedzibą w Warszawie, </w:t>
                          </w:r>
                          <w:r w:rsidR="00CB773D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ul. Wołoska 24, 02-675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Warszawa,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wpisany do Rejest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ru Przedsiębiorców prowadzon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ego przez Sąd Rejonowy dla m. st.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Warszawy, 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XIII Wyd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ział Gospodarczy Krajowego Rejest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ru Sądowego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</w:r>
                        </w:p>
                      </w:tc>
                      <w:tc>
                        <w:tcPr>
                          <w:tcW w:w="1320" w:type="dxa"/>
                        </w:tcPr>
                        <w:p w:rsidR="004E35C0" w:rsidRPr="005F1EB0" w:rsidRDefault="004E35C0" w:rsidP="00282F7C">
                          <w:pPr>
                            <w:pStyle w:val="Nagwek"/>
                            <w:spacing w:after="0" w:line="140" w:lineRule="exact"/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</w:pP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t xml:space="preserve">NIP 5261021021 </w:t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  <w:t xml:space="preserve">KRS 0000030330 </w:t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  <w:t>REGON 010928125</w:t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  <w:t>www.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t>nestbank.pl</w:t>
                          </w:r>
                        </w:p>
                      </w:tc>
                    </w:tr>
                  </w:tbl>
                  <w:p w:rsidR="004E35C0" w:rsidRPr="005F1EB0" w:rsidRDefault="004E35C0" w:rsidP="00282F7C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pl-PL"/>
      </w:rPr>
      <w:drawing>
        <wp:anchor distT="0" distB="0" distL="114300" distR="114300" simplePos="0" relativeHeight="251674624" behindDoc="0" locked="0" layoutInCell="1" allowOverlap="1" wp14:anchorId="5406DB9C" wp14:editId="2623BFA9">
          <wp:simplePos x="0" y="0"/>
          <wp:positionH relativeFrom="column">
            <wp:posOffset>-908050</wp:posOffset>
          </wp:positionH>
          <wp:positionV relativeFrom="paragraph">
            <wp:posOffset>163207</wp:posOffset>
          </wp:positionV>
          <wp:extent cx="7616054" cy="940441"/>
          <wp:effectExtent l="0" t="0" r="0" b="0"/>
          <wp:wrapNone/>
          <wp:docPr id="110" name="Obraz 110" descr="../Library/Containers/com.apple.mail/Data/Library/Mail%20Downloads/1B961E06-87C3-4203-8F10-E1C1F464295C/PNG/Listownik%20A4_3.0_stopka_listownik%20pu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Library/Containers/com.apple.mail/Data/Library/Mail%20Downloads/1B961E06-87C3-4203-8F10-E1C1F464295C/PNG/Listownik%20A4_3.0_stopka_listownik%20pus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054" cy="94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5C0" w:rsidRDefault="004E3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0B" w:rsidRDefault="00D00C0B" w:rsidP="00976FCA">
      <w:r>
        <w:separator/>
      </w:r>
    </w:p>
  </w:footnote>
  <w:footnote w:type="continuationSeparator" w:id="0">
    <w:p w:rsidR="00D00C0B" w:rsidRDefault="00D00C0B" w:rsidP="0097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0A777F0" wp14:editId="33B0F446">
          <wp:simplePos x="0" y="0"/>
          <wp:positionH relativeFrom="column">
            <wp:posOffset>-924128</wp:posOffset>
          </wp:positionH>
          <wp:positionV relativeFrom="paragraph">
            <wp:posOffset>-467562</wp:posOffset>
          </wp:positionV>
          <wp:extent cx="7581206" cy="1449422"/>
          <wp:effectExtent l="0" t="0" r="0" b="0"/>
          <wp:wrapNone/>
          <wp:docPr id="109" name="Obraz 109" descr="../Library/Containers/com.apple.mail/Data/Library/Mail%20Downloads/1B961E06-87C3-4203-8F10-E1C1F464295C/PNG/Listownik%20A4_3.0_naglowek_listow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Library/Containers/com.apple.mail/Data/Library/Mail%20Downloads/1B961E06-87C3-4203-8F10-E1C1F464295C/PNG/Listownik%20A4_3.0_naglowek_listow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06" cy="144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56D"/>
    <w:multiLevelType w:val="hybridMultilevel"/>
    <w:tmpl w:val="919A6C84"/>
    <w:lvl w:ilvl="0" w:tplc="7A184F5C">
      <w:start w:val="1"/>
      <w:numFmt w:val="decimal"/>
      <w:lvlText w:val="%1"/>
      <w:lvlJc w:val="left"/>
      <w:pPr>
        <w:ind w:left="720" w:hanging="360"/>
      </w:pPr>
      <w:rPr>
        <w:rFonts w:ascii="Cambria" w:eastAsiaTheme="minorHAnsi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2CA"/>
    <w:multiLevelType w:val="hybridMultilevel"/>
    <w:tmpl w:val="6164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96"/>
    <w:multiLevelType w:val="hybridMultilevel"/>
    <w:tmpl w:val="28D4AE6A"/>
    <w:lvl w:ilvl="0" w:tplc="BC7E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4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CA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E7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0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ED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A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0E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8A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B67A1"/>
    <w:multiLevelType w:val="hybridMultilevel"/>
    <w:tmpl w:val="A318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3BE5"/>
    <w:multiLevelType w:val="hybridMultilevel"/>
    <w:tmpl w:val="01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7"/>
    <w:rsid w:val="00000E4E"/>
    <w:rsid w:val="000179FC"/>
    <w:rsid w:val="0002092E"/>
    <w:rsid w:val="000243B0"/>
    <w:rsid w:val="00024F6B"/>
    <w:rsid w:val="00025E60"/>
    <w:rsid w:val="0003196C"/>
    <w:rsid w:val="0003244E"/>
    <w:rsid w:val="00032AF7"/>
    <w:rsid w:val="0004217D"/>
    <w:rsid w:val="00043B8E"/>
    <w:rsid w:val="0004647A"/>
    <w:rsid w:val="00051F2F"/>
    <w:rsid w:val="0006044B"/>
    <w:rsid w:val="000637DF"/>
    <w:rsid w:val="00066FBA"/>
    <w:rsid w:val="00071195"/>
    <w:rsid w:val="00071B07"/>
    <w:rsid w:val="000768CF"/>
    <w:rsid w:val="00083A39"/>
    <w:rsid w:val="00085368"/>
    <w:rsid w:val="000853A2"/>
    <w:rsid w:val="00085755"/>
    <w:rsid w:val="00085ED0"/>
    <w:rsid w:val="000861A9"/>
    <w:rsid w:val="00096D01"/>
    <w:rsid w:val="00097996"/>
    <w:rsid w:val="00097D61"/>
    <w:rsid w:val="000A2B5D"/>
    <w:rsid w:val="000A5A7B"/>
    <w:rsid w:val="000C6460"/>
    <w:rsid w:val="000D021D"/>
    <w:rsid w:val="000D1405"/>
    <w:rsid w:val="000D332A"/>
    <w:rsid w:val="000E4936"/>
    <w:rsid w:val="000F5D5F"/>
    <w:rsid w:val="00103A99"/>
    <w:rsid w:val="00105AD2"/>
    <w:rsid w:val="00126069"/>
    <w:rsid w:val="0013010A"/>
    <w:rsid w:val="0013547F"/>
    <w:rsid w:val="0014221A"/>
    <w:rsid w:val="00142A33"/>
    <w:rsid w:val="0014536B"/>
    <w:rsid w:val="00145A5B"/>
    <w:rsid w:val="00147D83"/>
    <w:rsid w:val="00147F29"/>
    <w:rsid w:val="00185ECC"/>
    <w:rsid w:val="0018759C"/>
    <w:rsid w:val="00190D6C"/>
    <w:rsid w:val="0019204E"/>
    <w:rsid w:val="001A44F2"/>
    <w:rsid w:val="001A5394"/>
    <w:rsid w:val="001B09FA"/>
    <w:rsid w:val="001B0A14"/>
    <w:rsid w:val="001B17C8"/>
    <w:rsid w:val="001B45C5"/>
    <w:rsid w:val="001B73D7"/>
    <w:rsid w:val="001C51B4"/>
    <w:rsid w:val="001C645A"/>
    <w:rsid w:val="001D0C6C"/>
    <w:rsid w:val="001D5A50"/>
    <w:rsid w:val="001E6881"/>
    <w:rsid w:val="001F00CC"/>
    <w:rsid w:val="001F4DFB"/>
    <w:rsid w:val="001F58E5"/>
    <w:rsid w:val="001F6552"/>
    <w:rsid w:val="001F6DED"/>
    <w:rsid w:val="002003E7"/>
    <w:rsid w:val="002030B7"/>
    <w:rsid w:val="00207879"/>
    <w:rsid w:val="002151AC"/>
    <w:rsid w:val="00217091"/>
    <w:rsid w:val="0022394A"/>
    <w:rsid w:val="00234B20"/>
    <w:rsid w:val="002462FA"/>
    <w:rsid w:val="00252F5E"/>
    <w:rsid w:val="00276861"/>
    <w:rsid w:val="00280C03"/>
    <w:rsid w:val="00282F7C"/>
    <w:rsid w:val="00290520"/>
    <w:rsid w:val="0029502F"/>
    <w:rsid w:val="002A3D22"/>
    <w:rsid w:val="002B20AA"/>
    <w:rsid w:val="002B6665"/>
    <w:rsid w:val="002C1FD5"/>
    <w:rsid w:val="002C4319"/>
    <w:rsid w:val="002C448C"/>
    <w:rsid w:val="002E2B77"/>
    <w:rsid w:val="002E315F"/>
    <w:rsid w:val="002F65D1"/>
    <w:rsid w:val="002F7A92"/>
    <w:rsid w:val="00302A94"/>
    <w:rsid w:val="00302CF1"/>
    <w:rsid w:val="00305BAC"/>
    <w:rsid w:val="00314EBB"/>
    <w:rsid w:val="00315AD8"/>
    <w:rsid w:val="003212DF"/>
    <w:rsid w:val="00323BC3"/>
    <w:rsid w:val="00326C38"/>
    <w:rsid w:val="0033177B"/>
    <w:rsid w:val="0033592F"/>
    <w:rsid w:val="0033691B"/>
    <w:rsid w:val="00342DC5"/>
    <w:rsid w:val="00343E34"/>
    <w:rsid w:val="003442E0"/>
    <w:rsid w:val="0034567D"/>
    <w:rsid w:val="00352D8D"/>
    <w:rsid w:val="003531E9"/>
    <w:rsid w:val="00354B5D"/>
    <w:rsid w:val="003568C6"/>
    <w:rsid w:val="0035697D"/>
    <w:rsid w:val="003570F5"/>
    <w:rsid w:val="00360F9B"/>
    <w:rsid w:val="0036367E"/>
    <w:rsid w:val="003670C5"/>
    <w:rsid w:val="003707B6"/>
    <w:rsid w:val="0037184C"/>
    <w:rsid w:val="00386480"/>
    <w:rsid w:val="00392A9B"/>
    <w:rsid w:val="003A666C"/>
    <w:rsid w:val="003B2E82"/>
    <w:rsid w:val="003B5E32"/>
    <w:rsid w:val="003B6ACA"/>
    <w:rsid w:val="003C0CF6"/>
    <w:rsid w:val="003C18B1"/>
    <w:rsid w:val="003C4944"/>
    <w:rsid w:val="003C63BB"/>
    <w:rsid w:val="003D3BF9"/>
    <w:rsid w:val="003D5DC7"/>
    <w:rsid w:val="003D7A3D"/>
    <w:rsid w:val="003E012E"/>
    <w:rsid w:val="003E1A3E"/>
    <w:rsid w:val="003E1A55"/>
    <w:rsid w:val="003E599E"/>
    <w:rsid w:val="003F469E"/>
    <w:rsid w:val="003F4F7D"/>
    <w:rsid w:val="003F6DF9"/>
    <w:rsid w:val="004036CF"/>
    <w:rsid w:val="004044B0"/>
    <w:rsid w:val="00404C89"/>
    <w:rsid w:val="00414C4E"/>
    <w:rsid w:val="004160EC"/>
    <w:rsid w:val="00421EAF"/>
    <w:rsid w:val="00423824"/>
    <w:rsid w:val="004259D0"/>
    <w:rsid w:val="004307A8"/>
    <w:rsid w:val="004331AE"/>
    <w:rsid w:val="00435169"/>
    <w:rsid w:val="00437248"/>
    <w:rsid w:val="00445640"/>
    <w:rsid w:val="00460B94"/>
    <w:rsid w:val="00466A6E"/>
    <w:rsid w:val="00466AA9"/>
    <w:rsid w:val="00474F23"/>
    <w:rsid w:val="00474FC7"/>
    <w:rsid w:val="00475184"/>
    <w:rsid w:val="004775D6"/>
    <w:rsid w:val="00481B22"/>
    <w:rsid w:val="004A2B67"/>
    <w:rsid w:val="004A3DC0"/>
    <w:rsid w:val="004B321D"/>
    <w:rsid w:val="004B5ECC"/>
    <w:rsid w:val="004B6AD2"/>
    <w:rsid w:val="004C7A23"/>
    <w:rsid w:val="004E35A5"/>
    <w:rsid w:val="004E35C0"/>
    <w:rsid w:val="004E4383"/>
    <w:rsid w:val="004E4F6B"/>
    <w:rsid w:val="004F0878"/>
    <w:rsid w:val="00505687"/>
    <w:rsid w:val="005060D5"/>
    <w:rsid w:val="00506303"/>
    <w:rsid w:val="00515899"/>
    <w:rsid w:val="005216F6"/>
    <w:rsid w:val="00526456"/>
    <w:rsid w:val="00535EC5"/>
    <w:rsid w:val="00543B84"/>
    <w:rsid w:val="005537D2"/>
    <w:rsid w:val="00563E8F"/>
    <w:rsid w:val="00566252"/>
    <w:rsid w:val="00566DDF"/>
    <w:rsid w:val="00571D34"/>
    <w:rsid w:val="00582344"/>
    <w:rsid w:val="0058273F"/>
    <w:rsid w:val="00583DC9"/>
    <w:rsid w:val="00584F26"/>
    <w:rsid w:val="005875A9"/>
    <w:rsid w:val="005930EB"/>
    <w:rsid w:val="00594149"/>
    <w:rsid w:val="00594C89"/>
    <w:rsid w:val="005953CB"/>
    <w:rsid w:val="00595E57"/>
    <w:rsid w:val="00596152"/>
    <w:rsid w:val="005963A0"/>
    <w:rsid w:val="005B137A"/>
    <w:rsid w:val="005B2E67"/>
    <w:rsid w:val="005B4BE9"/>
    <w:rsid w:val="005B51B9"/>
    <w:rsid w:val="005C2A20"/>
    <w:rsid w:val="005C2FEE"/>
    <w:rsid w:val="005C5643"/>
    <w:rsid w:val="005C56CA"/>
    <w:rsid w:val="005D1083"/>
    <w:rsid w:val="005D149B"/>
    <w:rsid w:val="005D2F61"/>
    <w:rsid w:val="005D613B"/>
    <w:rsid w:val="005D769B"/>
    <w:rsid w:val="005E04A3"/>
    <w:rsid w:val="005E5B8C"/>
    <w:rsid w:val="005F0ADD"/>
    <w:rsid w:val="005F1EB0"/>
    <w:rsid w:val="005F2434"/>
    <w:rsid w:val="005F6C00"/>
    <w:rsid w:val="006004F9"/>
    <w:rsid w:val="00610F13"/>
    <w:rsid w:val="0061166E"/>
    <w:rsid w:val="00620237"/>
    <w:rsid w:val="00623212"/>
    <w:rsid w:val="00625FB8"/>
    <w:rsid w:val="00635094"/>
    <w:rsid w:val="00642D4E"/>
    <w:rsid w:val="00651233"/>
    <w:rsid w:val="00652DF8"/>
    <w:rsid w:val="00660F73"/>
    <w:rsid w:val="006614F7"/>
    <w:rsid w:val="006618F9"/>
    <w:rsid w:val="0066359E"/>
    <w:rsid w:val="0066696A"/>
    <w:rsid w:val="006672FB"/>
    <w:rsid w:val="00670DC0"/>
    <w:rsid w:val="006715EE"/>
    <w:rsid w:val="00674BD7"/>
    <w:rsid w:val="006772F6"/>
    <w:rsid w:val="006776C5"/>
    <w:rsid w:val="00683899"/>
    <w:rsid w:val="00691679"/>
    <w:rsid w:val="006941A8"/>
    <w:rsid w:val="006A2812"/>
    <w:rsid w:val="006A349D"/>
    <w:rsid w:val="006B0A55"/>
    <w:rsid w:val="006C45C9"/>
    <w:rsid w:val="006D6B71"/>
    <w:rsid w:val="006D7E94"/>
    <w:rsid w:val="006F088A"/>
    <w:rsid w:val="006F1DF7"/>
    <w:rsid w:val="006F2EF0"/>
    <w:rsid w:val="006F432F"/>
    <w:rsid w:val="00721159"/>
    <w:rsid w:val="0072126A"/>
    <w:rsid w:val="00722482"/>
    <w:rsid w:val="00723DAC"/>
    <w:rsid w:val="007255D2"/>
    <w:rsid w:val="007271DA"/>
    <w:rsid w:val="007305C5"/>
    <w:rsid w:val="00740F5D"/>
    <w:rsid w:val="00742231"/>
    <w:rsid w:val="00743955"/>
    <w:rsid w:val="0074448E"/>
    <w:rsid w:val="00755A2D"/>
    <w:rsid w:val="00756913"/>
    <w:rsid w:val="00757A49"/>
    <w:rsid w:val="00761A67"/>
    <w:rsid w:val="00762FFA"/>
    <w:rsid w:val="00767CC3"/>
    <w:rsid w:val="00772F50"/>
    <w:rsid w:val="00777848"/>
    <w:rsid w:val="00797532"/>
    <w:rsid w:val="007A0D0B"/>
    <w:rsid w:val="007A3234"/>
    <w:rsid w:val="007A354B"/>
    <w:rsid w:val="007A497B"/>
    <w:rsid w:val="007A4A6F"/>
    <w:rsid w:val="007B0C66"/>
    <w:rsid w:val="007B697C"/>
    <w:rsid w:val="007C5DB5"/>
    <w:rsid w:val="007D462F"/>
    <w:rsid w:val="007D76FF"/>
    <w:rsid w:val="007E6085"/>
    <w:rsid w:val="007F1EB3"/>
    <w:rsid w:val="0080028F"/>
    <w:rsid w:val="00802E9F"/>
    <w:rsid w:val="008059CE"/>
    <w:rsid w:val="00811477"/>
    <w:rsid w:val="00815F5E"/>
    <w:rsid w:val="00820C27"/>
    <w:rsid w:val="00833225"/>
    <w:rsid w:val="00840831"/>
    <w:rsid w:val="0084105F"/>
    <w:rsid w:val="00841693"/>
    <w:rsid w:val="00842286"/>
    <w:rsid w:val="008455A9"/>
    <w:rsid w:val="00851F71"/>
    <w:rsid w:val="00855270"/>
    <w:rsid w:val="008612A1"/>
    <w:rsid w:val="00866587"/>
    <w:rsid w:val="008708F5"/>
    <w:rsid w:val="008777CB"/>
    <w:rsid w:val="00884612"/>
    <w:rsid w:val="0089146B"/>
    <w:rsid w:val="00895BA4"/>
    <w:rsid w:val="00896A90"/>
    <w:rsid w:val="008A4C90"/>
    <w:rsid w:val="008B4670"/>
    <w:rsid w:val="008B5060"/>
    <w:rsid w:val="008B537D"/>
    <w:rsid w:val="008B7AFD"/>
    <w:rsid w:val="008C0553"/>
    <w:rsid w:val="008C06BF"/>
    <w:rsid w:val="008C3422"/>
    <w:rsid w:val="008C364B"/>
    <w:rsid w:val="008C63B8"/>
    <w:rsid w:val="008E5BC0"/>
    <w:rsid w:val="008F1A34"/>
    <w:rsid w:val="008F45E2"/>
    <w:rsid w:val="008F5516"/>
    <w:rsid w:val="008F7356"/>
    <w:rsid w:val="0091277B"/>
    <w:rsid w:val="009176DA"/>
    <w:rsid w:val="009264B0"/>
    <w:rsid w:val="00933911"/>
    <w:rsid w:val="0093419F"/>
    <w:rsid w:val="00942DF7"/>
    <w:rsid w:val="00953148"/>
    <w:rsid w:val="00956960"/>
    <w:rsid w:val="00970EFD"/>
    <w:rsid w:val="009713C8"/>
    <w:rsid w:val="00976FCA"/>
    <w:rsid w:val="00981C63"/>
    <w:rsid w:val="009854BF"/>
    <w:rsid w:val="00985CA8"/>
    <w:rsid w:val="00993FEE"/>
    <w:rsid w:val="009B084A"/>
    <w:rsid w:val="009B4498"/>
    <w:rsid w:val="009C1B30"/>
    <w:rsid w:val="009C31F6"/>
    <w:rsid w:val="009D25BF"/>
    <w:rsid w:val="009E3CAD"/>
    <w:rsid w:val="009E5B03"/>
    <w:rsid w:val="009E7DA5"/>
    <w:rsid w:val="009F49E3"/>
    <w:rsid w:val="009F4E59"/>
    <w:rsid w:val="00A0183D"/>
    <w:rsid w:val="00A05771"/>
    <w:rsid w:val="00A07034"/>
    <w:rsid w:val="00A076DC"/>
    <w:rsid w:val="00A1478E"/>
    <w:rsid w:val="00A33230"/>
    <w:rsid w:val="00A45F51"/>
    <w:rsid w:val="00A579B3"/>
    <w:rsid w:val="00A615F2"/>
    <w:rsid w:val="00A63ECC"/>
    <w:rsid w:val="00A70F68"/>
    <w:rsid w:val="00A779A7"/>
    <w:rsid w:val="00A827A9"/>
    <w:rsid w:val="00A8494D"/>
    <w:rsid w:val="00A85151"/>
    <w:rsid w:val="00A86710"/>
    <w:rsid w:val="00A923AB"/>
    <w:rsid w:val="00A92818"/>
    <w:rsid w:val="00A95A18"/>
    <w:rsid w:val="00A95BE4"/>
    <w:rsid w:val="00A965ED"/>
    <w:rsid w:val="00A979A2"/>
    <w:rsid w:val="00AA0002"/>
    <w:rsid w:val="00AA0015"/>
    <w:rsid w:val="00AA6234"/>
    <w:rsid w:val="00AA6C6D"/>
    <w:rsid w:val="00AB2513"/>
    <w:rsid w:val="00AB3A50"/>
    <w:rsid w:val="00AC004C"/>
    <w:rsid w:val="00AD337B"/>
    <w:rsid w:val="00AD5B1D"/>
    <w:rsid w:val="00AD7090"/>
    <w:rsid w:val="00AE1218"/>
    <w:rsid w:val="00AE311A"/>
    <w:rsid w:val="00AE77BC"/>
    <w:rsid w:val="00AF4966"/>
    <w:rsid w:val="00AF7C09"/>
    <w:rsid w:val="00B00E03"/>
    <w:rsid w:val="00B04320"/>
    <w:rsid w:val="00B07178"/>
    <w:rsid w:val="00B07A34"/>
    <w:rsid w:val="00B11ACD"/>
    <w:rsid w:val="00B122B5"/>
    <w:rsid w:val="00B12F45"/>
    <w:rsid w:val="00B146EF"/>
    <w:rsid w:val="00B219AD"/>
    <w:rsid w:val="00B22ECE"/>
    <w:rsid w:val="00B23B50"/>
    <w:rsid w:val="00B319EE"/>
    <w:rsid w:val="00B4122E"/>
    <w:rsid w:val="00B4761B"/>
    <w:rsid w:val="00B543AD"/>
    <w:rsid w:val="00B544CE"/>
    <w:rsid w:val="00B60C56"/>
    <w:rsid w:val="00B60E8C"/>
    <w:rsid w:val="00B72C72"/>
    <w:rsid w:val="00B72CE1"/>
    <w:rsid w:val="00B731F5"/>
    <w:rsid w:val="00B8071F"/>
    <w:rsid w:val="00B81B17"/>
    <w:rsid w:val="00BA28FE"/>
    <w:rsid w:val="00BA7400"/>
    <w:rsid w:val="00BC00B9"/>
    <w:rsid w:val="00BC00C8"/>
    <w:rsid w:val="00BC7402"/>
    <w:rsid w:val="00BD004A"/>
    <w:rsid w:val="00BD267F"/>
    <w:rsid w:val="00BD34C1"/>
    <w:rsid w:val="00BE49B3"/>
    <w:rsid w:val="00BF1431"/>
    <w:rsid w:val="00BF4E4C"/>
    <w:rsid w:val="00BF6FFD"/>
    <w:rsid w:val="00C035C4"/>
    <w:rsid w:val="00C06BDC"/>
    <w:rsid w:val="00C22A19"/>
    <w:rsid w:val="00C23A0C"/>
    <w:rsid w:val="00C25D2A"/>
    <w:rsid w:val="00C3032F"/>
    <w:rsid w:val="00C304ED"/>
    <w:rsid w:val="00C315C2"/>
    <w:rsid w:val="00C33639"/>
    <w:rsid w:val="00C34EC8"/>
    <w:rsid w:val="00C3595F"/>
    <w:rsid w:val="00C367EF"/>
    <w:rsid w:val="00C43C2E"/>
    <w:rsid w:val="00C4652B"/>
    <w:rsid w:val="00C56286"/>
    <w:rsid w:val="00C80BEA"/>
    <w:rsid w:val="00C829BA"/>
    <w:rsid w:val="00C83D9A"/>
    <w:rsid w:val="00C84752"/>
    <w:rsid w:val="00CA3B3A"/>
    <w:rsid w:val="00CA600F"/>
    <w:rsid w:val="00CB773D"/>
    <w:rsid w:val="00CC1BDB"/>
    <w:rsid w:val="00CC2E14"/>
    <w:rsid w:val="00CC39FD"/>
    <w:rsid w:val="00CD70D1"/>
    <w:rsid w:val="00CD7654"/>
    <w:rsid w:val="00CF09B3"/>
    <w:rsid w:val="00CF195A"/>
    <w:rsid w:val="00CF340F"/>
    <w:rsid w:val="00CF5C13"/>
    <w:rsid w:val="00D00C0B"/>
    <w:rsid w:val="00D12F34"/>
    <w:rsid w:val="00D13B4D"/>
    <w:rsid w:val="00D20235"/>
    <w:rsid w:val="00D21A9F"/>
    <w:rsid w:val="00D243EB"/>
    <w:rsid w:val="00D32599"/>
    <w:rsid w:val="00D3359A"/>
    <w:rsid w:val="00D346EC"/>
    <w:rsid w:val="00D42EB1"/>
    <w:rsid w:val="00D46833"/>
    <w:rsid w:val="00D50F37"/>
    <w:rsid w:val="00D51A9E"/>
    <w:rsid w:val="00D51D7D"/>
    <w:rsid w:val="00D5254B"/>
    <w:rsid w:val="00D53981"/>
    <w:rsid w:val="00D5582C"/>
    <w:rsid w:val="00D71319"/>
    <w:rsid w:val="00D71CA5"/>
    <w:rsid w:val="00D73391"/>
    <w:rsid w:val="00D8083A"/>
    <w:rsid w:val="00D80DE4"/>
    <w:rsid w:val="00D81A31"/>
    <w:rsid w:val="00D90281"/>
    <w:rsid w:val="00D910F4"/>
    <w:rsid w:val="00D929DB"/>
    <w:rsid w:val="00D92C8F"/>
    <w:rsid w:val="00D9438A"/>
    <w:rsid w:val="00D956E4"/>
    <w:rsid w:val="00DA45CD"/>
    <w:rsid w:val="00DB23BC"/>
    <w:rsid w:val="00DC0E32"/>
    <w:rsid w:val="00DC268A"/>
    <w:rsid w:val="00DC5980"/>
    <w:rsid w:val="00DC5ACB"/>
    <w:rsid w:val="00DC7253"/>
    <w:rsid w:val="00DD202F"/>
    <w:rsid w:val="00DE5534"/>
    <w:rsid w:val="00DE5C6A"/>
    <w:rsid w:val="00DF4FE0"/>
    <w:rsid w:val="00DF71AC"/>
    <w:rsid w:val="00DF7C81"/>
    <w:rsid w:val="00E023E0"/>
    <w:rsid w:val="00E0416D"/>
    <w:rsid w:val="00E218FE"/>
    <w:rsid w:val="00E22E00"/>
    <w:rsid w:val="00E259D1"/>
    <w:rsid w:val="00E25E07"/>
    <w:rsid w:val="00E32B04"/>
    <w:rsid w:val="00E32D7C"/>
    <w:rsid w:val="00E35A56"/>
    <w:rsid w:val="00E40018"/>
    <w:rsid w:val="00E402BC"/>
    <w:rsid w:val="00E4030E"/>
    <w:rsid w:val="00E46F74"/>
    <w:rsid w:val="00E5489C"/>
    <w:rsid w:val="00E715EA"/>
    <w:rsid w:val="00E73B79"/>
    <w:rsid w:val="00E77359"/>
    <w:rsid w:val="00E8209E"/>
    <w:rsid w:val="00E94167"/>
    <w:rsid w:val="00EA2C28"/>
    <w:rsid w:val="00EB0EDC"/>
    <w:rsid w:val="00EB7D5D"/>
    <w:rsid w:val="00EC3578"/>
    <w:rsid w:val="00EC373F"/>
    <w:rsid w:val="00ED1C98"/>
    <w:rsid w:val="00ED3B3B"/>
    <w:rsid w:val="00F049D7"/>
    <w:rsid w:val="00F120EA"/>
    <w:rsid w:val="00F3286C"/>
    <w:rsid w:val="00F345A2"/>
    <w:rsid w:val="00F35930"/>
    <w:rsid w:val="00F44B1A"/>
    <w:rsid w:val="00F50C9A"/>
    <w:rsid w:val="00F63D98"/>
    <w:rsid w:val="00F72C23"/>
    <w:rsid w:val="00F80C7E"/>
    <w:rsid w:val="00F85AEA"/>
    <w:rsid w:val="00F91FB6"/>
    <w:rsid w:val="00F93577"/>
    <w:rsid w:val="00F94364"/>
    <w:rsid w:val="00F967FD"/>
    <w:rsid w:val="00FB467C"/>
    <w:rsid w:val="00FB523F"/>
    <w:rsid w:val="00FC1439"/>
    <w:rsid w:val="00FC6508"/>
    <w:rsid w:val="00FD7138"/>
    <w:rsid w:val="00FE0EED"/>
    <w:rsid w:val="00FE2889"/>
    <w:rsid w:val="00FF07F2"/>
    <w:rsid w:val="00FF4A1A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E0845C8"/>
  <w15:docId w15:val="{60FD07C5-BE3E-4DF7-9CBD-5A769CA3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FCA"/>
    <w:pPr>
      <w:widowControl w:val="0"/>
      <w:autoSpaceDE w:val="0"/>
      <w:autoSpaceDN w:val="0"/>
      <w:adjustRightInd w:val="0"/>
      <w:spacing w:after="240" w:line="260" w:lineRule="exact"/>
    </w:pPr>
    <w:rPr>
      <w:rFonts w:ascii="Cambria" w:hAnsi="Cambria" w:cs="Cambr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BEA"/>
    <w:pPr>
      <w:keepNext/>
      <w:keepLines/>
      <w:spacing w:before="240" w:line="320" w:lineRule="exact"/>
      <w:outlineLvl w:val="0"/>
    </w:pPr>
    <w:rPr>
      <w:rFonts w:eastAsiaTheme="majorEastAsia" w:cstheme="majorBidi"/>
      <w:color w:val="91C9E7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0BEA"/>
    <w:pPr>
      <w:keepNext/>
      <w:keepLines/>
      <w:spacing w:before="240"/>
      <w:outlineLvl w:val="1"/>
    </w:pPr>
    <w:rPr>
      <w:rFonts w:eastAsiaTheme="majorEastAsia" w:cstheme="majorBidi"/>
      <w:color w:val="91C9E7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349D"/>
    <w:pPr>
      <w:spacing w:before="240" w:line="240" w:lineRule="exact"/>
      <w:outlineLvl w:val="2"/>
    </w:pPr>
    <w:rPr>
      <w:color w:val="91C9E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FA"/>
  </w:style>
  <w:style w:type="paragraph" w:styleId="Stopka">
    <w:name w:val="footer"/>
    <w:basedOn w:val="Normalny"/>
    <w:link w:val="StopkaZnak"/>
    <w:uiPriority w:val="99"/>
    <w:unhideWhenUsed/>
    <w:rsid w:val="00762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FA"/>
  </w:style>
  <w:style w:type="table" w:styleId="Tabela-Siatka">
    <w:name w:val="Table Grid"/>
    <w:basedOn w:val="Standardowy"/>
    <w:uiPriority w:val="39"/>
    <w:rsid w:val="00A1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0BEA"/>
    <w:rPr>
      <w:rFonts w:ascii="Cambria" w:eastAsiaTheme="majorEastAsia" w:hAnsi="Cambria" w:cstheme="majorBidi"/>
      <w:color w:val="91C9E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0BEA"/>
    <w:rPr>
      <w:rFonts w:ascii="Cambria" w:eastAsiaTheme="majorEastAsia" w:hAnsi="Cambria" w:cstheme="majorBidi"/>
      <w:color w:val="91C9E7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349D"/>
    <w:rPr>
      <w:rFonts w:ascii="Cambria" w:hAnsi="Cambria" w:cs="Cambria"/>
      <w:color w:val="91C9E7"/>
    </w:rPr>
  </w:style>
  <w:style w:type="paragraph" w:styleId="Tytu">
    <w:name w:val="Title"/>
    <w:basedOn w:val="Normalny"/>
    <w:next w:val="Normalny"/>
    <w:link w:val="TytuZnak"/>
    <w:uiPriority w:val="10"/>
    <w:qFormat/>
    <w:rsid w:val="006A349D"/>
    <w:pPr>
      <w:spacing w:before="240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A349D"/>
    <w:rPr>
      <w:rFonts w:ascii="Cambria" w:hAnsi="Cambria" w:cs="Cambria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49D"/>
    <w:pPr>
      <w:spacing w:before="24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349D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unhideWhenUsed/>
    <w:rsid w:val="00314EBB"/>
  </w:style>
  <w:style w:type="character" w:styleId="Hipercze">
    <w:name w:val="Hyperlink"/>
    <w:basedOn w:val="Domylnaczcionkaakapitu"/>
    <w:uiPriority w:val="99"/>
    <w:unhideWhenUsed/>
    <w:rsid w:val="00252F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81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818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A23"/>
    <w:rPr>
      <w:rFonts w:ascii="Cambria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A23"/>
    <w:rPr>
      <w:rFonts w:ascii="Cambria" w:hAnsi="Cambria" w:cs="Cambria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60C5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2C8F"/>
    <w:pPr>
      <w:ind w:left="720"/>
      <w:contextualSpacing/>
    </w:pPr>
  </w:style>
  <w:style w:type="paragraph" w:styleId="Poprawka">
    <w:name w:val="Revision"/>
    <w:hidden/>
    <w:uiPriority w:val="99"/>
    <w:semiHidden/>
    <w:rsid w:val="001F6552"/>
    <w:rPr>
      <w:rFonts w:ascii="Cambria" w:hAnsi="Cambria" w:cs="Cambria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37248"/>
    <w:rPr>
      <w:b/>
      <w:bCs/>
    </w:rPr>
  </w:style>
  <w:style w:type="character" w:styleId="Uwydatnienie">
    <w:name w:val="Emphasis"/>
    <w:basedOn w:val="Domylnaczcionkaakapitu"/>
    <w:uiPriority w:val="20"/>
    <w:qFormat/>
    <w:rsid w:val="00437248"/>
    <w:rPr>
      <w:i/>
      <w:iCs/>
    </w:rPr>
  </w:style>
  <w:style w:type="character" w:customStyle="1" w:styleId="apple-converted-space">
    <w:name w:val="apple-converted-space"/>
    <w:basedOn w:val="Domylnaczcionkaakapitu"/>
    <w:rsid w:val="004372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091"/>
    <w:rPr>
      <w:rFonts w:ascii="Cambria" w:hAnsi="Cambria" w:cs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9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stban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57F6E4-A259-4C1E-97C1-1A432FB4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Kwiatek</dc:creator>
  <cp:lastModifiedBy>Ordon Dorota</cp:lastModifiedBy>
  <cp:revision>18</cp:revision>
  <cp:lastPrinted>2016-09-05T13:30:00Z</cp:lastPrinted>
  <dcterms:created xsi:type="dcterms:W3CDTF">2018-07-09T07:45:00Z</dcterms:created>
  <dcterms:modified xsi:type="dcterms:W3CDTF">2018-09-26T11:22:00Z</dcterms:modified>
</cp:coreProperties>
</file>