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367" w:rsidRPr="00492D8C" w:rsidRDefault="00097367" w:rsidP="00097367">
      <w:pPr>
        <w:pStyle w:val="Nagwek"/>
        <w:spacing w:before="240" w:after="240" w:line="276" w:lineRule="auto"/>
        <w:jc w:val="center"/>
        <w:rPr>
          <w:rFonts w:ascii="Calibri" w:hAnsi="Calibri"/>
          <w:color w:val="0D0D0D" w:themeColor="text1" w:themeTint="F2"/>
          <w:sz w:val="24"/>
          <w:szCs w:val="24"/>
        </w:rPr>
      </w:pPr>
      <w:r w:rsidRPr="00492D8C">
        <w:rPr>
          <w:rFonts w:ascii="Calibri" w:hAnsi="Calibri"/>
          <w:color w:val="0D0D0D" w:themeColor="text1" w:themeTint="F2"/>
          <w:sz w:val="24"/>
          <w:szCs w:val="24"/>
        </w:rPr>
        <w:t xml:space="preserve">Informacja prasowa                                                                      Warszawa, </w:t>
      </w:r>
      <w:r w:rsidR="005210E7" w:rsidRPr="00492D8C">
        <w:rPr>
          <w:rFonts w:ascii="Calibri" w:hAnsi="Calibri"/>
          <w:color w:val="0D0D0D" w:themeColor="text1" w:themeTint="F2"/>
          <w:sz w:val="24"/>
          <w:szCs w:val="24"/>
        </w:rPr>
        <w:t xml:space="preserve">XX września </w:t>
      </w:r>
      <w:r w:rsidRPr="00492D8C">
        <w:rPr>
          <w:rFonts w:ascii="Calibri" w:hAnsi="Calibri"/>
          <w:color w:val="0D0D0D" w:themeColor="text1" w:themeTint="F2"/>
          <w:sz w:val="24"/>
          <w:szCs w:val="24"/>
        </w:rPr>
        <w:t>2015</w:t>
      </w:r>
    </w:p>
    <w:p w:rsidR="00097367" w:rsidRPr="00492D8C" w:rsidRDefault="00097367" w:rsidP="00097367">
      <w:pPr>
        <w:jc w:val="center"/>
        <w:rPr>
          <w:rFonts w:asciiTheme="minorHAnsi" w:hAnsiTheme="minorHAnsi"/>
          <w:b/>
          <w:color w:val="0D0D0D" w:themeColor="text1" w:themeTint="F2"/>
          <w:sz w:val="28"/>
          <w:szCs w:val="28"/>
        </w:rPr>
      </w:pPr>
    </w:p>
    <w:p w:rsidR="00855165" w:rsidRPr="00492D8C" w:rsidRDefault="00855165" w:rsidP="00097367">
      <w:pPr>
        <w:jc w:val="center"/>
        <w:rPr>
          <w:rFonts w:asciiTheme="minorHAnsi" w:hAnsiTheme="minorHAnsi"/>
          <w:b/>
          <w:color w:val="0D0D0D" w:themeColor="text1" w:themeTint="F2"/>
          <w:sz w:val="28"/>
          <w:szCs w:val="28"/>
        </w:rPr>
      </w:pPr>
    </w:p>
    <w:p w:rsidR="00097367" w:rsidRPr="00492D8C" w:rsidRDefault="00927CEF" w:rsidP="00097367">
      <w:pPr>
        <w:jc w:val="center"/>
        <w:rPr>
          <w:rFonts w:asciiTheme="minorHAnsi" w:hAnsiTheme="minorHAnsi"/>
          <w:b/>
          <w:color w:val="0D0D0D" w:themeColor="text1" w:themeTint="F2"/>
          <w:sz w:val="28"/>
          <w:szCs w:val="28"/>
        </w:rPr>
      </w:pPr>
      <w:r w:rsidRPr="00492D8C">
        <w:rPr>
          <w:rFonts w:asciiTheme="minorHAnsi" w:hAnsiTheme="minorHAnsi"/>
          <w:b/>
          <w:color w:val="0D0D0D" w:themeColor="text1" w:themeTint="F2"/>
          <w:sz w:val="28"/>
          <w:szCs w:val="28"/>
        </w:rPr>
        <w:t xml:space="preserve">Spółki z grupy </w:t>
      </w:r>
      <w:proofErr w:type="spellStart"/>
      <w:r w:rsidRPr="00492D8C">
        <w:rPr>
          <w:rFonts w:asciiTheme="minorHAnsi" w:hAnsiTheme="minorHAnsi"/>
          <w:b/>
          <w:color w:val="0D0D0D" w:themeColor="text1" w:themeTint="F2"/>
          <w:sz w:val="28"/>
          <w:szCs w:val="28"/>
        </w:rPr>
        <w:t>Dentsu</w:t>
      </w:r>
      <w:proofErr w:type="spellEnd"/>
      <w:r w:rsidRPr="00492D8C">
        <w:rPr>
          <w:rFonts w:asciiTheme="minorHAnsi" w:hAnsiTheme="minorHAnsi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492D8C">
        <w:rPr>
          <w:rFonts w:asciiTheme="minorHAnsi" w:hAnsiTheme="minorHAnsi"/>
          <w:b/>
          <w:color w:val="0D0D0D" w:themeColor="text1" w:themeTint="F2"/>
          <w:sz w:val="28"/>
          <w:szCs w:val="28"/>
        </w:rPr>
        <w:t>Aegis</w:t>
      </w:r>
      <w:proofErr w:type="spellEnd"/>
      <w:r w:rsidRPr="00492D8C">
        <w:rPr>
          <w:rFonts w:asciiTheme="minorHAnsi" w:hAnsiTheme="minorHAnsi"/>
          <w:b/>
          <w:color w:val="0D0D0D" w:themeColor="text1" w:themeTint="F2"/>
          <w:sz w:val="28"/>
          <w:szCs w:val="28"/>
        </w:rPr>
        <w:t xml:space="preserve"> Network wspi</w:t>
      </w:r>
      <w:bookmarkStart w:id="0" w:name="_GoBack"/>
      <w:bookmarkEnd w:id="0"/>
      <w:r w:rsidRPr="00492D8C">
        <w:rPr>
          <w:rFonts w:asciiTheme="minorHAnsi" w:hAnsiTheme="minorHAnsi"/>
          <w:b/>
          <w:color w:val="0D0D0D" w:themeColor="text1" w:themeTint="F2"/>
          <w:sz w:val="28"/>
          <w:szCs w:val="28"/>
        </w:rPr>
        <w:t>erają premierę sagi Gwiezdne Wojny w AXN</w:t>
      </w:r>
    </w:p>
    <w:p w:rsidR="00097367" w:rsidRPr="00492D8C" w:rsidRDefault="00097367" w:rsidP="00097367">
      <w:pPr>
        <w:jc w:val="both"/>
        <w:rPr>
          <w:rFonts w:asciiTheme="minorHAnsi" w:hAnsiTheme="minorHAnsi"/>
          <w:color w:val="0D0D0D" w:themeColor="text1" w:themeTint="F2"/>
        </w:rPr>
      </w:pPr>
    </w:p>
    <w:p w:rsidR="00097367" w:rsidRPr="00492D8C" w:rsidRDefault="00097367" w:rsidP="00097367">
      <w:pPr>
        <w:jc w:val="both"/>
        <w:rPr>
          <w:rFonts w:asciiTheme="minorHAnsi" w:hAnsiTheme="minorHAnsi"/>
          <w:b/>
          <w:color w:val="0D0D0D" w:themeColor="text1" w:themeTint="F2"/>
          <w:sz w:val="24"/>
          <w:szCs w:val="24"/>
        </w:rPr>
      </w:pPr>
    </w:p>
    <w:p w:rsidR="00097367" w:rsidRPr="00492D8C" w:rsidRDefault="00927CEF" w:rsidP="00097367">
      <w:pPr>
        <w:jc w:val="both"/>
        <w:rPr>
          <w:rFonts w:asciiTheme="minorHAnsi" w:hAnsiTheme="minorHAnsi"/>
          <w:color w:val="0D0D0D" w:themeColor="text1" w:themeTint="F2"/>
          <w:sz w:val="26"/>
          <w:szCs w:val="26"/>
        </w:rPr>
      </w:pPr>
      <w:r w:rsidRPr="00492D8C">
        <w:rPr>
          <w:rFonts w:asciiTheme="minorHAnsi" w:hAnsiTheme="minorHAnsi"/>
          <w:b/>
          <w:color w:val="0D0D0D" w:themeColor="text1" w:themeTint="F2"/>
          <w:sz w:val="26"/>
          <w:szCs w:val="26"/>
        </w:rPr>
        <w:t xml:space="preserve">Tej jesieni AXN </w:t>
      </w:r>
      <w:r w:rsidR="00447BDC" w:rsidRPr="00492D8C">
        <w:rPr>
          <w:rFonts w:asciiTheme="minorHAnsi" w:hAnsiTheme="minorHAnsi"/>
          <w:b/>
          <w:color w:val="0D0D0D" w:themeColor="text1" w:themeTint="F2"/>
          <w:sz w:val="26"/>
          <w:szCs w:val="26"/>
        </w:rPr>
        <w:t xml:space="preserve">wyemituje </w:t>
      </w:r>
      <w:r w:rsidRPr="00492D8C">
        <w:rPr>
          <w:rFonts w:asciiTheme="minorHAnsi" w:hAnsiTheme="minorHAnsi"/>
          <w:b/>
          <w:color w:val="0D0D0D" w:themeColor="text1" w:themeTint="F2"/>
          <w:sz w:val="26"/>
          <w:szCs w:val="26"/>
        </w:rPr>
        <w:t xml:space="preserve">wszystkich części sagi Gwiezdne wojny. Na początku października na antenie stacji pojawi się nowa trylogia (części I, II i III) ukazująca upadek Republiki i powstanie Imperium. Premiera  sagi Gwiezdne Wojny na kanałach AXN wspierana jest kampanią komunikacyjną w telewizji, OOH oraz </w:t>
      </w:r>
      <w:proofErr w:type="spellStart"/>
      <w:r w:rsidRPr="00492D8C">
        <w:rPr>
          <w:rFonts w:asciiTheme="minorHAnsi" w:hAnsiTheme="minorHAnsi"/>
          <w:b/>
          <w:color w:val="0D0D0D" w:themeColor="text1" w:themeTint="F2"/>
          <w:sz w:val="26"/>
          <w:szCs w:val="26"/>
        </w:rPr>
        <w:t>internecie</w:t>
      </w:r>
      <w:proofErr w:type="spellEnd"/>
      <w:r w:rsidRPr="00492D8C">
        <w:rPr>
          <w:rFonts w:asciiTheme="minorHAnsi" w:hAnsiTheme="minorHAnsi"/>
          <w:b/>
          <w:color w:val="0D0D0D" w:themeColor="text1" w:themeTint="F2"/>
          <w:sz w:val="26"/>
          <w:szCs w:val="26"/>
        </w:rPr>
        <w:t xml:space="preserve">. </w:t>
      </w:r>
    </w:p>
    <w:p w:rsidR="005210E7" w:rsidRPr="00492D8C" w:rsidRDefault="005210E7" w:rsidP="00927CEF">
      <w:pPr>
        <w:jc w:val="both"/>
        <w:rPr>
          <w:rFonts w:asciiTheme="minorHAnsi" w:hAnsiTheme="minorHAnsi"/>
          <w:color w:val="0D0D0D" w:themeColor="text1" w:themeTint="F2"/>
          <w:sz w:val="26"/>
          <w:szCs w:val="26"/>
        </w:rPr>
      </w:pPr>
    </w:p>
    <w:p w:rsidR="00927CEF" w:rsidRPr="00492D8C" w:rsidRDefault="00927CEF" w:rsidP="00927CEF">
      <w:pPr>
        <w:jc w:val="both"/>
        <w:rPr>
          <w:rFonts w:asciiTheme="minorHAnsi" w:hAnsiTheme="minorHAnsi"/>
          <w:color w:val="0D0D0D" w:themeColor="text1" w:themeTint="F2"/>
          <w:sz w:val="26"/>
          <w:szCs w:val="26"/>
        </w:rPr>
      </w:pPr>
      <w:r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Nazywana światowym fenomenem, saga w reżyserii George’a Lucasa, która odmieniła sposób realizacji filmów oraz wywarła istotny wpływ na rozwój nie tylko współczesnej kinematografii, ale </w:t>
      </w:r>
      <w:r w:rsidR="00447BDC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i </w:t>
      </w:r>
      <w:r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kultury, już od 1 października, co czwartek, emitowana będzie na antenie AXN. </w:t>
      </w:r>
    </w:p>
    <w:p w:rsidR="005210E7" w:rsidRPr="00492D8C" w:rsidRDefault="005210E7" w:rsidP="00097367">
      <w:pPr>
        <w:jc w:val="both"/>
        <w:rPr>
          <w:rFonts w:asciiTheme="minorHAnsi" w:hAnsiTheme="minorHAnsi"/>
          <w:color w:val="0D0D0D" w:themeColor="text1" w:themeTint="F2"/>
          <w:sz w:val="26"/>
          <w:szCs w:val="26"/>
        </w:rPr>
      </w:pPr>
    </w:p>
    <w:p w:rsidR="00313EEE" w:rsidRPr="00492D8C" w:rsidRDefault="00927CEF" w:rsidP="00097367">
      <w:pPr>
        <w:jc w:val="both"/>
        <w:rPr>
          <w:rFonts w:asciiTheme="minorHAnsi" w:hAnsiTheme="minorHAnsi"/>
          <w:color w:val="0D0D0D" w:themeColor="text1" w:themeTint="F2"/>
          <w:sz w:val="26"/>
          <w:szCs w:val="26"/>
        </w:rPr>
      </w:pPr>
      <w:r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Na początku października na antenie stacji pojawi się nowa trylogia (części I, II i III) ukazująca upadek Republiki i powstanie Imperium. Stara trylogia (części IV, V i VI), która pojawi się w AXN na przełomie października i listopada, opowiada o galaktycznej wojnie domowej. Kanały AXN pokażą również animowane produkcje Gwiezdne wojny: Wojny klonów VI,  Gwiezdne wojny: Rebelianci </w:t>
      </w:r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>i</w:t>
      </w:r>
      <w:r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 oraz filmy dokumentalne  o kulisach powstania serii. Na największych fanów Luke’a i </w:t>
      </w:r>
      <w:proofErr w:type="spellStart"/>
      <w:r w:rsidRPr="00492D8C">
        <w:rPr>
          <w:rFonts w:asciiTheme="minorHAnsi" w:hAnsiTheme="minorHAnsi"/>
          <w:color w:val="0D0D0D" w:themeColor="text1" w:themeTint="F2"/>
          <w:sz w:val="26"/>
          <w:szCs w:val="26"/>
        </w:rPr>
        <w:t>Anakina</w:t>
      </w:r>
      <w:proofErr w:type="spellEnd"/>
      <w:r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 </w:t>
      </w:r>
      <w:proofErr w:type="spellStart"/>
      <w:r w:rsidRPr="00492D8C">
        <w:rPr>
          <w:rFonts w:asciiTheme="minorHAnsi" w:hAnsiTheme="minorHAnsi"/>
          <w:color w:val="0D0D0D" w:themeColor="text1" w:themeTint="F2"/>
          <w:sz w:val="26"/>
          <w:szCs w:val="26"/>
        </w:rPr>
        <w:t>Skywalkerów</w:t>
      </w:r>
      <w:proofErr w:type="spellEnd"/>
      <w:r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 czeka również całodzienny maraton wszystkich części serii.</w:t>
      </w:r>
    </w:p>
    <w:p w:rsidR="00097367" w:rsidRPr="00492D8C" w:rsidRDefault="00097367" w:rsidP="00097367">
      <w:pPr>
        <w:jc w:val="both"/>
        <w:rPr>
          <w:rFonts w:asciiTheme="minorHAnsi" w:hAnsiTheme="minorHAnsi"/>
          <w:color w:val="0D0D0D" w:themeColor="text1" w:themeTint="F2"/>
          <w:sz w:val="26"/>
          <w:szCs w:val="26"/>
        </w:rPr>
      </w:pPr>
    </w:p>
    <w:p w:rsidR="00097367" w:rsidRPr="00492D8C" w:rsidRDefault="00097367" w:rsidP="00097367">
      <w:pPr>
        <w:jc w:val="both"/>
        <w:rPr>
          <w:rFonts w:asciiTheme="minorHAnsi" w:hAnsiTheme="minorHAnsi"/>
          <w:color w:val="0D0D0D" w:themeColor="text1" w:themeTint="F2"/>
          <w:sz w:val="26"/>
          <w:szCs w:val="26"/>
        </w:rPr>
      </w:pPr>
      <w:r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Kampania </w:t>
      </w:r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>komunikacyjna zachęcająca do obejrzenia Sagi Gwiezdne wojny w AXN</w:t>
      </w:r>
      <w:r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 obejmuje telewizję</w:t>
      </w:r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, działania online oraz </w:t>
      </w:r>
      <w:proofErr w:type="spellStart"/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>outdoor</w:t>
      </w:r>
      <w:proofErr w:type="spellEnd"/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>.</w:t>
      </w:r>
      <w:r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 O</w:t>
      </w:r>
      <w:r w:rsidR="00CD621E" w:rsidRPr="00492D8C">
        <w:rPr>
          <w:rFonts w:asciiTheme="minorHAnsi" w:hAnsiTheme="minorHAnsi"/>
          <w:color w:val="0D0D0D" w:themeColor="text1" w:themeTint="F2"/>
          <w:sz w:val="26"/>
          <w:szCs w:val="26"/>
        </w:rPr>
        <w:t>d</w:t>
      </w:r>
      <w:r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 </w:t>
      </w:r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połowy września </w:t>
      </w:r>
      <w:r w:rsidRPr="00492D8C">
        <w:rPr>
          <w:rFonts w:asciiTheme="minorHAnsi" w:hAnsiTheme="minorHAnsi"/>
          <w:color w:val="0D0D0D" w:themeColor="text1" w:themeTint="F2"/>
          <w:sz w:val="26"/>
          <w:szCs w:val="26"/>
        </w:rPr>
        <w:t>w ogóln</w:t>
      </w:r>
      <w:r w:rsidR="00855165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opolskich oraz </w:t>
      </w:r>
      <w:r w:rsidR="00CD621E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tematycznych </w:t>
      </w:r>
      <w:r w:rsidR="00855165" w:rsidRPr="00492D8C">
        <w:rPr>
          <w:rFonts w:asciiTheme="minorHAnsi" w:hAnsiTheme="minorHAnsi"/>
          <w:color w:val="0D0D0D" w:themeColor="text1" w:themeTint="F2"/>
          <w:sz w:val="26"/>
          <w:szCs w:val="26"/>
        </w:rPr>
        <w:t>stacjach telewiz</w:t>
      </w:r>
      <w:r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yjnych pojawią się </w:t>
      </w:r>
      <w:r w:rsidR="00447BDC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30 sekundowe </w:t>
      </w:r>
      <w:r w:rsidR="00855165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spoty. </w:t>
      </w:r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>Internetowa część kampanii obejmuje działania w modelu performance</w:t>
      </w:r>
      <w:r w:rsidR="00447BDC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, display </w:t>
      </w:r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oraz </w:t>
      </w:r>
      <w:r w:rsidR="00447BDC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w mediach </w:t>
      </w:r>
      <w:proofErr w:type="spellStart"/>
      <w:r w:rsidR="00447BDC" w:rsidRPr="00492D8C">
        <w:rPr>
          <w:rFonts w:asciiTheme="minorHAnsi" w:hAnsiTheme="minorHAnsi"/>
          <w:color w:val="0D0D0D" w:themeColor="text1" w:themeTint="F2"/>
          <w:sz w:val="26"/>
          <w:szCs w:val="26"/>
        </w:rPr>
        <w:t>społecznosciowych</w:t>
      </w:r>
      <w:proofErr w:type="spellEnd"/>
      <w:r w:rsidR="00855165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. </w:t>
      </w:r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>Działania OOH obejmują różne formaty reklamowe</w:t>
      </w:r>
      <w:r w:rsidR="00447BDC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 w największych miastach </w:t>
      </w:r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na terenie całej Polski. Za działania reklamowe, strategię, zakup i zaplanowanie mediów odpowiadają spółki z grupy </w:t>
      </w:r>
      <w:proofErr w:type="spellStart"/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>Dentsu</w:t>
      </w:r>
      <w:proofErr w:type="spellEnd"/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 </w:t>
      </w:r>
      <w:proofErr w:type="spellStart"/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>Aegis</w:t>
      </w:r>
      <w:proofErr w:type="spellEnd"/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 Network Polska: dom </w:t>
      </w:r>
      <w:proofErr w:type="spellStart"/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>mediowy</w:t>
      </w:r>
      <w:proofErr w:type="spellEnd"/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 Carat, </w:t>
      </w:r>
      <w:proofErr w:type="spellStart"/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>iProspect</w:t>
      </w:r>
      <w:proofErr w:type="spellEnd"/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 Polska, </w:t>
      </w:r>
      <w:proofErr w:type="spellStart"/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>Posterscope</w:t>
      </w:r>
      <w:proofErr w:type="spellEnd"/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 Polska oraz </w:t>
      </w:r>
      <w:proofErr w:type="spellStart"/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>Isobar</w:t>
      </w:r>
      <w:proofErr w:type="spellEnd"/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 Polska. Kreacje przygotowała agencja </w:t>
      </w:r>
      <w:proofErr w:type="spellStart"/>
      <w:r w:rsidR="00492D8C" w:rsidRPr="00492D8C">
        <w:rPr>
          <w:rFonts w:asciiTheme="minorHAnsi" w:hAnsiTheme="minorHAnsi"/>
          <w:color w:val="0D0D0D" w:themeColor="text1" w:themeTint="F2"/>
          <w:sz w:val="26"/>
          <w:szCs w:val="26"/>
        </w:rPr>
        <w:t>Change</w:t>
      </w:r>
      <w:proofErr w:type="spellEnd"/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. Kampania potrwa do </w:t>
      </w:r>
      <w:r w:rsidR="00447BDC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 5 </w:t>
      </w:r>
      <w:r w:rsidR="005210E7" w:rsidRPr="00492D8C">
        <w:rPr>
          <w:rFonts w:asciiTheme="minorHAnsi" w:hAnsiTheme="minorHAnsi"/>
          <w:color w:val="0D0D0D" w:themeColor="text1" w:themeTint="F2"/>
          <w:sz w:val="26"/>
          <w:szCs w:val="26"/>
        </w:rPr>
        <w:t xml:space="preserve">listopada. </w:t>
      </w:r>
    </w:p>
    <w:p w:rsidR="00097367" w:rsidRPr="00492D8C" w:rsidRDefault="00097367" w:rsidP="00097367">
      <w:pPr>
        <w:jc w:val="center"/>
        <w:rPr>
          <w:rFonts w:asciiTheme="minorHAnsi" w:hAnsiTheme="minorHAnsi"/>
          <w:b/>
          <w:color w:val="0D0D0D" w:themeColor="text1" w:themeTint="F2"/>
          <w:sz w:val="28"/>
          <w:szCs w:val="28"/>
        </w:rPr>
      </w:pPr>
    </w:p>
    <w:p w:rsidR="00097367" w:rsidRPr="00492D8C" w:rsidRDefault="00855165" w:rsidP="00855165">
      <w:pPr>
        <w:spacing w:before="240" w:after="240" w:line="276" w:lineRule="auto"/>
        <w:jc w:val="center"/>
        <w:rPr>
          <w:rFonts w:ascii="Calibri" w:hAnsi="Calibri"/>
          <w:b/>
          <w:i/>
          <w:color w:val="0D0D0D" w:themeColor="text1" w:themeTint="F2"/>
          <w:sz w:val="18"/>
          <w:szCs w:val="18"/>
        </w:rPr>
      </w:pPr>
      <w:r w:rsidRPr="00492D8C">
        <w:rPr>
          <w:rFonts w:ascii="Calibri" w:hAnsi="Calibri"/>
          <w:b/>
          <w:i/>
          <w:color w:val="0D0D0D" w:themeColor="text1" w:themeTint="F2"/>
          <w:sz w:val="18"/>
          <w:szCs w:val="18"/>
        </w:rPr>
        <w:t>-koniec-</w:t>
      </w:r>
    </w:p>
    <w:p w:rsidR="00097367" w:rsidRPr="00492D8C" w:rsidRDefault="00097367" w:rsidP="00097367">
      <w:pPr>
        <w:spacing w:before="240" w:after="240" w:line="276" w:lineRule="auto"/>
        <w:jc w:val="both"/>
        <w:rPr>
          <w:rFonts w:ascii="Calibri" w:hAnsi="Calibri"/>
          <w:b/>
          <w:i/>
          <w:color w:val="0D0D0D" w:themeColor="text1" w:themeTint="F2"/>
          <w:sz w:val="18"/>
          <w:szCs w:val="18"/>
        </w:rPr>
      </w:pPr>
    </w:p>
    <w:p w:rsidR="00855165" w:rsidRPr="00492D8C" w:rsidRDefault="00855165" w:rsidP="00097367">
      <w:pPr>
        <w:spacing w:before="240" w:after="240" w:line="276" w:lineRule="auto"/>
        <w:jc w:val="both"/>
        <w:rPr>
          <w:rFonts w:ascii="Calibri" w:hAnsi="Calibri"/>
          <w:b/>
          <w:i/>
          <w:color w:val="0D0D0D" w:themeColor="text1" w:themeTint="F2"/>
          <w:sz w:val="18"/>
          <w:szCs w:val="18"/>
        </w:rPr>
      </w:pPr>
    </w:p>
    <w:p w:rsidR="00097367" w:rsidRPr="00492D8C" w:rsidRDefault="00097367" w:rsidP="00097367">
      <w:pPr>
        <w:spacing w:before="240" w:after="240" w:line="276" w:lineRule="auto"/>
        <w:jc w:val="both"/>
        <w:rPr>
          <w:rFonts w:ascii="Calibri" w:hAnsi="Calibri"/>
          <w:b/>
          <w:i/>
          <w:color w:val="0D0D0D" w:themeColor="text1" w:themeTint="F2"/>
          <w:sz w:val="18"/>
          <w:szCs w:val="18"/>
        </w:rPr>
      </w:pPr>
      <w:r w:rsidRPr="00492D8C">
        <w:rPr>
          <w:rFonts w:ascii="Calibri" w:hAnsi="Calibri"/>
          <w:b/>
          <w:i/>
          <w:color w:val="0D0D0D" w:themeColor="text1" w:themeTint="F2"/>
          <w:sz w:val="18"/>
          <w:szCs w:val="18"/>
        </w:rPr>
        <w:t xml:space="preserve">O Carat: </w:t>
      </w:r>
    </w:p>
    <w:p w:rsidR="00097367" w:rsidRPr="00492D8C" w:rsidRDefault="00097367" w:rsidP="00097367">
      <w:pPr>
        <w:spacing w:line="276" w:lineRule="auto"/>
        <w:jc w:val="both"/>
        <w:rPr>
          <w:rFonts w:ascii="Calibri" w:hAnsi="Calibri"/>
          <w:color w:val="0D0D0D" w:themeColor="text1" w:themeTint="F2"/>
          <w:sz w:val="18"/>
          <w:szCs w:val="18"/>
        </w:rPr>
      </w:pPr>
      <w:r w:rsidRPr="00492D8C">
        <w:rPr>
          <w:rFonts w:ascii="Calibri" w:hAnsi="Calibri"/>
          <w:color w:val="0D0D0D" w:themeColor="text1" w:themeTint="F2"/>
          <w:sz w:val="18"/>
          <w:szCs w:val="18"/>
        </w:rPr>
        <w:t xml:space="preserve">Dom </w:t>
      </w:r>
      <w:proofErr w:type="spellStart"/>
      <w:r w:rsidRPr="00492D8C">
        <w:rPr>
          <w:rFonts w:ascii="Calibri" w:hAnsi="Calibri"/>
          <w:color w:val="0D0D0D" w:themeColor="text1" w:themeTint="F2"/>
          <w:sz w:val="18"/>
          <w:szCs w:val="18"/>
        </w:rPr>
        <w:t>mediowy</w:t>
      </w:r>
      <w:proofErr w:type="spellEnd"/>
      <w:r w:rsidRPr="00492D8C">
        <w:rPr>
          <w:rFonts w:ascii="Calibri" w:hAnsi="Calibri"/>
          <w:color w:val="0D0D0D" w:themeColor="text1" w:themeTint="F2"/>
          <w:sz w:val="18"/>
          <w:szCs w:val="18"/>
        </w:rPr>
        <w:t xml:space="preserve"> Carat rozpoczął działalność w Polsce w 1993 roku. Carat jest największym na świecie niezależnym specjalistą od komunikacji marketingowej i liderem w tworzeniu zintegrowanych rozwiązań komunikacyjnych w oparciu o media cyfrowe. Carat oferuje usługi w obszarze badań marketingowych, strategii komunikacji, planowania i zakupu mediów, przygotowywania rozwiązań technologicznych oraz kreatywnych w mediach cyfrowych, badania efektywności komunikacji, jak również analityki marketingowej. </w:t>
      </w:r>
      <w:proofErr w:type="spellStart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>Klientami</w:t>
      </w:r>
      <w:proofErr w:type="spellEnd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 xml:space="preserve"> Carat Polska </w:t>
      </w:r>
      <w:proofErr w:type="spellStart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>są</w:t>
      </w:r>
      <w:proofErr w:type="spellEnd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 xml:space="preserve"> </w:t>
      </w:r>
      <w:proofErr w:type="spellStart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>takie</w:t>
      </w:r>
      <w:proofErr w:type="spellEnd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 xml:space="preserve"> </w:t>
      </w:r>
      <w:proofErr w:type="spellStart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>firmy</w:t>
      </w:r>
      <w:proofErr w:type="spellEnd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 xml:space="preserve"> </w:t>
      </w:r>
      <w:proofErr w:type="spellStart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>jak</w:t>
      </w:r>
      <w:proofErr w:type="spellEnd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 xml:space="preserve"> </w:t>
      </w:r>
      <w:proofErr w:type="spellStart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>Mondelez</w:t>
      </w:r>
      <w:proofErr w:type="spellEnd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 xml:space="preserve">, </w:t>
      </w:r>
      <w:proofErr w:type="spellStart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>Zott</w:t>
      </w:r>
      <w:proofErr w:type="spellEnd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 xml:space="preserve">, Philips, </w:t>
      </w:r>
      <w:proofErr w:type="spellStart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>adidas</w:t>
      </w:r>
      <w:proofErr w:type="spellEnd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 xml:space="preserve">, Reebok, </w:t>
      </w:r>
      <w:proofErr w:type="spellStart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>Indesit</w:t>
      </w:r>
      <w:proofErr w:type="spellEnd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 xml:space="preserve">, </w:t>
      </w:r>
      <w:proofErr w:type="spellStart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>Mondelez</w:t>
      </w:r>
      <w:proofErr w:type="spellEnd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 xml:space="preserve">, General Motors, </w:t>
      </w:r>
      <w:proofErr w:type="spellStart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>Arla</w:t>
      </w:r>
      <w:proofErr w:type="spellEnd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 xml:space="preserve"> Foods, Mead Johnson Nutrition, Mattel, </w:t>
      </w:r>
      <w:proofErr w:type="spellStart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>Perno</w:t>
      </w:r>
      <w:proofErr w:type="spellEnd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 xml:space="preserve"> Ricard </w:t>
      </w:r>
      <w:proofErr w:type="spellStart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>czy</w:t>
      </w:r>
      <w:proofErr w:type="spellEnd"/>
      <w:r w:rsidRPr="00492D8C">
        <w:rPr>
          <w:rFonts w:ascii="Calibri" w:hAnsi="Calibri"/>
          <w:color w:val="0D0D0D" w:themeColor="text1" w:themeTint="F2"/>
          <w:sz w:val="18"/>
          <w:szCs w:val="18"/>
          <w:lang w:val="en-US"/>
        </w:rPr>
        <w:t xml:space="preserve"> Lego. </w:t>
      </w:r>
      <w:r w:rsidRPr="00492D8C">
        <w:rPr>
          <w:rFonts w:ascii="Calibri" w:hAnsi="Calibri"/>
          <w:color w:val="0D0D0D" w:themeColor="text1" w:themeTint="F2"/>
          <w:sz w:val="18"/>
          <w:szCs w:val="18"/>
        </w:rPr>
        <w:t>Więcej informacji dostępnych jest na stronie: www.caratpoland.com</w:t>
      </w:r>
      <w:r w:rsidRPr="00492D8C">
        <w:rPr>
          <w:color w:val="0D0D0D" w:themeColor="text1" w:themeTint="F2"/>
          <w:sz w:val="22"/>
          <w:szCs w:val="22"/>
        </w:rPr>
        <w:t>.</w:t>
      </w:r>
    </w:p>
    <w:p w:rsidR="00097367" w:rsidRPr="00492D8C" w:rsidRDefault="00097367" w:rsidP="00097367">
      <w:pPr>
        <w:spacing w:line="276" w:lineRule="auto"/>
        <w:jc w:val="both"/>
        <w:rPr>
          <w:rFonts w:ascii="Calibri" w:hAnsi="Calibri"/>
          <w:color w:val="0D0D0D" w:themeColor="text1" w:themeTint="F2"/>
          <w:sz w:val="18"/>
          <w:szCs w:val="18"/>
        </w:rPr>
      </w:pPr>
    </w:p>
    <w:p w:rsidR="00097367" w:rsidRPr="00492D8C" w:rsidRDefault="00097367" w:rsidP="00097367">
      <w:pPr>
        <w:spacing w:line="276" w:lineRule="auto"/>
        <w:jc w:val="both"/>
        <w:rPr>
          <w:rFonts w:ascii="Calibri" w:hAnsi="Calibri"/>
          <w:color w:val="0D0D0D" w:themeColor="text1" w:themeTint="F2"/>
          <w:sz w:val="18"/>
          <w:szCs w:val="18"/>
        </w:rPr>
      </w:pPr>
    </w:p>
    <w:p w:rsidR="00097367" w:rsidRPr="00492D8C" w:rsidRDefault="00097367" w:rsidP="00097367">
      <w:pPr>
        <w:spacing w:line="276" w:lineRule="auto"/>
        <w:jc w:val="both"/>
        <w:rPr>
          <w:rFonts w:ascii="Calibri" w:hAnsi="Calibri"/>
          <w:color w:val="0D0D0D" w:themeColor="text1" w:themeTint="F2"/>
          <w:sz w:val="18"/>
          <w:szCs w:val="18"/>
        </w:rPr>
      </w:pPr>
    </w:p>
    <w:p w:rsidR="00097367" w:rsidRPr="00492D8C" w:rsidRDefault="00097367" w:rsidP="00097367">
      <w:pPr>
        <w:spacing w:line="276" w:lineRule="auto"/>
        <w:rPr>
          <w:rFonts w:ascii="Calibri" w:hAnsi="Calibri" w:cs="Times New Roman"/>
          <w:b/>
          <w:i/>
          <w:iCs/>
          <w:color w:val="0D0D0D" w:themeColor="text1" w:themeTint="F2"/>
          <w:sz w:val="24"/>
          <w:szCs w:val="24"/>
        </w:rPr>
      </w:pPr>
      <w:r w:rsidRPr="00492D8C">
        <w:rPr>
          <w:rStyle w:val="Uwydatnienie"/>
          <w:rFonts w:ascii="Calibri" w:hAnsi="Calibri"/>
          <w:b/>
          <w:iCs/>
          <w:color w:val="0D0D0D" w:themeColor="text1" w:themeTint="F2"/>
          <w:sz w:val="24"/>
          <w:szCs w:val="24"/>
        </w:rPr>
        <w:t xml:space="preserve">Kontakt dla mediów: </w:t>
      </w:r>
    </w:p>
    <w:p w:rsidR="00097367" w:rsidRPr="00492D8C" w:rsidRDefault="00097367" w:rsidP="00097367">
      <w:pPr>
        <w:spacing w:line="276" w:lineRule="auto"/>
        <w:rPr>
          <w:rStyle w:val="Uwydatnienie"/>
          <w:rFonts w:ascii="Calibri" w:hAnsi="Calibri"/>
          <w:iCs/>
          <w:color w:val="0D0D0D" w:themeColor="text1" w:themeTint="F2"/>
          <w:sz w:val="24"/>
          <w:szCs w:val="24"/>
        </w:rPr>
      </w:pPr>
      <w:r w:rsidRPr="00492D8C">
        <w:rPr>
          <w:rStyle w:val="Uwydatnienie"/>
          <w:rFonts w:ascii="Calibri" w:hAnsi="Calibri"/>
          <w:iCs/>
          <w:color w:val="0D0D0D" w:themeColor="text1" w:themeTint="F2"/>
          <w:sz w:val="24"/>
          <w:szCs w:val="24"/>
        </w:rPr>
        <w:t>Krzysztof Wąsowski</w:t>
      </w:r>
    </w:p>
    <w:p w:rsidR="00097367" w:rsidRPr="00492D8C" w:rsidRDefault="00855165" w:rsidP="00097367">
      <w:pPr>
        <w:spacing w:line="276" w:lineRule="auto"/>
        <w:rPr>
          <w:rStyle w:val="Uwydatnienie"/>
          <w:rFonts w:ascii="Calibri" w:hAnsi="Calibri"/>
          <w:iCs/>
          <w:color w:val="0D0D0D" w:themeColor="text1" w:themeTint="F2"/>
          <w:sz w:val="24"/>
          <w:szCs w:val="24"/>
        </w:rPr>
      </w:pPr>
      <w:r w:rsidRPr="00492D8C">
        <w:rPr>
          <w:rStyle w:val="Uwydatnienie"/>
          <w:rFonts w:ascii="Calibri" w:hAnsi="Calibri"/>
          <w:iCs/>
          <w:color w:val="0D0D0D" w:themeColor="text1" w:themeTint="F2"/>
          <w:sz w:val="24"/>
          <w:szCs w:val="24"/>
        </w:rPr>
        <w:t xml:space="preserve">Senior </w:t>
      </w:r>
      <w:r w:rsidR="00097367" w:rsidRPr="00492D8C">
        <w:rPr>
          <w:rStyle w:val="Uwydatnienie"/>
          <w:rFonts w:ascii="Calibri" w:hAnsi="Calibri"/>
          <w:iCs/>
          <w:color w:val="0D0D0D" w:themeColor="text1" w:themeTint="F2"/>
          <w:sz w:val="24"/>
          <w:szCs w:val="24"/>
        </w:rPr>
        <w:t xml:space="preserve">PR </w:t>
      </w:r>
      <w:proofErr w:type="spellStart"/>
      <w:r w:rsidR="00097367" w:rsidRPr="00492D8C">
        <w:rPr>
          <w:rStyle w:val="Uwydatnienie"/>
          <w:rFonts w:ascii="Calibri" w:hAnsi="Calibri"/>
          <w:iCs/>
          <w:color w:val="0D0D0D" w:themeColor="text1" w:themeTint="F2"/>
          <w:sz w:val="24"/>
          <w:szCs w:val="24"/>
        </w:rPr>
        <w:t>Specialist</w:t>
      </w:r>
      <w:proofErr w:type="spellEnd"/>
    </w:p>
    <w:p w:rsidR="00097367" w:rsidRPr="00492D8C" w:rsidRDefault="00097367" w:rsidP="00097367">
      <w:pPr>
        <w:spacing w:line="276" w:lineRule="auto"/>
        <w:rPr>
          <w:rStyle w:val="Uwydatnienie"/>
          <w:rFonts w:ascii="Calibri" w:hAnsi="Calibri"/>
          <w:iCs/>
          <w:color w:val="0D0D0D" w:themeColor="text1" w:themeTint="F2"/>
          <w:sz w:val="24"/>
          <w:szCs w:val="24"/>
        </w:rPr>
      </w:pPr>
      <w:proofErr w:type="spellStart"/>
      <w:r w:rsidRPr="00492D8C">
        <w:rPr>
          <w:rStyle w:val="Uwydatnienie"/>
          <w:rFonts w:ascii="Calibri" w:hAnsi="Calibri"/>
          <w:iCs/>
          <w:color w:val="0D0D0D" w:themeColor="text1" w:themeTint="F2"/>
          <w:sz w:val="24"/>
          <w:szCs w:val="24"/>
        </w:rPr>
        <w:t>Dentsu</w:t>
      </w:r>
      <w:proofErr w:type="spellEnd"/>
      <w:r w:rsidRPr="00492D8C">
        <w:rPr>
          <w:rStyle w:val="Uwydatnienie"/>
          <w:rFonts w:ascii="Calibri" w:hAnsi="Calibri"/>
          <w:iCs/>
          <w:color w:val="0D0D0D" w:themeColor="text1" w:themeTint="F2"/>
          <w:sz w:val="24"/>
          <w:szCs w:val="24"/>
        </w:rPr>
        <w:t xml:space="preserve"> </w:t>
      </w:r>
      <w:proofErr w:type="spellStart"/>
      <w:r w:rsidRPr="00492D8C">
        <w:rPr>
          <w:rStyle w:val="Uwydatnienie"/>
          <w:rFonts w:ascii="Calibri" w:hAnsi="Calibri"/>
          <w:iCs/>
          <w:color w:val="0D0D0D" w:themeColor="text1" w:themeTint="F2"/>
          <w:sz w:val="24"/>
          <w:szCs w:val="24"/>
        </w:rPr>
        <w:t>Aegis</w:t>
      </w:r>
      <w:proofErr w:type="spellEnd"/>
      <w:r w:rsidRPr="00492D8C">
        <w:rPr>
          <w:rStyle w:val="Uwydatnienie"/>
          <w:rFonts w:ascii="Calibri" w:hAnsi="Calibri"/>
          <w:iCs/>
          <w:color w:val="0D0D0D" w:themeColor="text1" w:themeTint="F2"/>
          <w:sz w:val="24"/>
          <w:szCs w:val="24"/>
        </w:rPr>
        <w:t xml:space="preserve"> Network Polska</w:t>
      </w:r>
    </w:p>
    <w:p w:rsidR="00097367" w:rsidRPr="00492D8C" w:rsidRDefault="00097367" w:rsidP="00097367">
      <w:pPr>
        <w:spacing w:line="276" w:lineRule="auto"/>
        <w:rPr>
          <w:rStyle w:val="Uwydatnienie"/>
          <w:rFonts w:ascii="Calibri" w:hAnsi="Calibri"/>
          <w:iCs/>
          <w:color w:val="0D0D0D" w:themeColor="text1" w:themeTint="F2"/>
          <w:sz w:val="24"/>
          <w:szCs w:val="24"/>
        </w:rPr>
      </w:pPr>
      <w:r w:rsidRPr="00492D8C">
        <w:rPr>
          <w:rStyle w:val="Uwydatnienie"/>
          <w:rFonts w:ascii="Calibri" w:hAnsi="Calibri"/>
          <w:iCs/>
          <w:color w:val="0D0D0D" w:themeColor="text1" w:themeTint="F2"/>
          <w:sz w:val="24"/>
          <w:szCs w:val="24"/>
        </w:rPr>
        <w:t>Tel. (+48) 22 441 47 26</w:t>
      </w:r>
    </w:p>
    <w:p w:rsidR="00097367" w:rsidRPr="00492D8C" w:rsidRDefault="00097367" w:rsidP="00097367">
      <w:pPr>
        <w:spacing w:line="276" w:lineRule="auto"/>
        <w:rPr>
          <w:color w:val="0D0D0D" w:themeColor="text1" w:themeTint="F2"/>
        </w:rPr>
      </w:pPr>
      <w:r w:rsidRPr="00492D8C">
        <w:rPr>
          <w:rStyle w:val="Uwydatnienie"/>
          <w:rFonts w:ascii="Calibri" w:hAnsi="Calibri"/>
          <w:iCs/>
          <w:color w:val="0D0D0D" w:themeColor="text1" w:themeTint="F2"/>
          <w:sz w:val="24"/>
          <w:szCs w:val="24"/>
        </w:rPr>
        <w:t>Mobile: +48 883 365 831</w:t>
      </w:r>
    </w:p>
    <w:p w:rsidR="00097367" w:rsidRPr="00492D8C" w:rsidRDefault="00097367" w:rsidP="00097367">
      <w:pPr>
        <w:jc w:val="both"/>
        <w:rPr>
          <w:rFonts w:asciiTheme="minorHAnsi" w:hAnsiTheme="minorHAnsi"/>
          <w:color w:val="0D0D0D" w:themeColor="text1" w:themeTint="F2"/>
          <w:sz w:val="22"/>
          <w:szCs w:val="22"/>
        </w:rPr>
      </w:pPr>
    </w:p>
    <w:p w:rsidR="00097367" w:rsidRPr="00492D8C" w:rsidRDefault="00097367" w:rsidP="00097367">
      <w:pPr>
        <w:jc w:val="both"/>
        <w:rPr>
          <w:color w:val="0D0D0D" w:themeColor="text1" w:themeTint="F2"/>
        </w:rPr>
      </w:pPr>
    </w:p>
    <w:p w:rsidR="006E2935" w:rsidRPr="00492D8C" w:rsidRDefault="006E2935">
      <w:pPr>
        <w:rPr>
          <w:color w:val="0D0D0D" w:themeColor="text1" w:themeTint="F2"/>
        </w:rPr>
      </w:pPr>
    </w:p>
    <w:sectPr w:rsidR="006E2935" w:rsidRPr="00492D8C" w:rsidSect="0012442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977" w:right="1267" w:bottom="1979" w:left="1440" w:header="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088" w:rsidRDefault="00277088">
      <w:r>
        <w:separator/>
      </w:r>
    </w:p>
  </w:endnote>
  <w:endnote w:type="continuationSeparator" w:id="0">
    <w:p w:rsidR="00277088" w:rsidRDefault="00277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etr415 Lt BT PL">
    <w:altName w:val="Century Gothic"/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Pr="00324CBD" w:rsidRDefault="00855165" w:rsidP="00124428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</w:t>
    </w:r>
    <w:r>
      <w:rPr>
        <w:rFonts w:ascii="Calibri" w:hAnsi="Calibri"/>
        <w:noProof/>
        <w:sz w:val="14"/>
        <w:szCs w:val="14"/>
        <w:lang w:eastAsia="ja-JP"/>
      </w:rPr>
      <w:t>Czersja 12</w:t>
    </w:r>
    <w:r w:rsidRPr="00324CBD">
      <w:rPr>
        <w:rFonts w:ascii="Calibri" w:hAnsi="Calibri"/>
        <w:noProof/>
        <w:sz w:val="14"/>
        <w:szCs w:val="14"/>
        <w:lang w:eastAsia="ja-JP"/>
      </w:rPr>
      <w:t>, 0</w:t>
    </w:r>
    <w:r>
      <w:rPr>
        <w:rFonts w:ascii="Calibri" w:hAnsi="Calibri"/>
        <w:noProof/>
        <w:sz w:val="14"/>
        <w:szCs w:val="14"/>
        <w:lang w:eastAsia="ja-JP"/>
      </w:rPr>
      <w:t>0</w:t>
    </w:r>
    <w:r w:rsidRPr="00324CBD">
      <w:rPr>
        <w:rFonts w:ascii="Calibri" w:hAnsi="Calibri"/>
        <w:noProof/>
        <w:sz w:val="14"/>
        <w:szCs w:val="14"/>
        <w:lang w:eastAsia="ja-JP"/>
      </w:rPr>
      <w:t>-</w:t>
    </w:r>
    <w:r>
      <w:rPr>
        <w:rFonts w:ascii="Calibri" w:hAnsi="Calibri"/>
        <w:noProof/>
        <w:sz w:val="14"/>
        <w:szCs w:val="14"/>
        <w:lang w:eastAsia="ja-JP"/>
      </w:rPr>
      <w:t>734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caratpoland.com</w:t>
    </w:r>
  </w:p>
  <w:p w:rsidR="00BA6EC5" w:rsidRPr="003966FE" w:rsidRDefault="00277088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85516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zł.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Pr="00A93C94" w:rsidRDefault="00277088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</w:p>
  <w:p w:rsidR="00BA6EC5" w:rsidRDefault="00277088" w:rsidP="00124428">
    <w:pPr>
      <w:pStyle w:val="Stopka"/>
      <w:jc w:val="center"/>
      <w:rPr>
        <w:color w:val="99999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277088" w:rsidP="00124428">
    <w:pPr>
      <w:rPr>
        <w:rFonts w:ascii="Calibri" w:hAnsi="Calibri"/>
        <w:noProof/>
        <w:sz w:val="14"/>
        <w:szCs w:val="14"/>
        <w:lang w:eastAsia="ja-JP"/>
      </w:rPr>
    </w:pPr>
  </w:p>
  <w:p w:rsidR="00BA6EC5" w:rsidRDefault="00277088" w:rsidP="00124428">
    <w:pPr>
      <w:rPr>
        <w:rFonts w:ascii="Calibri" w:hAnsi="Calibri"/>
        <w:noProof/>
        <w:sz w:val="14"/>
        <w:szCs w:val="14"/>
        <w:lang w:eastAsia="ja-JP"/>
      </w:rPr>
    </w:pPr>
  </w:p>
  <w:p w:rsidR="000A20BA" w:rsidRPr="00324CBD" w:rsidRDefault="00855165" w:rsidP="000A20BA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</w:t>
    </w:r>
    <w:r>
      <w:rPr>
        <w:rFonts w:ascii="Calibri" w:hAnsi="Calibri"/>
        <w:noProof/>
        <w:sz w:val="14"/>
        <w:szCs w:val="14"/>
        <w:lang w:eastAsia="ja-JP"/>
      </w:rPr>
      <w:t>Czersja 12</w:t>
    </w:r>
    <w:r w:rsidRPr="00324CBD">
      <w:rPr>
        <w:rFonts w:ascii="Calibri" w:hAnsi="Calibri"/>
        <w:noProof/>
        <w:sz w:val="14"/>
        <w:szCs w:val="14"/>
        <w:lang w:eastAsia="ja-JP"/>
      </w:rPr>
      <w:t>, 0</w:t>
    </w:r>
    <w:r>
      <w:rPr>
        <w:rFonts w:ascii="Calibri" w:hAnsi="Calibri"/>
        <w:noProof/>
        <w:sz w:val="14"/>
        <w:szCs w:val="14"/>
        <w:lang w:eastAsia="ja-JP"/>
      </w:rPr>
      <w:t>0</w:t>
    </w:r>
    <w:r w:rsidRPr="00324CBD">
      <w:rPr>
        <w:rFonts w:ascii="Calibri" w:hAnsi="Calibri"/>
        <w:noProof/>
        <w:sz w:val="14"/>
        <w:szCs w:val="14"/>
        <w:lang w:eastAsia="ja-JP"/>
      </w:rPr>
      <w:t>-</w:t>
    </w:r>
    <w:r>
      <w:rPr>
        <w:rFonts w:ascii="Calibri" w:hAnsi="Calibri"/>
        <w:noProof/>
        <w:sz w:val="14"/>
        <w:szCs w:val="14"/>
        <w:lang w:eastAsia="ja-JP"/>
      </w:rPr>
      <w:t>734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caratpoland.com</w:t>
    </w:r>
  </w:p>
  <w:p w:rsidR="00BA6EC5" w:rsidRPr="003966FE" w:rsidRDefault="00277088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85516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Default="00277088" w:rsidP="00124428">
    <w:pPr>
      <w:tabs>
        <w:tab w:val="left" w:pos="9199"/>
      </w:tabs>
      <w:rPr>
        <w:rFonts w:ascii="Calibri" w:hAnsi="Calibri"/>
        <w:noProof/>
        <w:sz w:val="13"/>
        <w:szCs w:val="13"/>
        <w:lang w:eastAsia="ja-JP"/>
      </w:rPr>
    </w:pPr>
  </w:p>
  <w:p w:rsidR="00BA6EC5" w:rsidRDefault="00277088" w:rsidP="00124428">
    <w:pPr>
      <w:tabs>
        <w:tab w:val="left" w:pos="9199"/>
      </w:tabs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Pr="003966FE" w:rsidRDefault="00277088" w:rsidP="00124428">
    <w:pPr>
      <w:tabs>
        <w:tab w:val="left" w:pos="9199"/>
      </w:tabs>
      <w:ind w:left="-112" w:right="-15"/>
      <w:rPr>
        <w:spacing w:val="24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088" w:rsidRDefault="00277088">
      <w:r>
        <w:separator/>
      </w:r>
    </w:p>
  </w:footnote>
  <w:footnote w:type="continuationSeparator" w:id="0">
    <w:p w:rsidR="00277088" w:rsidRDefault="002770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855165" w:rsidP="00124428">
    <w:pPr>
      <w:ind w:left="-1418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135437F" wp14:editId="636B3155">
          <wp:simplePos x="0" y="0"/>
          <wp:positionH relativeFrom="column">
            <wp:posOffset>-916940</wp:posOffset>
          </wp:positionH>
          <wp:positionV relativeFrom="paragraph">
            <wp:posOffset>186055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2506DAF" wp14:editId="028CAA52">
          <wp:simplePos x="0" y="0"/>
          <wp:positionH relativeFrom="column">
            <wp:posOffset>3736975</wp:posOffset>
          </wp:positionH>
          <wp:positionV relativeFrom="paragraph">
            <wp:posOffset>186055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1" name="Obraz 1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277088" w:rsidP="00124428">
    <w:pPr>
      <w:ind w:left="-1418"/>
      <w:jc w:val="right"/>
      <w:rPr>
        <w:noProof/>
      </w:rPr>
    </w:pPr>
  </w:p>
  <w:p w:rsidR="00BA6EC5" w:rsidRDefault="00855165" w:rsidP="00124428">
    <w:pPr>
      <w:ind w:left="-1418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5F9BB20" wp14:editId="088C9F8F">
          <wp:simplePos x="0" y="0"/>
          <wp:positionH relativeFrom="column">
            <wp:posOffset>-922655</wp:posOffset>
          </wp:positionH>
          <wp:positionV relativeFrom="paragraph">
            <wp:posOffset>26035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5D1D7D7" wp14:editId="2E5210FF">
          <wp:simplePos x="0" y="0"/>
          <wp:positionH relativeFrom="column">
            <wp:posOffset>3736975</wp:posOffset>
          </wp:positionH>
          <wp:positionV relativeFrom="paragraph">
            <wp:posOffset>67945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2" name="Obraz 2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A6EC5" w:rsidRDefault="00277088" w:rsidP="00124428">
    <w:pPr>
      <w:ind w:left="-1418"/>
      <w:jc w:val="center"/>
    </w:pPr>
  </w:p>
  <w:p w:rsidR="00BA6EC5" w:rsidRDefault="00277088" w:rsidP="00124428">
    <w:pPr>
      <w:ind w:left="-1418"/>
      <w:jc w:val="center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ta Kozielewska">
    <w15:presenceInfo w15:providerId="AD" w15:userId="S-1-5-21-1175101033-2187731779-11171261-732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67"/>
    <w:rsid w:val="00097367"/>
    <w:rsid w:val="001030E1"/>
    <w:rsid w:val="00277088"/>
    <w:rsid w:val="00313EEE"/>
    <w:rsid w:val="0038173C"/>
    <w:rsid w:val="00447BDC"/>
    <w:rsid w:val="00492D8C"/>
    <w:rsid w:val="004C270F"/>
    <w:rsid w:val="004D173A"/>
    <w:rsid w:val="005210E7"/>
    <w:rsid w:val="005B3739"/>
    <w:rsid w:val="006E2935"/>
    <w:rsid w:val="00840D36"/>
    <w:rsid w:val="00855165"/>
    <w:rsid w:val="008C7AF9"/>
    <w:rsid w:val="00927CEF"/>
    <w:rsid w:val="00972814"/>
    <w:rsid w:val="00C47971"/>
    <w:rsid w:val="00CD621E"/>
    <w:rsid w:val="00D414E9"/>
    <w:rsid w:val="00E5079F"/>
    <w:rsid w:val="00E51F25"/>
    <w:rsid w:val="00E7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0973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097367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097367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097367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097367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Uwydatnienie">
    <w:name w:val="Emphasis"/>
    <w:basedOn w:val="Domylnaczcionkaakapitu"/>
    <w:uiPriority w:val="99"/>
    <w:qFormat/>
    <w:rsid w:val="00097367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079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79F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0973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097367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097367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097367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097367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Uwydatnienie">
    <w:name w:val="Emphasis"/>
    <w:basedOn w:val="Domylnaczcionkaakapitu"/>
    <w:uiPriority w:val="99"/>
    <w:qFormat/>
    <w:rsid w:val="00097367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079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79F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422</Words>
  <Characters>2537</Characters>
  <Application>Microsoft Office Word</Application>
  <DocSecurity>0</DocSecurity>
  <Lines>21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Wasowski</dc:creator>
  <cp:lastModifiedBy>Krzysztof Wasowski</cp:lastModifiedBy>
  <cp:revision>2</cp:revision>
  <dcterms:created xsi:type="dcterms:W3CDTF">2015-09-22T07:42:00Z</dcterms:created>
  <dcterms:modified xsi:type="dcterms:W3CDTF">2015-09-22T07:42:00Z</dcterms:modified>
</cp:coreProperties>
</file>