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7DCAE" w14:textId="578A7445" w:rsidR="00D92B19" w:rsidRDefault="009D3C40">
      <w:pPr>
        <w:jc w:val="both"/>
        <w:rPr>
          <w:rFonts w:ascii="Arial" w:hAnsi="Arial" w:cs="Arial"/>
          <w:sz w:val="22"/>
          <w:szCs w:val="22"/>
          <w:lang w:val="pl-PL" w:eastAsia="pl-PL"/>
        </w:rPr>
      </w:pPr>
      <w:bookmarkStart w:id="0" w:name="_GoBack"/>
      <w:bookmarkEnd w:id="0"/>
      <w:r>
        <w:rPr>
          <w:rFonts w:ascii="Arial" w:hAnsi="Arial" w:cs="Arial"/>
          <w:sz w:val="22"/>
          <w:szCs w:val="22"/>
          <w:lang w:val="pl-PL" w:eastAsia="pl-PL"/>
        </w:rPr>
        <w:t>Warszawa</w:t>
      </w:r>
      <w:r w:rsidRPr="00395264">
        <w:rPr>
          <w:rFonts w:ascii="Arial" w:hAnsi="Arial" w:cs="Arial"/>
          <w:sz w:val="22"/>
          <w:szCs w:val="22"/>
          <w:lang w:val="pl-PL" w:eastAsia="pl-PL"/>
        </w:rPr>
        <w:t xml:space="preserve">, </w:t>
      </w:r>
      <w:r w:rsidR="00395264" w:rsidRPr="00395264">
        <w:rPr>
          <w:rFonts w:ascii="Arial" w:hAnsi="Arial" w:cs="Arial"/>
          <w:sz w:val="22"/>
          <w:szCs w:val="22"/>
          <w:lang w:val="pl-PL" w:eastAsia="pl-PL"/>
        </w:rPr>
        <w:t>2</w:t>
      </w:r>
      <w:r w:rsidR="0073500B">
        <w:rPr>
          <w:rFonts w:ascii="Arial" w:hAnsi="Arial" w:cs="Arial"/>
          <w:sz w:val="22"/>
          <w:szCs w:val="22"/>
          <w:lang w:val="pl-PL" w:eastAsia="pl-PL"/>
        </w:rPr>
        <w:t>9</w:t>
      </w:r>
      <w:r w:rsidRPr="00395264">
        <w:rPr>
          <w:rFonts w:ascii="Arial" w:hAnsi="Arial" w:cs="Arial"/>
          <w:sz w:val="22"/>
          <w:szCs w:val="22"/>
          <w:lang w:val="pl-PL" w:eastAsia="pl-PL"/>
        </w:rPr>
        <w:t xml:space="preserve"> października</w:t>
      </w:r>
      <w:r>
        <w:rPr>
          <w:rFonts w:ascii="Arial" w:hAnsi="Arial" w:cs="Arial"/>
          <w:sz w:val="22"/>
          <w:szCs w:val="22"/>
          <w:lang w:val="pl-PL" w:eastAsia="pl-PL"/>
        </w:rPr>
        <w:t xml:space="preserve"> 2018 roku</w:t>
      </w:r>
    </w:p>
    <w:p w14:paraId="45A9C81E" w14:textId="3073A6C6" w:rsidR="00473B86" w:rsidRDefault="00473B86">
      <w:pPr>
        <w:spacing w:before="240" w:after="240"/>
        <w:jc w:val="center"/>
        <w:outlineLvl w:val="0"/>
        <w:rPr>
          <w:rFonts w:ascii="Arial" w:hAnsi="Arial" w:cs="Arial"/>
          <w:b/>
          <w:sz w:val="40"/>
          <w:szCs w:val="40"/>
          <w:lang w:val="pl-PL"/>
        </w:rPr>
      </w:pPr>
      <w:r>
        <w:rPr>
          <w:rFonts w:ascii="Arial" w:hAnsi="Arial" w:cs="Arial"/>
          <w:b/>
          <w:sz w:val="40"/>
          <w:szCs w:val="40"/>
          <w:lang w:val="pl-PL"/>
        </w:rPr>
        <w:t>Posiłki profilaktyczne zgodn</w:t>
      </w:r>
      <w:r w:rsidR="00132BE9">
        <w:rPr>
          <w:rFonts w:ascii="Arial" w:hAnsi="Arial" w:cs="Arial"/>
          <w:b/>
          <w:sz w:val="40"/>
          <w:szCs w:val="40"/>
          <w:lang w:val="pl-PL"/>
        </w:rPr>
        <w:t>i</w:t>
      </w:r>
      <w:r>
        <w:rPr>
          <w:rFonts w:ascii="Arial" w:hAnsi="Arial" w:cs="Arial"/>
          <w:b/>
          <w:sz w:val="40"/>
          <w:szCs w:val="40"/>
          <w:lang w:val="pl-PL"/>
        </w:rPr>
        <w:t>e z prawem</w:t>
      </w:r>
    </w:p>
    <w:p w14:paraId="1D6EF6A0" w14:textId="26FAAB52" w:rsidR="00D92B19" w:rsidRDefault="0067315D">
      <w:pPr>
        <w:suppressAutoHyphens/>
        <w:jc w:val="both"/>
        <w:rPr>
          <w:rFonts w:ascii="Arial" w:hAnsi="Arial" w:cs="Arial"/>
          <w:b/>
          <w:color w:val="000000"/>
          <w:sz w:val="22"/>
          <w:szCs w:val="22"/>
          <w:shd w:val="clear" w:color="auto" w:fill="FFFFFF"/>
          <w:lang w:val="pl-PL"/>
        </w:rPr>
      </w:pPr>
      <w:r w:rsidRPr="0067315D">
        <w:rPr>
          <w:rFonts w:ascii="Arial" w:hAnsi="Arial" w:cs="Arial"/>
          <w:b/>
          <w:color w:val="000000"/>
          <w:sz w:val="22"/>
          <w:szCs w:val="22"/>
          <w:shd w:val="clear" w:color="auto" w:fill="FFFFFF"/>
          <w:lang w:val="pl-PL"/>
        </w:rPr>
        <w:t>Pracodawcy</w:t>
      </w:r>
      <w:r>
        <w:rPr>
          <w:rFonts w:ascii="Arial" w:hAnsi="Arial" w:cs="Arial"/>
          <w:b/>
          <w:color w:val="000000"/>
          <w:sz w:val="22"/>
          <w:szCs w:val="22"/>
          <w:shd w:val="clear" w:color="auto" w:fill="FFFFFF"/>
          <w:lang w:val="pl-PL"/>
        </w:rPr>
        <w:t>, którzy są zobowiązani do zapewnienia posiłków profilaktycznych,</w:t>
      </w:r>
      <w:r w:rsidRPr="0067315D">
        <w:rPr>
          <w:rFonts w:ascii="Arial" w:hAnsi="Arial" w:cs="Arial"/>
          <w:b/>
          <w:color w:val="000000"/>
          <w:sz w:val="22"/>
          <w:szCs w:val="22"/>
          <w:shd w:val="clear" w:color="auto" w:fill="FFFFFF"/>
          <w:lang w:val="pl-PL"/>
        </w:rPr>
        <w:t xml:space="preserve"> coraz częściej rezygnują z posiadania firmowej stołówki i wybierają talony, kupony</w:t>
      </w:r>
      <w:r>
        <w:rPr>
          <w:rFonts w:ascii="Arial" w:hAnsi="Arial" w:cs="Arial"/>
          <w:b/>
          <w:color w:val="000000"/>
          <w:sz w:val="22"/>
          <w:szCs w:val="22"/>
          <w:shd w:val="clear" w:color="auto" w:fill="FFFFFF"/>
          <w:lang w:val="pl-PL"/>
        </w:rPr>
        <w:t xml:space="preserve">, </w:t>
      </w:r>
      <w:r w:rsidRPr="0067315D">
        <w:rPr>
          <w:rFonts w:ascii="Arial" w:hAnsi="Arial" w:cs="Arial"/>
          <w:b/>
          <w:color w:val="000000"/>
          <w:sz w:val="22"/>
          <w:szCs w:val="22"/>
          <w:shd w:val="clear" w:color="auto" w:fill="FFFFFF"/>
          <w:lang w:val="pl-PL"/>
        </w:rPr>
        <w:t>bony</w:t>
      </w:r>
      <w:r w:rsidR="00E07623">
        <w:rPr>
          <w:rFonts w:ascii="Arial" w:hAnsi="Arial" w:cs="Arial"/>
          <w:b/>
          <w:color w:val="000000"/>
          <w:sz w:val="22"/>
          <w:szCs w:val="22"/>
          <w:shd w:val="clear" w:color="auto" w:fill="FFFFFF"/>
          <w:lang w:val="pl-PL"/>
        </w:rPr>
        <w:t>,</w:t>
      </w:r>
      <w:r w:rsidRPr="0067315D">
        <w:rPr>
          <w:rFonts w:ascii="Arial" w:hAnsi="Arial" w:cs="Arial"/>
          <w:b/>
          <w:color w:val="000000"/>
          <w:sz w:val="22"/>
          <w:szCs w:val="22"/>
          <w:shd w:val="clear" w:color="auto" w:fill="FFFFFF"/>
          <w:lang w:val="pl-PL"/>
        </w:rPr>
        <w:t xml:space="preserve"> </w:t>
      </w:r>
      <w:r w:rsidR="00E27222">
        <w:rPr>
          <w:rFonts w:ascii="Arial" w:hAnsi="Arial" w:cs="Arial"/>
          <w:b/>
          <w:color w:val="000000"/>
          <w:sz w:val="22"/>
          <w:szCs w:val="22"/>
          <w:shd w:val="clear" w:color="auto" w:fill="FFFFFF"/>
          <w:lang w:val="pl-PL"/>
        </w:rPr>
        <w:t xml:space="preserve">a od jakiegoś czasu również </w:t>
      </w:r>
      <w:r>
        <w:rPr>
          <w:rFonts w:ascii="Arial" w:hAnsi="Arial" w:cs="Arial"/>
          <w:b/>
          <w:color w:val="000000"/>
          <w:sz w:val="22"/>
          <w:szCs w:val="22"/>
          <w:shd w:val="clear" w:color="auto" w:fill="FFFFFF"/>
          <w:lang w:val="pl-PL"/>
        </w:rPr>
        <w:t xml:space="preserve">karty </w:t>
      </w:r>
      <w:r w:rsidRPr="0067315D">
        <w:rPr>
          <w:rFonts w:ascii="Arial" w:hAnsi="Arial" w:cs="Arial"/>
          <w:b/>
          <w:color w:val="000000"/>
          <w:sz w:val="22"/>
          <w:szCs w:val="22"/>
          <w:shd w:val="clear" w:color="auto" w:fill="FFFFFF"/>
          <w:lang w:val="pl-PL"/>
        </w:rPr>
        <w:t xml:space="preserve">żywieniowe. </w:t>
      </w:r>
      <w:r w:rsidR="00473B86">
        <w:rPr>
          <w:rFonts w:ascii="Arial" w:hAnsi="Arial" w:cs="Arial"/>
          <w:b/>
          <w:color w:val="000000"/>
          <w:sz w:val="22"/>
          <w:szCs w:val="22"/>
          <w:shd w:val="clear" w:color="auto" w:fill="FFFFFF"/>
          <w:lang w:val="pl-PL"/>
        </w:rPr>
        <w:t>Na co zwrócić uwagę i jak</w:t>
      </w:r>
      <w:r w:rsidR="008C484C">
        <w:rPr>
          <w:rFonts w:ascii="Arial" w:hAnsi="Arial" w:cs="Arial"/>
          <w:b/>
          <w:color w:val="000000"/>
          <w:sz w:val="22"/>
          <w:szCs w:val="22"/>
          <w:shd w:val="clear" w:color="auto" w:fill="FFFFFF"/>
          <w:lang w:val="pl-PL"/>
        </w:rPr>
        <w:t xml:space="preserve">ą formę finansowania </w:t>
      </w:r>
      <w:r w:rsidR="00473B86">
        <w:rPr>
          <w:rFonts w:ascii="Arial" w:hAnsi="Arial" w:cs="Arial"/>
          <w:b/>
          <w:color w:val="000000"/>
          <w:sz w:val="22"/>
          <w:szCs w:val="22"/>
          <w:shd w:val="clear" w:color="auto" w:fill="FFFFFF"/>
          <w:lang w:val="pl-PL"/>
        </w:rPr>
        <w:t xml:space="preserve">posiłków profilaktycznych wybrać, by </w:t>
      </w:r>
      <w:r w:rsidR="008C484C">
        <w:rPr>
          <w:rFonts w:ascii="Arial" w:hAnsi="Arial" w:cs="Arial"/>
          <w:b/>
          <w:color w:val="000000"/>
          <w:sz w:val="22"/>
          <w:szCs w:val="22"/>
          <w:shd w:val="clear" w:color="auto" w:fill="FFFFFF"/>
          <w:lang w:val="pl-PL"/>
        </w:rPr>
        <w:t xml:space="preserve">móc </w:t>
      </w:r>
      <w:r w:rsidR="00473B86">
        <w:rPr>
          <w:rFonts w:ascii="Arial" w:hAnsi="Arial" w:cs="Arial"/>
          <w:b/>
          <w:color w:val="000000"/>
          <w:sz w:val="22"/>
          <w:szCs w:val="22"/>
          <w:shd w:val="clear" w:color="auto" w:fill="FFFFFF"/>
          <w:lang w:val="pl-PL"/>
        </w:rPr>
        <w:t xml:space="preserve">stosować dopuszczalne ulgi </w:t>
      </w:r>
      <w:r w:rsidR="00236CEE">
        <w:rPr>
          <w:rFonts w:ascii="Arial" w:hAnsi="Arial" w:cs="Arial"/>
          <w:b/>
          <w:color w:val="000000"/>
          <w:sz w:val="22"/>
          <w:szCs w:val="22"/>
          <w:shd w:val="clear" w:color="auto" w:fill="FFFFFF"/>
          <w:lang w:val="pl-PL"/>
        </w:rPr>
        <w:t xml:space="preserve">bez ryzyka i </w:t>
      </w:r>
      <w:r w:rsidR="00473B86">
        <w:rPr>
          <w:rFonts w:ascii="Arial" w:hAnsi="Arial" w:cs="Arial"/>
          <w:b/>
          <w:color w:val="000000"/>
          <w:sz w:val="22"/>
          <w:szCs w:val="22"/>
          <w:shd w:val="clear" w:color="auto" w:fill="FFFFFF"/>
          <w:lang w:val="pl-PL"/>
        </w:rPr>
        <w:t xml:space="preserve">zgodnie </w:t>
      </w:r>
      <w:r w:rsidR="00772C45">
        <w:rPr>
          <w:rFonts w:ascii="Arial" w:hAnsi="Arial" w:cs="Arial"/>
          <w:b/>
          <w:color w:val="000000"/>
          <w:sz w:val="22"/>
          <w:szCs w:val="22"/>
          <w:shd w:val="clear" w:color="auto" w:fill="FFFFFF"/>
          <w:lang w:val="pl-PL"/>
        </w:rPr>
        <w:br/>
      </w:r>
      <w:r w:rsidR="00473B86">
        <w:rPr>
          <w:rFonts w:ascii="Arial" w:hAnsi="Arial" w:cs="Arial"/>
          <w:b/>
          <w:color w:val="000000"/>
          <w:sz w:val="22"/>
          <w:szCs w:val="22"/>
          <w:shd w:val="clear" w:color="auto" w:fill="FFFFFF"/>
          <w:lang w:val="pl-PL"/>
        </w:rPr>
        <w:t>z obowiązującym prawem?</w:t>
      </w:r>
    </w:p>
    <w:p w14:paraId="44F815CA" w14:textId="77777777" w:rsidR="00473B86" w:rsidRDefault="00473B86">
      <w:pPr>
        <w:suppressAutoHyphens/>
        <w:jc w:val="both"/>
        <w:rPr>
          <w:rFonts w:ascii="Arial" w:hAnsi="Arial" w:cs="Arial"/>
          <w:color w:val="000000"/>
          <w:sz w:val="22"/>
          <w:szCs w:val="22"/>
          <w:shd w:val="clear" w:color="auto" w:fill="FFFFFF"/>
          <w:lang w:val="pl-PL"/>
        </w:rPr>
      </w:pPr>
    </w:p>
    <w:p w14:paraId="008E6143" w14:textId="2C2D4FA4" w:rsidR="00DD60FB" w:rsidRDefault="00303595" w:rsidP="00DD60FB">
      <w:pPr>
        <w:suppressAutoHyphens/>
        <w:jc w:val="both"/>
        <w:rPr>
          <w:rFonts w:ascii="Arial" w:hAnsi="Arial" w:cs="Arial"/>
          <w:color w:val="000000"/>
          <w:sz w:val="22"/>
          <w:szCs w:val="22"/>
          <w:lang w:val="pl-PL"/>
        </w:rPr>
      </w:pPr>
      <w:r>
        <w:rPr>
          <w:rFonts w:ascii="Arial" w:hAnsi="Arial" w:cs="Arial"/>
          <w:color w:val="000000"/>
          <w:sz w:val="22"/>
          <w:szCs w:val="22"/>
          <w:lang w:val="pl-PL"/>
        </w:rPr>
        <w:t>Przy wprowadzaniu ulg podatkowych dla posiłków profilaktycznych, i</w:t>
      </w:r>
      <w:r w:rsidR="00553A2E">
        <w:rPr>
          <w:rFonts w:ascii="Arial" w:hAnsi="Arial" w:cs="Arial"/>
          <w:color w:val="000000"/>
          <w:sz w:val="22"/>
          <w:szCs w:val="22"/>
          <w:lang w:val="pl-PL"/>
        </w:rPr>
        <w:t>ntencją ustawodawcy</w:t>
      </w:r>
      <w:r>
        <w:rPr>
          <w:rFonts w:ascii="Arial" w:hAnsi="Arial" w:cs="Arial"/>
          <w:color w:val="000000"/>
          <w:sz w:val="22"/>
          <w:szCs w:val="22"/>
          <w:lang w:val="pl-PL"/>
        </w:rPr>
        <w:t xml:space="preserve"> </w:t>
      </w:r>
      <w:r w:rsidR="00553A2E">
        <w:rPr>
          <w:rFonts w:ascii="Arial" w:hAnsi="Arial" w:cs="Arial"/>
          <w:color w:val="000000"/>
          <w:sz w:val="22"/>
          <w:szCs w:val="22"/>
          <w:lang w:val="pl-PL"/>
        </w:rPr>
        <w:t>było zagwarantowanie celowości tego świadczenia</w:t>
      </w:r>
      <w:r w:rsidR="00DD60FB">
        <w:rPr>
          <w:rFonts w:ascii="Arial" w:hAnsi="Arial" w:cs="Arial"/>
          <w:color w:val="000000"/>
          <w:sz w:val="22"/>
          <w:szCs w:val="22"/>
          <w:lang w:val="pl-PL"/>
        </w:rPr>
        <w:t xml:space="preserve"> – czyli zapewnienie, że środki przeznaczone na ten cel zostaną wykorzystane na </w:t>
      </w:r>
      <w:r w:rsidR="00787259" w:rsidRPr="00787259">
        <w:rPr>
          <w:rFonts w:ascii="Arial" w:hAnsi="Arial" w:cs="Arial"/>
          <w:color w:val="000000"/>
          <w:sz w:val="22"/>
          <w:szCs w:val="22"/>
          <w:lang w:val="pl-PL"/>
        </w:rPr>
        <w:t>posiłki, które pracownik będzie mógł spożyć w czasie pracy</w:t>
      </w:r>
      <w:r w:rsidR="00DD60FB">
        <w:rPr>
          <w:rFonts w:ascii="Arial" w:hAnsi="Arial" w:cs="Arial"/>
          <w:color w:val="000000"/>
          <w:sz w:val="22"/>
          <w:szCs w:val="22"/>
          <w:lang w:val="pl-PL"/>
        </w:rPr>
        <w:t xml:space="preserve">. </w:t>
      </w:r>
      <w:r w:rsidR="00553A2E">
        <w:rPr>
          <w:rFonts w:ascii="Arial" w:hAnsi="Arial" w:cs="Arial"/>
          <w:color w:val="000000"/>
          <w:sz w:val="22"/>
          <w:szCs w:val="22"/>
          <w:lang w:val="pl-PL"/>
        </w:rPr>
        <w:t xml:space="preserve">Dlatego zarówno </w:t>
      </w:r>
      <w:r w:rsidR="00DD60FB">
        <w:rPr>
          <w:rFonts w:ascii="Arial" w:hAnsi="Arial" w:cs="Arial"/>
          <w:color w:val="000000"/>
          <w:sz w:val="22"/>
          <w:szCs w:val="22"/>
          <w:lang w:val="pl-PL"/>
        </w:rPr>
        <w:t>RRM</w:t>
      </w:r>
      <w:r w:rsidR="00D04A98">
        <w:rPr>
          <w:rFonts w:ascii="Arial" w:hAnsi="Arial" w:cs="Arial"/>
          <w:color w:val="000000"/>
          <w:sz w:val="22"/>
          <w:szCs w:val="22"/>
          <w:lang w:val="pl-PL"/>
        </w:rPr>
        <w:t>,</w:t>
      </w:r>
      <w:r w:rsidR="00DD60FB">
        <w:rPr>
          <w:rFonts w:ascii="Arial" w:hAnsi="Arial" w:cs="Arial"/>
          <w:color w:val="000000"/>
          <w:sz w:val="22"/>
          <w:szCs w:val="22"/>
          <w:lang w:val="pl-PL"/>
        </w:rPr>
        <w:t xml:space="preserve"> jak i Ustawa o podatku dochodowy</w:t>
      </w:r>
      <w:r w:rsidR="003B4EFC">
        <w:rPr>
          <w:rFonts w:ascii="Arial" w:hAnsi="Arial" w:cs="Arial"/>
          <w:color w:val="000000"/>
          <w:sz w:val="22"/>
          <w:szCs w:val="22"/>
          <w:lang w:val="pl-PL"/>
        </w:rPr>
        <w:t>m</w:t>
      </w:r>
      <w:r w:rsidR="003B4EFC">
        <w:rPr>
          <w:rStyle w:val="Odwoanieprzypisukocowego"/>
          <w:rFonts w:ascii="Arial" w:hAnsi="Arial" w:cs="Arial"/>
          <w:color w:val="000000"/>
          <w:sz w:val="22"/>
          <w:szCs w:val="22"/>
          <w:lang w:val="pl-PL"/>
        </w:rPr>
        <w:endnoteReference w:id="1"/>
      </w:r>
      <w:r w:rsidR="00DD60FB">
        <w:rPr>
          <w:rFonts w:ascii="Arial" w:hAnsi="Arial" w:cs="Arial"/>
          <w:color w:val="000000"/>
          <w:sz w:val="22"/>
          <w:szCs w:val="22"/>
          <w:lang w:val="pl-PL"/>
        </w:rPr>
        <w:t xml:space="preserve"> jasno definiują, że zatrudnieni mogą za nie nabyć wyłącznie </w:t>
      </w:r>
      <w:r w:rsidR="00DD60FB" w:rsidRPr="00DD60FB">
        <w:rPr>
          <w:rFonts w:ascii="Arial" w:hAnsi="Arial" w:cs="Arial"/>
          <w:color w:val="000000"/>
          <w:sz w:val="22"/>
          <w:szCs w:val="22"/>
          <w:lang w:val="pl-PL"/>
        </w:rPr>
        <w:t>napoj</w:t>
      </w:r>
      <w:r w:rsidR="00DD60FB">
        <w:rPr>
          <w:rFonts w:ascii="Arial" w:hAnsi="Arial" w:cs="Arial"/>
          <w:color w:val="000000"/>
          <w:sz w:val="22"/>
          <w:szCs w:val="22"/>
          <w:lang w:val="pl-PL"/>
        </w:rPr>
        <w:t>e</w:t>
      </w:r>
      <w:r w:rsidR="00DD60FB" w:rsidRPr="00DD60FB">
        <w:rPr>
          <w:rFonts w:ascii="Arial" w:hAnsi="Arial" w:cs="Arial"/>
          <w:color w:val="000000"/>
          <w:sz w:val="22"/>
          <w:szCs w:val="22"/>
          <w:lang w:val="pl-PL"/>
        </w:rPr>
        <w:t xml:space="preserve"> bezalkoholow</w:t>
      </w:r>
      <w:r w:rsidR="00DD60FB">
        <w:rPr>
          <w:rFonts w:ascii="Arial" w:hAnsi="Arial" w:cs="Arial"/>
          <w:color w:val="000000"/>
          <w:sz w:val="22"/>
          <w:szCs w:val="22"/>
          <w:lang w:val="pl-PL"/>
        </w:rPr>
        <w:t>e</w:t>
      </w:r>
      <w:r w:rsidR="00DD60FB" w:rsidRPr="00DD60FB">
        <w:rPr>
          <w:rFonts w:ascii="Arial" w:hAnsi="Arial" w:cs="Arial"/>
          <w:color w:val="000000"/>
          <w:sz w:val="22"/>
          <w:szCs w:val="22"/>
          <w:lang w:val="pl-PL"/>
        </w:rPr>
        <w:t xml:space="preserve">, </w:t>
      </w:r>
      <w:r w:rsidR="00924A74">
        <w:rPr>
          <w:rFonts w:ascii="Arial" w:hAnsi="Arial" w:cs="Arial"/>
          <w:color w:val="000000"/>
          <w:sz w:val="22"/>
          <w:szCs w:val="22"/>
          <w:lang w:val="pl-PL"/>
        </w:rPr>
        <w:t xml:space="preserve">gotowe </w:t>
      </w:r>
      <w:r w:rsidR="00DD60FB" w:rsidRPr="00DD60FB">
        <w:rPr>
          <w:rFonts w:ascii="Arial" w:hAnsi="Arial" w:cs="Arial"/>
          <w:color w:val="000000"/>
          <w:sz w:val="22"/>
          <w:szCs w:val="22"/>
          <w:lang w:val="pl-PL"/>
        </w:rPr>
        <w:t>posiłk</w:t>
      </w:r>
      <w:r w:rsidR="00DD60FB">
        <w:rPr>
          <w:rFonts w:ascii="Arial" w:hAnsi="Arial" w:cs="Arial"/>
          <w:color w:val="000000"/>
          <w:sz w:val="22"/>
          <w:szCs w:val="22"/>
          <w:lang w:val="pl-PL"/>
        </w:rPr>
        <w:t>i</w:t>
      </w:r>
      <w:r w:rsidR="00DD60FB" w:rsidRPr="00DD60FB">
        <w:rPr>
          <w:rFonts w:ascii="Arial" w:hAnsi="Arial" w:cs="Arial"/>
          <w:color w:val="000000"/>
          <w:sz w:val="22"/>
          <w:szCs w:val="22"/>
          <w:lang w:val="pl-PL"/>
        </w:rPr>
        <w:t xml:space="preserve"> oraz artykuł</w:t>
      </w:r>
      <w:r w:rsidR="00DD60FB">
        <w:rPr>
          <w:rFonts w:ascii="Arial" w:hAnsi="Arial" w:cs="Arial"/>
          <w:color w:val="000000"/>
          <w:sz w:val="22"/>
          <w:szCs w:val="22"/>
          <w:lang w:val="pl-PL"/>
        </w:rPr>
        <w:t xml:space="preserve">y </w:t>
      </w:r>
      <w:r w:rsidR="00DD60FB" w:rsidRPr="00DD60FB">
        <w:rPr>
          <w:rFonts w:ascii="Arial" w:hAnsi="Arial" w:cs="Arial"/>
          <w:color w:val="000000"/>
          <w:sz w:val="22"/>
          <w:szCs w:val="22"/>
          <w:lang w:val="pl-PL"/>
        </w:rPr>
        <w:t>spożywcz</w:t>
      </w:r>
      <w:r w:rsidR="00DD60FB">
        <w:rPr>
          <w:rFonts w:ascii="Arial" w:hAnsi="Arial" w:cs="Arial"/>
          <w:color w:val="000000"/>
          <w:sz w:val="22"/>
          <w:szCs w:val="22"/>
          <w:lang w:val="pl-PL"/>
        </w:rPr>
        <w:t xml:space="preserve">e. </w:t>
      </w:r>
      <w:r w:rsidR="00DD60FB" w:rsidRPr="00924A74">
        <w:rPr>
          <w:rFonts w:ascii="Arial" w:hAnsi="Arial" w:cs="Arial"/>
          <w:b/>
          <w:color w:val="000000"/>
          <w:sz w:val="22"/>
          <w:szCs w:val="22"/>
          <w:lang w:val="pl-PL"/>
        </w:rPr>
        <w:t>To na pracodawcy spoczywa obowiązek wyboru takiej formy, któr</w:t>
      </w:r>
      <w:r w:rsidRPr="00924A74">
        <w:rPr>
          <w:rFonts w:ascii="Arial" w:hAnsi="Arial" w:cs="Arial"/>
          <w:b/>
          <w:color w:val="000000"/>
          <w:sz w:val="22"/>
          <w:szCs w:val="22"/>
          <w:lang w:val="pl-PL"/>
        </w:rPr>
        <w:t>a</w:t>
      </w:r>
      <w:r w:rsidR="00DD60FB" w:rsidRPr="00924A74">
        <w:rPr>
          <w:rFonts w:ascii="Arial" w:hAnsi="Arial" w:cs="Arial"/>
          <w:b/>
          <w:color w:val="000000"/>
          <w:sz w:val="22"/>
          <w:szCs w:val="22"/>
          <w:lang w:val="pl-PL"/>
        </w:rPr>
        <w:t xml:space="preserve"> spełni ten warunek i uniemożliwi pracownikom zakup np. alkoholu, papierosów czy chemii </w:t>
      </w:r>
      <w:r w:rsidRPr="00924A74">
        <w:rPr>
          <w:rFonts w:ascii="Arial" w:hAnsi="Arial" w:cs="Arial"/>
          <w:b/>
          <w:color w:val="000000"/>
          <w:sz w:val="22"/>
          <w:szCs w:val="22"/>
          <w:lang w:val="pl-PL"/>
        </w:rPr>
        <w:t>gospodarczej</w:t>
      </w:r>
      <w:r w:rsidR="00DD60FB" w:rsidRPr="00924A74">
        <w:rPr>
          <w:rFonts w:ascii="Arial" w:hAnsi="Arial" w:cs="Arial"/>
          <w:b/>
          <w:color w:val="000000"/>
          <w:sz w:val="22"/>
          <w:szCs w:val="22"/>
          <w:lang w:val="pl-PL"/>
        </w:rPr>
        <w:t>.</w:t>
      </w:r>
      <w:r w:rsidR="00DD60FB">
        <w:rPr>
          <w:rFonts w:ascii="Arial" w:hAnsi="Arial" w:cs="Arial"/>
          <w:color w:val="000000"/>
          <w:sz w:val="22"/>
          <w:szCs w:val="22"/>
          <w:lang w:val="pl-PL"/>
        </w:rPr>
        <w:t xml:space="preserve"> </w:t>
      </w:r>
      <w:r w:rsidR="0033465D">
        <w:rPr>
          <w:rFonts w:ascii="Arial" w:hAnsi="Arial" w:cs="Arial"/>
          <w:color w:val="000000"/>
          <w:sz w:val="22"/>
          <w:szCs w:val="22"/>
          <w:lang w:val="pl-PL"/>
        </w:rPr>
        <w:t xml:space="preserve"> </w:t>
      </w:r>
    </w:p>
    <w:p w14:paraId="7136077A" w14:textId="77777777" w:rsidR="003B4EFC" w:rsidRDefault="00D40614" w:rsidP="003B4EFC">
      <w:pPr>
        <w:suppressAutoHyphens/>
        <w:spacing w:before="240" w:after="240"/>
        <w:jc w:val="both"/>
        <w:rPr>
          <w:rFonts w:ascii="Arial" w:hAnsi="Arial" w:cs="Arial"/>
          <w:b/>
          <w:color w:val="000000"/>
          <w:sz w:val="22"/>
          <w:szCs w:val="22"/>
          <w:shd w:val="clear" w:color="auto" w:fill="FFFFFF"/>
          <w:lang w:val="pl-PL"/>
        </w:rPr>
      </w:pPr>
      <w:r>
        <w:rPr>
          <w:rFonts w:ascii="Arial" w:hAnsi="Arial" w:cs="Arial"/>
          <w:b/>
          <w:color w:val="000000"/>
          <w:sz w:val="22"/>
          <w:szCs w:val="22"/>
          <w:shd w:val="clear" w:color="auto" w:fill="FFFFFF"/>
          <w:lang w:val="pl-PL"/>
        </w:rPr>
        <w:t>Tylko talon, kupon i bon</w:t>
      </w:r>
    </w:p>
    <w:p w14:paraId="40C9BFBE" w14:textId="3AD6F6AD" w:rsidR="00D40614" w:rsidRDefault="00D40614" w:rsidP="003B4EFC">
      <w:pPr>
        <w:suppressAutoHyphens/>
        <w:spacing w:before="240" w:after="240"/>
        <w:jc w:val="both"/>
        <w:rPr>
          <w:rFonts w:ascii="Arial" w:hAnsi="Arial" w:cs="Arial"/>
          <w:color w:val="000000"/>
          <w:sz w:val="22"/>
          <w:szCs w:val="22"/>
          <w:lang w:val="pl-PL"/>
        </w:rPr>
      </w:pPr>
      <w:r>
        <w:rPr>
          <w:rFonts w:ascii="Arial" w:hAnsi="Arial" w:cs="Arial"/>
          <w:color w:val="000000"/>
          <w:sz w:val="22"/>
          <w:szCs w:val="22"/>
          <w:shd w:val="clear" w:color="auto" w:fill="FFFFFF"/>
          <w:lang w:val="pl-PL"/>
        </w:rPr>
        <w:t xml:space="preserve">Dokładnie te trzy rozwiązania – talon, kupon i bon – wskazuje </w:t>
      </w:r>
      <w:r>
        <w:rPr>
          <w:rFonts w:ascii="Arial" w:hAnsi="Arial" w:cs="Arial"/>
          <w:color w:val="000000"/>
          <w:sz w:val="22"/>
          <w:szCs w:val="22"/>
          <w:lang w:val="pl-PL"/>
        </w:rPr>
        <w:t>RRM oraz Ustawa o podatku dochodowym</w:t>
      </w:r>
      <w:r w:rsidR="003B4EFC">
        <w:rPr>
          <w:rStyle w:val="Odwoanieprzypisukocowego"/>
          <w:rFonts w:ascii="Arial" w:hAnsi="Arial" w:cs="Arial"/>
          <w:color w:val="000000"/>
          <w:sz w:val="22"/>
          <w:szCs w:val="22"/>
          <w:lang w:val="pl-PL"/>
        </w:rPr>
        <w:endnoteReference w:id="2"/>
      </w:r>
      <w:r>
        <w:rPr>
          <w:rFonts w:ascii="Arial" w:hAnsi="Arial" w:cs="Arial"/>
          <w:color w:val="000000"/>
          <w:sz w:val="22"/>
          <w:szCs w:val="22"/>
          <w:lang w:val="pl-PL"/>
        </w:rPr>
        <w:t>. Nie ma mowy o innych, alternatywnych formach</w:t>
      </w:r>
      <w:r w:rsidR="00E07623">
        <w:rPr>
          <w:rFonts w:ascii="Arial" w:hAnsi="Arial" w:cs="Arial"/>
          <w:color w:val="000000"/>
          <w:sz w:val="22"/>
          <w:szCs w:val="22"/>
          <w:lang w:val="pl-PL"/>
        </w:rPr>
        <w:t xml:space="preserve"> </w:t>
      </w:r>
      <w:r w:rsidR="00BB05FA">
        <w:rPr>
          <w:rFonts w:ascii="Arial" w:hAnsi="Arial" w:cs="Arial"/>
          <w:color w:val="000000"/>
          <w:sz w:val="22"/>
          <w:szCs w:val="22"/>
          <w:lang w:val="pl-PL"/>
        </w:rPr>
        <w:t xml:space="preserve">zapewnienia </w:t>
      </w:r>
      <w:r>
        <w:rPr>
          <w:rFonts w:ascii="Arial" w:hAnsi="Arial" w:cs="Arial"/>
          <w:color w:val="000000"/>
          <w:sz w:val="22"/>
          <w:szCs w:val="22"/>
          <w:lang w:val="pl-PL"/>
        </w:rPr>
        <w:t xml:space="preserve">posiłków profilaktycznych. </w:t>
      </w:r>
      <w:r w:rsidRPr="00D40614">
        <w:rPr>
          <w:rFonts w:ascii="Arial" w:hAnsi="Arial" w:cs="Arial"/>
          <w:color w:val="000000"/>
          <w:sz w:val="22"/>
          <w:szCs w:val="22"/>
          <w:lang w:val="pl-PL"/>
        </w:rPr>
        <w:t xml:space="preserve">Nie jest tam wymieniona </w:t>
      </w:r>
      <w:r>
        <w:rPr>
          <w:rFonts w:ascii="Arial" w:hAnsi="Arial" w:cs="Arial"/>
          <w:color w:val="000000"/>
          <w:sz w:val="22"/>
          <w:szCs w:val="22"/>
          <w:lang w:val="pl-PL"/>
        </w:rPr>
        <w:t xml:space="preserve">na przykład </w:t>
      </w:r>
      <w:r w:rsidRPr="00D40614">
        <w:rPr>
          <w:rFonts w:ascii="Arial" w:hAnsi="Arial" w:cs="Arial"/>
          <w:color w:val="000000"/>
          <w:sz w:val="22"/>
          <w:szCs w:val="22"/>
          <w:lang w:val="pl-PL"/>
        </w:rPr>
        <w:t>karta</w:t>
      </w:r>
      <w:r>
        <w:rPr>
          <w:rFonts w:ascii="Arial" w:hAnsi="Arial" w:cs="Arial"/>
          <w:color w:val="000000"/>
          <w:sz w:val="22"/>
          <w:szCs w:val="22"/>
          <w:lang w:val="pl-PL"/>
        </w:rPr>
        <w:t xml:space="preserve"> przedpłacona, a co najważniejsze n</w:t>
      </w:r>
      <w:r w:rsidRPr="00D40614">
        <w:rPr>
          <w:rFonts w:ascii="Arial" w:hAnsi="Arial" w:cs="Arial"/>
          <w:color w:val="000000"/>
          <w:sz w:val="22"/>
          <w:szCs w:val="22"/>
          <w:lang w:val="pl-PL"/>
        </w:rPr>
        <w:t>ie ma jasnego orzecznictwa dla kart na posiłki profilaktyczne z US, PIP i ZUS.</w:t>
      </w:r>
      <w:r>
        <w:rPr>
          <w:rFonts w:ascii="Arial" w:hAnsi="Arial" w:cs="Arial"/>
          <w:color w:val="000000"/>
          <w:sz w:val="22"/>
          <w:szCs w:val="22"/>
          <w:lang w:val="pl-PL"/>
        </w:rPr>
        <w:t xml:space="preserve"> Dlatego wybierając te</w:t>
      </w:r>
      <w:r w:rsidR="00303595">
        <w:rPr>
          <w:rFonts w:ascii="Arial" w:hAnsi="Arial" w:cs="Arial"/>
          <w:color w:val="000000"/>
          <w:sz w:val="22"/>
          <w:szCs w:val="22"/>
          <w:lang w:val="pl-PL"/>
        </w:rPr>
        <w:t>n</w:t>
      </w:r>
      <w:r>
        <w:rPr>
          <w:rFonts w:ascii="Arial" w:hAnsi="Arial" w:cs="Arial"/>
          <w:color w:val="000000"/>
          <w:sz w:val="22"/>
          <w:szCs w:val="22"/>
          <w:lang w:val="pl-PL"/>
        </w:rPr>
        <w:t xml:space="preserve"> rodzaj świadczenia warto postawić na sprawdzone i bezpieczne rozwiązania, które nie niosą ze sobą żadnych wątpliwości i nie pozostawiają dowolności interpretacyjnej. </w:t>
      </w:r>
    </w:p>
    <w:p w14:paraId="3DC80590" w14:textId="7997F0D3" w:rsidR="00E07623" w:rsidRPr="00E07623" w:rsidRDefault="00E07623" w:rsidP="00E07623">
      <w:pPr>
        <w:pBdr>
          <w:left w:val="single" w:sz="48" w:space="17" w:color="FF0000"/>
        </w:pBdr>
        <w:spacing w:before="20" w:after="80" w:line="220" w:lineRule="atLeast"/>
        <w:ind w:left="227"/>
        <w:jc w:val="both"/>
        <w:rPr>
          <w:rFonts w:ascii="Arial" w:hAnsi="Arial" w:cs="Arial"/>
          <w:b/>
          <w:i/>
          <w:sz w:val="22"/>
          <w:szCs w:val="22"/>
          <w:lang w:val="pl-PL" w:eastAsia="pl-PL"/>
        </w:rPr>
      </w:pPr>
      <w:r w:rsidRPr="00E07623">
        <w:rPr>
          <w:rFonts w:ascii="Arial" w:hAnsi="Arial" w:cs="Arial"/>
          <w:i/>
          <w:sz w:val="22"/>
          <w:szCs w:val="22"/>
          <w:lang w:val="pl-PL" w:eastAsia="pl-PL"/>
        </w:rPr>
        <w:t xml:space="preserve">Mimo szybkiego tempa zmian w gospodarce i koncentracji na nowoczesnych rozwiązaniach </w:t>
      </w:r>
      <w:r w:rsidR="00772C45">
        <w:rPr>
          <w:rFonts w:ascii="Arial" w:hAnsi="Arial" w:cs="Arial"/>
          <w:i/>
          <w:sz w:val="22"/>
          <w:szCs w:val="22"/>
          <w:lang w:val="pl-PL" w:eastAsia="pl-PL"/>
        </w:rPr>
        <w:br/>
      </w:r>
      <w:r w:rsidRPr="00E07623">
        <w:rPr>
          <w:rFonts w:ascii="Arial" w:hAnsi="Arial" w:cs="Arial"/>
          <w:i/>
          <w:sz w:val="22"/>
          <w:szCs w:val="22"/>
          <w:lang w:val="pl-PL" w:eastAsia="pl-PL"/>
        </w:rPr>
        <w:t>to właśnie papierowa forma zapewnienia posiłków jest dzisiaj najbezpieczniejsza i spełnia wszystkie wymogi prawne stawiane posiłkom profilaktycznym. W ostatnim okresie na rynku pojawiło się kilka ofert zastąpienia tradycyjnych form kartami profilaktycznymi. W wielu przypadkach, po olbrzymim entuzjazmie ze strony klientów</w:t>
      </w:r>
      <w:r w:rsidR="00201716">
        <w:rPr>
          <w:rFonts w:ascii="Arial" w:hAnsi="Arial" w:cs="Arial"/>
          <w:i/>
          <w:sz w:val="22"/>
          <w:szCs w:val="22"/>
          <w:lang w:val="pl-PL" w:eastAsia="pl-PL"/>
        </w:rPr>
        <w:t>,</w:t>
      </w:r>
      <w:r w:rsidRPr="00E07623">
        <w:rPr>
          <w:rFonts w:ascii="Arial" w:hAnsi="Arial" w:cs="Arial"/>
          <w:i/>
          <w:sz w:val="22"/>
          <w:szCs w:val="22"/>
          <w:lang w:val="pl-PL" w:eastAsia="pl-PL"/>
        </w:rPr>
        <w:t xml:space="preserve"> po dokładnej analizie sposobu funkcjonowania tego rozwiązania, pozostawali oni przy formie kuponowej. Powodem takiego stanu rzeczy były przede wszystki</w:t>
      </w:r>
      <w:r w:rsidR="00201716">
        <w:rPr>
          <w:rFonts w:ascii="Arial" w:hAnsi="Arial" w:cs="Arial"/>
          <w:i/>
          <w:sz w:val="22"/>
          <w:szCs w:val="22"/>
          <w:lang w:val="pl-PL" w:eastAsia="pl-PL"/>
        </w:rPr>
        <w:t>m</w:t>
      </w:r>
      <w:r w:rsidRPr="00E07623">
        <w:rPr>
          <w:rFonts w:ascii="Arial" w:hAnsi="Arial" w:cs="Arial"/>
          <w:i/>
          <w:sz w:val="22"/>
          <w:szCs w:val="22"/>
          <w:lang w:val="pl-PL" w:eastAsia="pl-PL"/>
        </w:rPr>
        <w:t xml:space="preserve"> brak jednoznacznego orzecznictwa ZUS i US, możliwość kumulacji środków na kartach, a przede wszystki</w:t>
      </w:r>
      <w:r w:rsidR="00201716">
        <w:rPr>
          <w:rFonts w:ascii="Arial" w:hAnsi="Arial" w:cs="Arial"/>
          <w:i/>
          <w:sz w:val="22"/>
          <w:szCs w:val="22"/>
          <w:lang w:val="pl-PL" w:eastAsia="pl-PL"/>
        </w:rPr>
        <w:t>m</w:t>
      </w:r>
      <w:r w:rsidRPr="00E07623">
        <w:rPr>
          <w:rFonts w:ascii="Arial" w:hAnsi="Arial" w:cs="Arial"/>
          <w:i/>
          <w:sz w:val="22"/>
          <w:szCs w:val="22"/>
          <w:lang w:val="pl-PL" w:eastAsia="pl-PL"/>
        </w:rPr>
        <w:t xml:space="preserve"> brak technicznych możliwości wykluczenia zakupu alkoholu, papierosów oraz innych artykułów niespożywczych. Klientom, którzy pomimo wielu zagrożeń zdecydują się na karty na posiłki profilaktyczne zawsze doradzamy uzyskanie indywidualnych opinii stosownych instytucji. Należy jednak pamiętać, że zagrożenia jakie niesie ze sobą ich zastosowanie jest dużo większe niż potencjalne korzyści – powiedziała </w:t>
      </w:r>
      <w:r w:rsidRPr="00E07623">
        <w:rPr>
          <w:rFonts w:ascii="Arial" w:hAnsi="Arial" w:cs="Arial"/>
          <w:b/>
          <w:i/>
          <w:sz w:val="22"/>
          <w:szCs w:val="22"/>
          <w:lang w:val="pl-PL" w:eastAsia="pl-PL"/>
        </w:rPr>
        <w:t>Ewa Janiszewska-Poszwa, Regionalny Kierownik Sprzedaży</w:t>
      </w:r>
      <w:r>
        <w:rPr>
          <w:rFonts w:ascii="Arial" w:hAnsi="Arial" w:cs="Arial"/>
          <w:b/>
          <w:i/>
          <w:sz w:val="22"/>
          <w:szCs w:val="22"/>
          <w:lang w:val="pl-PL" w:eastAsia="pl-PL"/>
        </w:rPr>
        <w:t>,</w:t>
      </w:r>
      <w:r w:rsidRPr="00E07623">
        <w:rPr>
          <w:rFonts w:ascii="Arial" w:hAnsi="Arial" w:cs="Arial"/>
          <w:b/>
          <w:i/>
          <w:sz w:val="22"/>
          <w:szCs w:val="22"/>
          <w:lang w:val="pl-PL" w:eastAsia="pl-PL"/>
        </w:rPr>
        <w:t xml:space="preserve"> w Sodexo Benefits and Rewards Services</w:t>
      </w:r>
      <w:r>
        <w:rPr>
          <w:rFonts w:ascii="Arial" w:hAnsi="Arial" w:cs="Arial"/>
          <w:b/>
          <w:i/>
          <w:sz w:val="22"/>
          <w:szCs w:val="22"/>
          <w:lang w:val="pl-PL" w:eastAsia="pl-PL"/>
        </w:rPr>
        <w:t>,</w:t>
      </w:r>
      <w:r w:rsidRPr="00E07623">
        <w:rPr>
          <w:rFonts w:ascii="Arial" w:hAnsi="Arial" w:cs="Arial"/>
          <w:b/>
          <w:i/>
          <w:sz w:val="22"/>
          <w:szCs w:val="22"/>
          <w:lang w:val="pl-PL" w:eastAsia="pl-PL"/>
        </w:rPr>
        <w:t xml:space="preserve"> odpowiedzialna za sprzedaż i rozwój produktów związanych z posiłkami profilaktycznymi</w:t>
      </w:r>
      <w:r w:rsidR="00772C45">
        <w:rPr>
          <w:rFonts w:ascii="Arial" w:hAnsi="Arial" w:cs="Arial"/>
          <w:b/>
          <w:i/>
          <w:sz w:val="22"/>
          <w:szCs w:val="22"/>
          <w:lang w:val="pl-PL" w:eastAsia="pl-PL"/>
        </w:rPr>
        <w:t>.</w:t>
      </w:r>
      <w:r w:rsidRPr="00E07623">
        <w:rPr>
          <w:rFonts w:ascii="Arial" w:hAnsi="Arial" w:cs="Arial"/>
          <w:b/>
          <w:i/>
          <w:sz w:val="22"/>
          <w:szCs w:val="22"/>
          <w:lang w:val="pl-PL" w:eastAsia="pl-PL"/>
        </w:rPr>
        <w:t xml:space="preserve">  </w:t>
      </w:r>
    </w:p>
    <w:p w14:paraId="44C074BD" w14:textId="77777777" w:rsidR="0033465D" w:rsidRDefault="00D40614" w:rsidP="00900263">
      <w:pPr>
        <w:suppressAutoHyphens/>
        <w:spacing w:before="240" w:after="240"/>
        <w:jc w:val="both"/>
        <w:rPr>
          <w:rFonts w:ascii="Arial" w:hAnsi="Arial" w:cs="Arial"/>
          <w:b/>
          <w:color w:val="000000"/>
          <w:sz w:val="22"/>
          <w:szCs w:val="22"/>
          <w:shd w:val="clear" w:color="auto" w:fill="FFFFFF"/>
          <w:lang w:val="pl-PL"/>
        </w:rPr>
      </w:pPr>
      <w:r>
        <w:rPr>
          <w:rFonts w:ascii="Arial" w:hAnsi="Arial" w:cs="Arial"/>
          <w:b/>
          <w:color w:val="000000"/>
          <w:sz w:val="22"/>
          <w:szCs w:val="22"/>
          <w:shd w:val="clear" w:color="auto" w:fill="FFFFFF"/>
          <w:lang w:val="pl-PL"/>
        </w:rPr>
        <w:lastRenderedPageBreak/>
        <w:t>Wyłącznie</w:t>
      </w:r>
      <w:r w:rsidR="0033465D">
        <w:rPr>
          <w:rFonts w:ascii="Arial" w:hAnsi="Arial" w:cs="Arial"/>
          <w:b/>
          <w:color w:val="000000"/>
          <w:sz w:val="22"/>
          <w:szCs w:val="22"/>
          <w:shd w:val="clear" w:color="auto" w:fill="FFFFFF"/>
          <w:lang w:val="pl-PL"/>
        </w:rPr>
        <w:t xml:space="preserve"> bezpieczn</w:t>
      </w:r>
      <w:r>
        <w:rPr>
          <w:rFonts w:ascii="Arial" w:hAnsi="Arial" w:cs="Arial"/>
          <w:b/>
          <w:color w:val="000000"/>
          <w:sz w:val="22"/>
          <w:szCs w:val="22"/>
          <w:shd w:val="clear" w:color="auto" w:fill="FFFFFF"/>
          <w:lang w:val="pl-PL"/>
        </w:rPr>
        <w:t>e</w:t>
      </w:r>
      <w:r w:rsidR="0033465D">
        <w:rPr>
          <w:rFonts w:ascii="Arial" w:hAnsi="Arial" w:cs="Arial"/>
          <w:b/>
          <w:color w:val="000000"/>
          <w:sz w:val="22"/>
          <w:szCs w:val="22"/>
          <w:shd w:val="clear" w:color="auto" w:fill="FFFFFF"/>
          <w:lang w:val="pl-PL"/>
        </w:rPr>
        <w:t xml:space="preserve"> i sprawdzon</w:t>
      </w:r>
      <w:r>
        <w:rPr>
          <w:rFonts w:ascii="Arial" w:hAnsi="Arial" w:cs="Arial"/>
          <w:b/>
          <w:color w:val="000000"/>
          <w:sz w:val="22"/>
          <w:szCs w:val="22"/>
          <w:shd w:val="clear" w:color="auto" w:fill="FFFFFF"/>
          <w:lang w:val="pl-PL"/>
        </w:rPr>
        <w:t>e</w:t>
      </w:r>
      <w:r w:rsidR="0033465D">
        <w:rPr>
          <w:rFonts w:ascii="Arial" w:hAnsi="Arial" w:cs="Arial"/>
          <w:b/>
          <w:color w:val="000000"/>
          <w:sz w:val="22"/>
          <w:szCs w:val="22"/>
          <w:shd w:val="clear" w:color="auto" w:fill="FFFFFF"/>
          <w:lang w:val="pl-PL"/>
        </w:rPr>
        <w:t xml:space="preserve"> rozwiąza</w:t>
      </w:r>
      <w:r>
        <w:rPr>
          <w:rFonts w:ascii="Arial" w:hAnsi="Arial" w:cs="Arial"/>
          <w:b/>
          <w:color w:val="000000"/>
          <w:sz w:val="22"/>
          <w:szCs w:val="22"/>
          <w:shd w:val="clear" w:color="auto" w:fill="FFFFFF"/>
          <w:lang w:val="pl-PL"/>
        </w:rPr>
        <w:t>nia</w:t>
      </w:r>
    </w:p>
    <w:p w14:paraId="264B5F30" w14:textId="380A96AE" w:rsidR="0033465D" w:rsidRPr="00C76376" w:rsidRDefault="0033465D" w:rsidP="0033465D">
      <w:pPr>
        <w:suppressAutoHyphens/>
        <w:jc w:val="both"/>
        <w:rPr>
          <w:rFonts w:ascii="Arial" w:hAnsi="Arial" w:cs="Arial"/>
          <w:color w:val="000000"/>
          <w:sz w:val="22"/>
          <w:szCs w:val="22"/>
          <w:highlight w:val="yellow"/>
          <w:lang w:val="pl-PL"/>
        </w:rPr>
      </w:pPr>
      <w:r>
        <w:rPr>
          <w:rFonts w:ascii="Arial" w:hAnsi="Arial" w:cs="Arial"/>
          <w:color w:val="000000"/>
          <w:sz w:val="22"/>
          <w:szCs w:val="22"/>
          <w:lang w:val="pl-PL"/>
        </w:rPr>
        <w:t xml:space="preserve">Przykładem bezpiecznego rozwiązania, które spełnia wszystkie </w:t>
      </w:r>
      <w:r w:rsidR="00D40614">
        <w:rPr>
          <w:rFonts w:ascii="Arial" w:hAnsi="Arial" w:cs="Arial"/>
          <w:color w:val="000000"/>
          <w:sz w:val="22"/>
          <w:szCs w:val="22"/>
          <w:lang w:val="pl-PL"/>
        </w:rPr>
        <w:t xml:space="preserve">opisane </w:t>
      </w:r>
      <w:r>
        <w:rPr>
          <w:rFonts w:ascii="Arial" w:hAnsi="Arial" w:cs="Arial"/>
          <w:color w:val="000000"/>
          <w:sz w:val="22"/>
          <w:szCs w:val="22"/>
          <w:lang w:val="pl-PL"/>
        </w:rPr>
        <w:t xml:space="preserve">wymogi prawne, jest </w:t>
      </w:r>
      <w:r w:rsidRPr="0033465D">
        <w:rPr>
          <w:rFonts w:ascii="Arial" w:hAnsi="Arial" w:cs="Arial"/>
          <w:color w:val="000000"/>
          <w:sz w:val="22"/>
          <w:szCs w:val="22"/>
          <w:lang w:val="pl-PL"/>
        </w:rPr>
        <w:t>Kupon Żywieniowy</w:t>
      </w:r>
      <w:r w:rsidR="003B4EFC">
        <w:rPr>
          <w:rFonts w:ascii="Arial" w:hAnsi="Arial" w:cs="Arial"/>
          <w:color w:val="000000"/>
          <w:sz w:val="22"/>
          <w:szCs w:val="22"/>
          <w:lang w:val="pl-PL"/>
        </w:rPr>
        <w:t xml:space="preserve"> </w:t>
      </w:r>
      <w:r w:rsidRPr="0033465D">
        <w:rPr>
          <w:rFonts w:ascii="Arial" w:hAnsi="Arial" w:cs="Arial"/>
          <w:color w:val="000000"/>
          <w:sz w:val="22"/>
          <w:szCs w:val="22"/>
          <w:lang w:val="pl-PL"/>
        </w:rPr>
        <w:t>Pass na Posiłek Profilaktyczny</w:t>
      </w:r>
      <w:r>
        <w:rPr>
          <w:rFonts w:ascii="Arial" w:hAnsi="Arial" w:cs="Arial"/>
          <w:color w:val="000000"/>
          <w:sz w:val="22"/>
          <w:szCs w:val="22"/>
          <w:lang w:val="pl-PL"/>
        </w:rPr>
        <w:t>, oferowany przez Sodexo, lidera rynku świadczeń pozapłacowych</w:t>
      </w:r>
      <w:r w:rsidR="00D40614">
        <w:rPr>
          <w:rFonts w:ascii="Arial" w:hAnsi="Arial" w:cs="Arial"/>
          <w:color w:val="000000"/>
          <w:sz w:val="22"/>
          <w:szCs w:val="22"/>
          <w:lang w:val="pl-PL"/>
        </w:rPr>
        <w:t xml:space="preserve"> i pioniera w obszarze rozwiązań kuponowych w Polsce. </w:t>
      </w:r>
      <w:r>
        <w:rPr>
          <w:rFonts w:ascii="Arial" w:hAnsi="Arial" w:cs="Arial"/>
          <w:color w:val="000000"/>
          <w:sz w:val="22"/>
          <w:szCs w:val="22"/>
          <w:lang w:val="pl-PL"/>
        </w:rPr>
        <w:t xml:space="preserve">To </w:t>
      </w:r>
      <w:r w:rsidRPr="0033465D">
        <w:rPr>
          <w:rFonts w:ascii="Arial" w:hAnsi="Arial" w:cs="Arial"/>
          <w:color w:val="000000"/>
          <w:sz w:val="22"/>
          <w:szCs w:val="22"/>
          <w:lang w:val="pl-PL"/>
        </w:rPr>
        <w:t xml:space="preserve">sprawdzony sposób </w:t>
      </w:r>
      <w:r w:rsidR="00772C45">
        <w:rPr>
          <w:rFonts w:ascii="Arial" w:hAnsi="Arial" w:cs="Arial"/>
          <w:color w:val="000000"/>
          <w:sz w:val="22"/>
          <w:szCs w:val="22"/>
          <w:lang w:val="pl-PL"/>
        </w:rPr>
        <w:br/>
      </w:r>
      <w:r w:rsidRPr="0033465D">
        <w:rPr>
          <w:rFonts w:ascii="Arial" w:hAnsi="Arial" w:cs="Arial"/>
          <w:color w:val="000000"/>
          <w:sz w:val="22"/>
          <w:szCs w:val="22"/>
          <w:lang w:val="pl-PL"/>
        </w:rPr>
        <w:t>na zapewnienie</w:t>
      </w:r>
      <w:r>
        <w:rPr>
          <w:rFonts w:ascii="Arial" w:hAnsi="Arial" w:cs="Arial"/>
          <w:color w:val="000000"/>
          <w:sz w:val="22"/>
          <w:szCs w:val="22"/>
          <w:lang w:val="pl-PL"/>
        </w:rPr>
        <w:t xml:space="preserve"> </w:t>
      </w:r>
      <w:r w:rsidRPr="0033465D">
        <w:rPr>
          <w:rFonts w:ascii="Arial" w:hAnsi="Arial" w:cs="Arial"/>
          <w:color w:val="000000"/>
          <w:sz w:val="22"/>
          <w:szCs w:val="22"/>
          <w:lang w:val="pl-PL"/>
        </w:rPr>
        <w:t>pracownikom posiłków profilaktycznych</w:t>
      </w:r>
      <w:r>
        <w:rPr>
          <w:rFonts w:ascii="Arial" w:hAnsi="Arial" w:cs="Arial"/>
          <w:color w:val="000000"/>
          <w:sz w:val="22"/>
          <w:szCs w:val="22"/>
          <w:lang w:val="pl-PL"/>
        </w:rPr>
        <w:t xml:space="preserve"> </w:t>
      </w:r>
      <w:r w:rsidRPr="0033465D">
        <w:rPr>
          <w:rFonts w:ascii="Arial" w:hAnsi="Arial" w:cs="Arial"/>
          <w:color w:val="000000"/>
          <w:sz w:val="22"/>
          <w:szCs w:val="22"/>
          <w:lang w:val="pl-PL"/>
        </w:rPr>
        <w:t>w dogodnej dla nich formie, miejscu i czasie.</w:t>
      </w:r>
      <w:r>
        <w:rPr>
          <w:rFonts w:ascii="Arial" w:hAnsi="Arial" w:cs="Arial"/>
          <w:color w:val="000000"/>
          <w:sz w:val="22"/>
          <w:szCs w:val="22"/>
          <w:lang w:val="pl-PL"/>
        </w:rPr>
        <w:t xml:space="preserve"> Kupon zapewnia </w:t>
      </w:r>
      <w:r w:rsidRPr="0033465D">
        <w:rPr>
          <w:rFonts w:ascii="Arial" w:hAnsi="Arial" w:cs="Arial"/>
          <w:color w:val="000000"/>
          <w:sz w:val="22"/>
          <w:szCs w:val="22"/>
          <w:lang w:val="pl-PL"/>
        </w:rPr>
        <w:t>możliwość wyboru ulubionego posiłku w jednym z ponad</w:t>
      </w:r>
      <w:r>
        <w:rPr>
          <w:rFonts w:ascii="Arial" w:hAnsi="Arial" w:cs="Arial"/>
          <w:color w:val="000000"/>
          <w:sz w:val="22"/>
          <w:szCs w:val="22"/>
          <w:lang w:val="pl-PL"/>
        </w:rPr>
        <w:t xml:space="preserve"> </w:t>
      </w:r>
      <w:r w:rsidRPr="0033465D">
        <w:rPr>
          <w:rFonts w:ascii="Arial" w:hAnsi="Arial" w:cs="Arial"/>
          <w:color w:val="000000"/>
          <w:sz w:val="22"/>
          <w:szCs w:val="22"/>
          <w:lang w:val="pl-PL"/>
        </w:rPr>
        <w:t>30 tys</w:t>
      </w:r>
      <w:r>
        <w:rPr>
          <w:rFonts w:ascii="Arial" w:hAnsi="Arial" w:cs="Arial"/>
          <w:color w:val="000000"/>
          <w:sz w:val="22"/>
          <w:szCs w:val="22"/>
          <w:lang w:val="pl-PL"/>
        </w:rPr>
        <w:t xml:space="preserve">ięcy </w:t>
      </w:r>
      <w:r w:rsidRPr="0033465D">
        <w:rPr>
          <w:rFonts w:ascii="Arial" w:hAnsi="Arial" w:cs="Arial"/>
          <w:color w:val="000000"/>
          <w:sz w:val="22"/>
          <w:szCs w:val="22"/>
          <w:lang w:val="pl-PL"/>
        </w:rPr>
        <w:t xml:space="preserve">punktów </w:t>
      </w:r>
      <w:r w:rsidR="00201716">
        <w:rPr>
          <w:rFonts w:ascii="Arial" w:hAnsi="Arial" w:cs="Arial"/>
          <w:color w:val="000000"/>
          <w:sz w:val="22"/>
          <w:szCs w:val="22"/>
          <w:lang w:val="pl-PL"/>
        </w:rPr>
        <w:br/>
      </w:r>
      <w:r w:rsidRPr="0033465D">
        <w:rPr>
          <w:rFonts w:ascii="Arial" w:hAnsi="Arial" w:cs="Arial"/>
          <w:color w:val="000000"/>
          <w:sz w:val="22"/>
          <w:szCs w:val="22"/>
          <w:lang w:val="pl-PL"/>
        </w:rPr>
        <w:t>w całej Polsce</w:t>
      </w:r>
      <w:r>
        <w:rPr>
          <w:rFonts w:ascii="Arial" w:hAnsi="Arial" w:cs="Arial"/>
          <w:color w:val="000000"/>
          <w:sz w:val="22"/>
          <w:szCs w:val="22"/>
          <w:lang w:val="pl-PL"/>
        </w:rPr>
        <w:t xml:space="preserve">, m.in. w sklepach </w:t>
      </w:r>
      <w:r w:rsidRPr="0033465D">
        <w:rPr>
          <w:rFonts w:ascii="Arial" w:hAnsi="Arial" w:cs="Arial"/>
          <w:color w:val="000000"/>
          <w:sz w:val="22"/>
          <w:szCs w:val="22"/>
          <w:lang w:val="pl-PL"/>
        </w:rPr>
        <w:t>spożywcz</w:t>
      </w:r>
      <w:r>
        <w:rPr>
          <w:rFonts w:ascii="Arial" w:hAnsi="Arial" w:cs="Arial"/>
          <w:color w:val="000000"/>
          <w:sz w:val="22"/>
          <w:szCs w:val="22"/>
          <w:lang w:val="pl-PL"/>
        </w:rPr>
        <w:t>ych</w:t>
      </w:r>
      <w:r w:rsidRPr="0033465D">
        <w:rPr>
          <w:rFonts w:ascii="Arial" w:hAnsi="Arial" w:cs="Arial"/>
          <w:color w:val="000000"/>
          <w:sz w:val="22"/>
          <w:szCs w:val="22"/>
          <w:lang w:val="pl-PL"/>
        </w:rPr>
        <w:t>, bar</w:t>
      </w:r>
      <w:r>
        <w:rPr>
          <w:rFonts w:ascii="Arial" w:hAnsi="Arial" w:cs="Arial"/>
          <w:color w:val="000000"/>
          <w:sz w:val="22"/>
          <w:szCs w:val="22"/>
          <w:lang w:val="pl-PL"/>
        </w:rPr>
        <w:t>ach</w:t>
      </w:r>
      <w:r w:rsidRPr="0033465D">
        <w:rPr>
          <w:rFonts w:ascii="Arial" w:hAnsi="Arial" w:cs="Arial"/>
          <w:color w:val="000000"/>
          <w:sz w:val="22"/>
          <w:szCs w:val="22"/>
          <w:lang w:val="pl-PL"/>
        </w:rPr>
        <w:t>, hiper i super market</w:t>
      </w:r>
      <w:r>
        <w:rPr>
          <w:rFonts w:ascii="Arial" w:hAnsi="Arial" w:cs="Arial"/>
          <w:color w:val="000000"/>
          <w:sz w:val="22"/>
          <w:szCs w:val="22"/>
          <w:lang w:val="pl-PL"/>
        </w:rPr>
        <w:t>ach</w:t>
      </w:r>
      <w:r w:rsidRPr="0033465D">
        <w:rPr>
          <w:rFonts w:ascii="Arial" w:hAnsi="Arial" w:cs="Arial"/>
          <w:color w:val="000000"/>
          <w:sz w:val="22"/>
          <w:szCs w:val="22"/>
          <w:lang w:val="pl-PL"/>
        </w:rPr>
        <w:t>,</w:t>
      </w:r>
      <w:r>
        <w:rPr>
          <w:rFonts w:ascii="Arial" w:hAnsi="Arial" w:cs="Arial"/>
          <w:color w:val="000000"/>
          <w:sz w:val="22"/>
          <w:szCs w:val="22"/>
          <w:lang w:val="pl-PL"/>
        </w:rPr>
        <w:t xml:space="preserve"> </w:t>
      </w:r>
      <w:r w:rsidRPr="0033465D">
        <w:rPr>
          <w:rFonts w:ascii="Arial" w:hAnsi="Arial" w:cs="Arial"/>
          <w:color w:val="000000"/>
          <w:sz w:val="22"/>
          <w:szCs w:val="22"/>
          <w:lang w:val="pl-PL"/>
        </w:rPr>
        <w:t>restauracj</w:t>
      </w:r>
      <w:r>
        <w:rPr>
          <w:rFonts w:ascii="Arial" w:hAnsi="Arial" w:cs="Arial"/>
          <w:color w:val="000000"/>
          <w:sz w:val="22"/>
          <w:szCs w:val="22"/>
          <w:lang w:val="pl-PL"/>
        </w:rPr>
        <w:t>ach</w:t>
      </w:r>
      <w:r w:rsidRPr="0033465D">
        <w:rPr>
          <w:rFonts w:ascii="Arial" w:hAnsi="Arial" w:cs="Arial"/>
          <w:color w:val="000000"/>
          <w:sz w:val="22"/>
          <w:szCs w:val="22"/>
          <w:lang w:val="pl-PL"/>
        </w:rPr>
        <w:t>, stołówk</w:t>
      </w:r>
      <w:r>
        <w:rPr>
          <w:rFonts w:ascii="Arial" w:hAnsi="Arial" w:cs="Arial"/>
          <w:color w:val="000000"/>
          <w:sz w:val="22"/>
          <w:szCs w:val="22"/>
          <w:lang w:val="pl-PL"/>
        </w:rPr>
        <w:t>ach</w:t>
      </w:r>
      <w:r w:rsidRPr="0033465D">
        <w:rPr>
          <w:rFonts w:ascii="Arial" w:hAnsi="Arial" w:cs="Arial"/>
          <w:color w:val="000000"/>
          <w:sz w:val="22"/>
          <w:szCs w:val="22"/>
          <w:lang w:val="pl-PL"/>
        </w:rPr>
        <w:t xml:space="preserve"> </w:t>
      </w:r>
      <w:r>
        <w:rPr>
          <w:rFonts w:ascii="Arial" w:hAnsi="Arial" w:cs="Arial"/>
          <w:color w:val="000000"/>
          <w:sz w:val="22"/>
          <w:szCs w:val="22"/>
          <w:lang w:val="pl-PL"/>
        </w:rPr>
        <w:t>czy</w:t>
      </w:r>
      <w:r w:rsidRPr="0033465D">
        <w:rPr>
          <w:rFonts w:ascii="Arial" w:hAnsi="Arial" w:cs="Arial"/>
          <w:color w:val="000000"/>
          <w:sz w:val="22"/>
          <w:szCs w:val="22"/>
          <w:lang w:val="pl-PL"/>
        </w:rPr>
        <w:t xml:space="preserve"> fast </w:t>
      </w:r>
      <w:proofErr w:type="spellStart"/>
      <w:r w:rsidRPr="0033465D">
        <w:rPr>
          <w:rFonts w:ascii="Arial" w:hAnsi="Arial" w:cs="Arial"/>
          <w:color w:val="000000"/>
          <w:sz w:val="22"/>
          <w:szCs w:val="22"/>
          <w:lang w:val="pl-PL"/>
        </w:rPr>
        <w:t>food</w:t>
      </w:r>
      <w:r>
        <w:rPr>
          <w:rFonts w:ascii="Arial" w:hAnsi="Arial" w:cs="Arial"/>
          <w:color w:val="000000"/>
          <w:sz w:val="22"/>
          <w:szCs w:val="22"/>
          <w:lang w:val="pl-PL"/>
        </w:rPr>
        <w:t>ach</w:t>
      </w:r>
      <w:proofErr w:type="spellEnd"/>
      <w:r w:rsidRPr="0033465D">
        <w:rPr>
          <w:rFonts w:ascii="Arial" w:hAnsi="Arial" w:cs="Arial"/>
          <w:color w:val="000000"/>
          <w:sz w:val="22"/>
          <w:szCs w:val="22"/>
          <w:lang w:val="pl-PL"/>
        </w:rPr>
        <w:t>.</w:t>
      </w:r>
      <w:r>
        <w:rPr>
          <w:rFonts w:ascii="Arial" w:hAnsi="Arial" w:cs="Arial"/>
          <w:color w:val="000000"/>
          <w:sz w:val="22"/>
          <w:szCs w:val="22"/>
          <w:lang w:val="pl-PL"/>
        </w:rPr>
        <w:t xml:space="preserve"> </w:t>
      </w:r>
      <w:r w:rsidR="00787259" w:rsidRPr="00787259">
        <w:rPr>
          <w:rFonts w:ascii="Arial" w:hAnsi="Arial" w:cs="Arial"/>
          <w:color w:val="000000"/>
          <w:sz w:val="22"/>
          <w:szCs w:val="22"/>
          <w:lang w:val="pl-PL"/>
        </w:rPr>
        <w:t>Istnieje także możliwość dost</w:t>
      </w:r>
      <w:r w:rsidR="00787259">
        <w:rPr>
          <w:rFonts w:ascii="Arial" w:hAnsi="Arial" w:cs="Arial"/>
          <w:color w:val="000000"/>
          <w:sz w:val="22"/>
          <w:szCs w:val="22"/>
          <w:lang w:val="pl-PL"/>
        </w:rPr>
        <w:t>oso</w:t>
      </w:r>
      <w:r w:rsidR="00787259" w:rsidRPr="00787259">
        <w:rPr>
          <w:rFonts w:ascii="Arial" w:hAnsi="Arial" w:cs="Arial"/>
          <w:color w:val="000000"/>
          <w:sz w:val="22"/>
          <w:szCs w:val="22"/>
          <w:lang w:val="pl-PL"/>
        </w:rPr>
        <w:t>wania sieci do wymogów klienta.</w:t>
      </w:r>
      <w:r w:rsidR="00787259">
        <w:rPr>
          <w:rFonts w:ascii="Arial" w:hAnsi="Arial" w:cs="Arial"/>
          <w:color w:val="000000"/>
          <w:sz w:val="22"/>
          <w:szCs w:val="22"/>
          <w:lang w:val="pl-PL"/>
        </w:rPr>
        <w:t xml:space="preserve"> </w:t>
      </w:r>
      <w:r w:rsidR="00787259" w:rsidRPr="00132BE9">
        <w:rPr>
          <w:rFonts w:ascii="Arial" w:hAnsi="Arial" w:cs="Arial"/>
          <w:color w:val="000000"/>
          <w:sz w:val="22"/>
          <w:szCs w:val="22"/>
          <w:lang w:val="pl-PL"/>
        </w:rPr>
        <w:t xml:space="preserve">Gwarancją kontroli rodzaju </w:t>
      </w:r>
      <w:r w:rsidR="00787259" w:rsidRPr="002E2A31">
        <w:rPr>
          <w:rFonts w:ascii="Arial" w:hAnsi="Arial" w:cs="Arial"/>
          <w:color w:val="000000"/>
          <w:sz w:val="22"/>
          <w:szCs w:val="22"/>
          <w:lang w:val="pl-PL"/>
        </w:rPr>
        <w:t>kupowanego przez pracownika asortymentu jest umowa zawarta pomiędzy wszystkimi punktami handlowymi i gastronomicznymi a Sodexo</w:t>
      </w:r>
      <w:r w:rsidR="00787259" w:rsidRPr="00C76376">
        <w:rPr>
          <w:rFonts w:ascii="Arial" w:hAnsi="Arial" w:cs="Arial"/>
          <w:color w:val="000000"/>
          <w:sz w:val="22"/>
          <w:szCs w:val="22"/>
          <w:lang w:val="pl-PL"/>
        </w:rPr>
        <w:t xml:space="preserve"> </w:t>
      </w:r>
      <w:r w:rsidR="00772C45">
        <w:rPr>
          <w:rFonts w:ascii="Arial" w:hAnsi="Arial" w:cs="Arial"/>
          <w:color w:val="000000"/>
          <w:sz w:val="22"/>
          <w:szCs w:val="22"/>
          <w:lang w:val="pl-PL"/>
        </w:rPr>
        <w:t>oraz</w:t>
      </w:r>
      <w:r w:rsidR="00787259" w:rsidRPr="00C76376">
        <w:rPr>
          <w:rFonts w:ascii="Arial" w:hAnsi="Arial" w:cs="Arial"/>
          <w:color w:val="000000"/>
          <w:sz w:val="22"/>
          <w:szCs w:val="22"/>
          <w:lang w:val="pl-PL"/>
        </w:rPr>
        <w:t xml:space="preserve"> nadruk o zakazie zakupu za kupon alkoholu i wyrobów tytoniowych</w:t>
      </w:r>
      <w:r w:rsidR="00C62C2B" w:rsidRPr="00C76376">
        <w:rPr>
          <w:rFonts w:ascii="Arial" w:hAnsi="Arial" w:cs="Arial"/>
          <w:color w:val="000000"/>
          <w:sz w:val="22"/>
          <w:szCs w:val="22"/>
          <w:lang w:val="pl-PL"/>
        </w:rPr>
        <w:t>.</w:t>
      </w:r>
    </w:p>
    <w:p w14:paraId="3E4FF386" w14:textId="77777777" w:rsidR="00787259" w:rsidRDefault="00787259" w:rsidP="0033465D">
      <w:pPr>
        <w:suppressAutoHyphens/>
        <w:jc w:val="both"/>
        <w:rPr>
          <w:rFonts w:ascii="Arial" w:hAnsi="Arial" w:cs="Arial"/>
          <w:color w:val="000000"/>
          <w:sz w:val="22"/>
          <w:szCs w:val="22"/>
          <w:lang w:val="pl-PL"/>
        </w:rPr>
      </w:pPr>
    </w:p>
    <w:p w14:paraId="087969A3" w14:textId="4DF0BDB4" w:rsidR="00787259" w:rsidRDefault="00D47061" w:rsidP="00BB05FA">
      <w:pPr>
        <w:pBdr>
          <w:left w:val="single" w:sz="48" w:space="17" w:color="FF0000"/>
        </w:pBdr>
        <w:spacing w:before="20" w:after="80" w:line="220" w:lineRule="atLeast"/>
        <w:ind w:left="227"/>
        <w:jc w:val="both"/>
        <w:rPr>
          <w:rFonts w:ascii="Arial" w:hAnsi="Arial" w:cs="Arial"/>
          <w:i/>
          <w:sz w:val="22"/>
          <w:szCs w:val="22"/>
          <w:lang w:val="pl-PL" w:eastAsia="pl-PL"/>
        </w:rPr>
      </w:pPr>
      <w:r w:rsidRPr="00D47061">
        <w:rPr>
          <w:rFonts w:ascii="Arial" w:hAnsi="Arial" w:cs="Arial"/>
          <w:i/>
          <w:sz w:val="22"/>
          <w:szCs w:val="22"/>
          <w:lang w:val="pl-PL" w:eastAsia="pl-PL"/>
        </w:rPr>
        <w:t>Oczywistym jest,</w:t>
      </w:r>
      <w:r w:rsidR="00132BE9">
        <w:rPr>
          <w:rFonts w:ascii="Arial" w:hAnsi="Arial" w:cs="Arial"/>
          <w:i/>
          <w:sz w:val="22"/>
          <w:szCs w:val="22"/>
          <w:lang w:val="pl-PL" w:eastAsia="pl-PL"/>
        </w:rPr>
        <w:t xml:space="preserve"> </w:t>
      </w:r>
      <w:r w:rsidR="00E07623">
        <w:rPr>
          <w:rFonts w:ascii="Arial" w:hAnsi="Arial" w:cs="Arial"/>
          <w:i/>
          <w:sz w:val="22"/>
          <w:szCs w:val="22"/>
          <w:lang w:val="pl-PL" w:eastAsia="pl-PL"/>
        </w:rPr>
        <w:t>ż</w:t>
      </w:r>
      <w:r w:rsidR="00132BE9">
        <w:rPr>
          <w:rFonts w:ascii="Arial" w:hAnsi="Arial" w:cs="Arial"/>
          <w:i/>
          <w:sz w:val="22"/>
          <w:szCs w:val="22"/>
          <w:lang w:val="pl-PL" w:eastAsia="pl-PL"/>
        </w:rPr>
        <w:t>e rynek się rozwija, a nasi Klienci coraz częściej dopytują o karty przedpłacone</w:t>
      </w:r>
      <w:r w:rsidR="00201716">
        <w:rPr>
          <w:rFonts w:ascii="Arial" w:hAnsi="Arial" w:cs="Arial"/>
          <w:i/>
          <w:sz w:val="22"/>
          <w:szCs w:val="22"/>
          <w:lang w:val="pl-PL" w:eastAsia="pl-PL"/>
        </w:rPr>
        <w:t>,</w:t>
      </w:r>
      <w:r w:rsidRPr="00D47061">
        <w:rPr>
          <w:rFonts w:ascii="Arial" w:hAnsi="Arial" w:cs="Arial"/>
          <w:i/>
          <w:sz w:val="22"/>
          <w:szCs w:val="22"/>
          <w:lang w:val="pl-PL" w:eastAsia="pl-PL"/>
        </w:rPr>
        <w:t xml:space="preserve"> </w:t>
      </w:r>
      <w:r w:rsidR="00132BE9">
        <w:rPr>
          <w:rFonts w:ascii="Arial" w:hAnsi="Arial" w:cs="Arial"/>
          <w:i/>
          <w:sz w:val="22"/>
          <w:szCs w:val="22"/>
          <w:lang w:val="pl-PL" w:eastAsia="pl-PL"/>
        </w:rPr>
        <w:t xml:space="preserve">które </w:t>
      </w:r>
      <w:r w:rsidR="00E07623">
        <w:rPr>
          <w:rFonts w:ascii="Arial" w:hAnsi="Arial" w:cs="Arial"/>
          <w:i/>
          <w:sz w:val="22"/>
          <w:szCs w:val="22"/>
          <w:lang w:val="pl-PL" w:eastAsia="pl-PL"/>
        </w:rPr>
        <w:t xml:space="preserve">są </w:t>
      </w:r>
      <w:r w:rsidRPr="00D47061">
        <w:rPr>
          <w:rFonts w:ascii="Arial" w:hAnsi="Arial" w:cs="Arial"/>
          <w:i/>
          <w:sz w:val="22"/>
          <w:szCs w:val="22"/>
          <w:lang w:val="pl-PL" w:eastAsia="pl-PL"/>
        </w:rPr>
        <w:t>duż</w:t>
      </w:r>
      <w:r w:rsidR="00E07623">
        <w:rPr>
          <w:rFonts w:ascii="Arial" w:hAnsi="Arial" w:cs="Arial"/>
          <w:i/>
          <w:sz w:val="22"/>
          <w:szCs w:val="22"/>
          <w:lang w:val="pl-PL" w:eastAsia="pl-PL"/>
        </w:rPr>
        <w:t>ym</w:t>
      </w:r>
      <w:r w:rsidRPr="00D47061">
        <w:rPr>
          <w:rFonts w:ascii="Arial" w:hAnsi="Arial" w:cs="Arial"/>
          <w:i/>
          <w:sz w:val="22"/>
          <w:szCs w:val="22"/>
          <w:lang w:val="pl-PL" w:eastAsia="pl-PL"/>
        </w:rPr>
        <w:t xml:space="preserve"> ułatwienie</w:t>
      </w:r>
      <w:r w:rsidR="00E07623">
        <w:rPr>
          <w:rFonts w:ascii="Arial" w:hAnsi="Arial" w:cs="Arial"/>
          <w:i/>
          <w:sz w:val="22"/>
          <w:szCs w:val="22"/>
          <w:lang w:val="pl-PL" w:eastAsia="pl-PL"/>
        </w:rPr>
        <w:t>m</w:t>
      </w:r>
      <w:r>
        <w:rPr>
          <w:rFonts w:ascii="Arial" w:hAnsi="Arial" w:cs="Arial"/>
          <w:i/>
          <w:sz w:val="22"/>
          <w:szCs w:val="22"/>
          <w:lang w:val="pl-PL" w:eastAsia="pl-PL"/>
        </w:rPr>
        <w:t>,</w:t>
      </w:r>
      <w:r w:rsidRPr="00D47061">
        <w:rPr>
          <w:rFonts w:ascii="Arial" w:hAnsi="Arial" w:cs="Arial"/>
          <w:i/>
          <w:sz w:val="22"/>
          <w:szCs w:val="22"/>
          <w:lang w:val="pl-PL" w:eastAsia="pl-PL"/>
        </w:rPr>
        <w:t xml:space="preserve"> głównie ze </w:t>
      </w:r>
      <w:r w:rsidR="00E07623">
        <w:rPr>
          <w:rFonts w:ascii="Arial" w:hAnsi="Arial" w:cs="Arial"/>
          <w:i/>
          <w:sz w:val="22"/>
          <w:szCs w:val="22"/>
          <w:lang w:val="pl-PL" w:eastAsia="pl-PL"/>
        </w:rPr>
        <w:t>względu na</w:t>
      </w:r>
      <w:r w:rsidR="00E07623" w:rsidRPr="00D47061">
        <w:rPr>
          <w:rFonts w:ascii="Arial" w:hAnsi="Arial" w:cs="Arial"/>
          <w:i/>
          <w:sz w:val="22"/>
          <w:szCs w:val="22"/>
          <w:lang w:val="pl-PL" w:eastAsia="pl-PL"/>
        </w:rPr>
        <w:t xml:space="preserve"> </w:t>
      </w:r>
      <w:r w:rsidRPr="00D47061">
        <w:rPr>
          <w:rFonts w:ascii="Arial" w:hAnsi="Arial" w:cs="Arial"/>
          <w:i/>
          <w:sz w:val="22"/>
          <w:szCs w:val="22"/>
          <w:lang w:val="pl-PL" w:eastAsia="pl-PL"/>
        </w:rPr>
        <w:t>logistyk</w:t>
      </w:r>
      <w:r w:rsidR="00E07623">
        <w:rPr>
          <w:rFonts w:ascii="Arial" w:hAnsi="Arial" w:cs="Arial"/>
          <w:i/>
          <w:sz w:val="22"/>
          <w:szCs w:val="22"/>
          <w:lang w:val="pl-PL" w:eastAsia="pl-PL"/>
        </w:rPr>
        <w:t>ę</w:t>
      </w:r>
      <w:r w:rsidRPr="00D47061">
        <w:rPr>
          <w:rFonts w:ascii="Arial" w:hAnsi="Arial" w:cs="Arial"/>
          <w:i/>
          <w:sz w:val="22"/>
          <w:szCs w:val="22"/>
          <w:lang w:val="pl-PL" w:eastAsia="pl-PL"/>
        </w:rPr>
        <w:t xml:space="preserve"> </w:t>
      </w:r>
      <w:r w:rsidR="00A176B8">
        <w:rPr>
          <w:rFonts w:ascii="Arial" w:hAnsi="Arial" w:cs="Arial"/>
          <w:i/>
          <w:sz w:val="22"/>
          <w:szCs w:val="22"/>
          <w:lang w:val="pl-PL" w:eastAsia="pl-PL"/>
        </w:rPr>
        <w:t>wydawania kuponów</w:t>
      </w:r>
      <w:r w:rsidR="00E07623">
        <w:rPr>
          <w:rFonts w:ascii="Arial" w:hAnsi="Arial" w:cs="Arial"/>
          <w:i/>
          <w:sz w:val="22"/>
          <w:szCs w:val="22"/>
          <w:lang w:val="pl-PL" w:eastAsia="pl-PL"/>
        </w:rPr>
        <w:t>.</w:t>
      </w:r>
      <w:r w:rsidR="00DD2C76">
        <w:rPr>
          <w:rFonts w:ascii="Arial" w:hAnsi="Arial" w:cs="Arial"/>
          <w:i/>
          <w:sz w:val="22"/>
          <w:szCs w:val="22"/>
          <w:lang w:val="pl-PL" w:eastAsia="pl-PL"/>
        </w:rPr>
        <w:t xml:space="preserve"> Sodexo</w:t>
      </w:r>
      <w:r w:rsidR="00A20946">
        <w:rPr>
          <w:rFonts w:ascii="Arial" w:hAnsi="Arial" w:cs="Arial"/>
          <w:i/>
          <w:sz w:val="22"/>
          <w:szCs w:val="22"/>
          <w:lang w:val="pl-PL" w:eastAsia="pl-PL"/>
        </w:rPr>
        <w:t>,</w:t>
      </w:r>
      <w:r w:rsidR="00DD2C76">
        <w:rPr>
          <w:rFonts w:ascii="Arial" w:hAnsi="Arial" w:cs="Arial"/>
          <w:i/>
          <w:sz w:val="22"/>
          <w:szCs w:val="22"/>
          <w:lang w:val="pl-PL" w:eastAsia="pl-PL"/>
        </w:rPr>
        <w:t xml:space="preserve"> </w:t>
      </w:r>
      <w:r w:rsidR="000202FA">
        <w:rPr>
          <w:rFonts w:ascii="Arial" w:hAnsi="Arial" w:cs="Arial"/>
          <w:i/>
          <w:sz w:val="22"/>
          <w:szCs w:val="22"/>
          <w:lang w:val="pl-PL" w:eastAsia="pl-PL"/>
        </w:rPr>
        <w:br/>
      </w:r>
      <w:r w:rsidR="0039071E">
        <w:rPr>
          <w:rFonts w:ascii="Arial" w:hAnsi="Arial" w:cs="Arial"/>
          <w:i/>
          <w:sz w:val="22"/>
          <w:szCs w:val="22"/>
          <w:lang w:val="pl-PL" w:eastAsia="pl-PL"/>
        </w:rPr>
        <w:t>w</w:t>
      </w:r>
      <w:r w:rsidRPr="00D47061">
        <w:rPr>
          <w:rFonts w:ascii="Arial" w:hAnsi="Arial" w:cs="Arial"/>
          <w:i/>
          <w:sz w:val="22"/>
          <w:szCs w:val="22"/>
          <w:lang w:val="pl-PL" w:eastAsia="pl-PL"/>
        </w:rPr>
        <w:t xml:space="preserve"> odpowiedzi na </w:t>
      </w:r>
      <w:r w:rsidR="00DD2C76">
        <w:rPr>
          <w:rFonts w:ascii="Arial" w:hAnsi="Arial" w:cs="Arial"/>
          <w:i/>
          <w:sz w:val="22"/>
          <w:szCs w:val="22"/>
          <w:lang w:val="pl-PL" w:eastAsia="pl-PL"/>
        </w:rPr>
        <w:t xml:space="preserve">potrzeby </w:t>
      </w:r>
      <w:r w:rsidRPr="00D47061">
        <w:rPr>
          <w:rFonts w:ascii="Arial" w:hAnsi="Arial" w:cs="Arial"/>
          <w:i/>
          <w:sz w:val="22"/>
          <w:szCs w:val="22"/>
          <w:lang w:val="pl-PL" w:eastAsia="pl-PL"/>
        </w:rPr>
        <w:t xml:space="preserve"> rynku oraz oczekiwania klientów</w:t>
      </w:r>
      <w:r>
        <w:rPr>
          <w:rFonts w:ascii="Arial" w:hAnsi="Arial" w:cs="Arial"/>
          <w:i/>
          <w:sz w:val="22"/>
          <w:szCs w:val="22"/>
          <w:lang w:val="pl-PL" w:eastAsia="pl-PL"/>
        </w:rPr>
        <w:t>,</w:t>
      </w:r>
      <w:r w:rsidRPr="00D47061">
        <w:rPr>
          <w:rFonts w:ascii="Arial" w:hAnsi="Arial" w:cs="Arial"/>
          <w:i/>
          <w:sz w:val="22"/>
          <w:szCs w:val="22"/>
          <w:lang w:val="pl-PL" w:eastAsia="pl-PL"/>
        </w:rPr>
        <w:t xml:space="preserve"> jako jedyne</w:t>
      </w:r>
      <w:r>
        <w:rPr>
          <w:rFonts w:ascii="Arial" w:hAnsi="Arial" w:cs="Arial"/>
          <w:i/>
          <w:sz w:val="22"/>
          <w:szCs w:val="22"/>
          <w:lang w:val="pl-PL" w:eastAsia="pl-PL"/>
        </w:rPr>
        <w:t>,</w:t>
      </w:r>
      <w:r w:rsidRPr="00D47061">
        <w:rPr>
          <w:rFonts w:ascii="Arial" w:hAnsi="Arial" w:cs="Arial"/>
          <w:i/>
          <w:sz w:val="22"/>
          <w:szCs w:val="22"/>
          <w:lang w:val="pl-PL" w:eastAsia="pl-PL"/>
        </w:rPr>
        <w:t xml:space="preserve"> stworzyło rozwiązanie oparte na karcie</w:t>
      </w:r>
      <w:r w:rsidR="000F1F59">
        <w:rPr>
          <w:rFonts w:ascii="Arial" w:hAnsi="Arial" w:cs="Arial"/>
          <w:i/>
          <w:sz w:val="22"/>
          <w:szCs w:val="22"/>
          <w:lang w:val="pl-PL" w:eastAsia="pl-PL"/>
        </w:rPr>
        <w:t xml:space="preserve">, które </w:t>
      </w:r>
      <w:r w:rsidRPr="00D47061">
        <w:rPr>
          <w:rFonts w:ascii="Arial" w:hAnsi="Arial" w:cs="Arial"/>
          <w:i/>
          <w:sz w:val="22"/>
          <w:szCs w:val="22"/>
          <w:lang w:val="pl-PL" w:eastAsia="pl-PL"/>
        </w:rPr>
        <w:t>spełnia</w:t>
      </w:r>
      <w:r w:rsidR="00787259" w:rsidRPr="00787259">
        <w:rPr>
          <w:rFonts w:ascii="Arial" w:hAnsi="Arial" w:cs="Arial"/>
          <w:i/>
          <w:sz w:val="22"/>
          <w:szCs w:val="22"/>
          <w:lang w:val="pl-PL" w:eastAsia="pl-PL"/>
        </w:rPr>
        <w:t xml:space="preserve"> </w:t>
      </w:r>
      <w:r w:rsidR="00C62C2B">
        <w:rPr>
          <w:rFonts w:ascii="Arial" w:hAnsi="Arial" w:cs="Arial"/>
          <w:i/>
          <w:sz w:val="22"/>
          <w:szCs w:val="22"/>
          <w:lang w:val="pl-PL" w:eastAsia="pl-PL"/>
        </w:rPr>
        <w:t xml:space="preserve">wymogi ustawowe </w:t>
      </w:r>
      <w:r w:rsidR="00787259" w:rsidRPr="00787259">
        <w:rPr>
          <w:rFonts w:ascii="Arial" w:hAnsi="Arial" w:cs="Arial"/>
          <w:i/>
          <w:sz w:val="22"/>
          <w:szCs w:val="22"/>
          <w:lang w:val="pl-PL" w:eastAsia="pl-PL"/>
        </w:rPr>
        <w:t xml:space="preserve">stawiane przed </w:t>
      </w:r>
      <w:r w:rsidR="00C62C2B">
        <w:rPr>
          <w:rFonts w:ascii="Arial" w:hAnsi="Arial" w:cs="Arial"/>
          <w:i/>
          <w:sz w:val="22"/>
          <w:szCs w:val="22"/>
          <w:lang w:val="pl-PL" w:eastAsia="pl-PL"/>
        </w:rPr>
        <w:t xml:space="preserve">tym </w:t>
      </w:r>
      <w:r w:rsidR="00787259" w:rsidRPr="00787259">
        <w:rPr>
          <w:rFonts w:ascii="Arial" w:hAnsi="Arial" w:cs="Arial"/>
          <w:i/>
          <w:sz w:val="22"/>
          <w:szCs w:val="22"/>
          <w:lang w:val="pl-PL" w:eastAsia="pl-PL"/>
        </w:rPr>
        <w:t>świadczeniem.</w:t>
      </w:r>
      <w:r w:rsidR="00E07623">
        <w:rPr>
          <w:rFonts w:ascii="Arial" w:hAnsi="Arial" w:cs="Arial"/>
          <w:i/>
          <w:sz w:val="22"/>
          <w:szCs w:val="22"/>
          <w:lang w:val="pl-PL" w:eastAsia="pl-PL"/>
        </w:rPr>
        <w:t xml:space="preserve"> </w:t>
      </w:r>
      <w:r w:rsidR="00E07623" w:rsidRPr="000202FA">
        <w:rPr>
          <w:rFonts w:ascii="Arial" w:hAnsi="Arial" w:cs="Arial"/>
          <w:i/>
          <w:sz w:val="22"/>
          <w:szCs w:val="22"/>
          <w:lang w:val="pl-PL" w:eastAsia="pl-PL"/>
        </w:rPr>
        <w:t>Wykorzystując swoje 20</w:t>
      </w:r>
      <w:r w:rsidR="00201716">
        <w:rPr>
          <w:rFonts w:ascii="Arial" w:hAnsi="Arial" w:cs="Arial"/>
          <w:i/>
          <w:sz w:val="22"/>
          <w:szCs w:val="22"/>
          <w:lang w:val="pl-PL" w:eastAsia="pl-PL"/>
        </w:rPr>
        <w:t>-</w:t>
      </w:r>
      <w:r w:rsidR="00E07623" w:rsidRPr="000202FA">
        <w:rPr>
          <w:rFonts w:ascii="Arial" w:hAnsi="Arial" w:cs="Arial"/>
          <w:i/>
          <w:sz w:val="22"/>
          <w:szCs w:val="22"/>
          <w:lang w:val="pl-PL" w:eastAsia="pl-PL"/>
        </w:rPr>
        <w:t>letnie doświadczenie w tym obszarze i rozległą sieć ponad 30 tysięcy punktów akceptujących</w:t>
      </w:r>
      <w:r w:rsidR="00201716">
        <w:rPr>
          <w:rFonts w:ascii="Arial" w:hAnsi="Arial" w:cs="Arial"/>
          <w:i/>
          <w:sz w:val="22"/>
          <w:szCs w:val="22"/>
          <w:lang w:val="pl-PL" w:eastAsia="pl-PL"/>
        </w:rPr>
        <w:t>,</w:t>
      </w:r>
      <w:r w:rsidR="00E07623" w:rsidRPr="000202FA">
        <w:rPr>
          <w:rFonts w:ascii="Arial" w:hAnsi="Arial" w:cs="Arial"/>
          <w:i/>
          <w:sz w:val="22"/>
          <w:szCs w:val="22"/>
          <w:lang w:val="pl-PL" w:eastAsia="pl-PL"/>
        </w:rPr>
        <w:t xml:space="preserve"> dostarczamy spersonalizowane rozwiązanie dopasowane do indywidualnych potrzeb klienta, </w:t>
      </w:r>
      <w:r w:rsidR="000202FA">
        <w:rPr>
          <w:rFonts w:ascii="Arial" w:hAnsi="Arial" w:cs="Arial"/>
          <w:i/>
          <w:sz w:val="22"/>
          <w:szCs w:val="22"/>
          <w:lang w:val="pl-PL" w:eastAsia="pl-PL"/>
        </w:rPr>
        <w:br/>
      </w:r>
      <w:r w:rsidR="00E07623" w:rsidRPr="000202FA">
        <w:rPr>
          <w:rFonts w:ascii="Arial" w:hAnsi="Arial" w:cs="Arial"/>
          <w:i/>
          <w:sz w:val="22"/>
          <w:szCs w:val="22"/>
          <w:lang w:val="pl-PL" w:eastAsia="pl-PL"/>
        </w:rPr>
        <w:t>a przede wszystkim jego pracowników. To</w:t>
      </w:r>
      <w:r w:rsidR="00772C45" w:rsidRPr="000202FA">
        <w:rPr>
          <w:rFonts w:ascii="Arial" w:hAnsi="Arial" w:cs="Arial"/>
          <w:i/>
          <w:sz w:val="22"/>
          <w:szCs w:val="22"/>
          <w:lang w:val="pl-PL" w:eastAsia="pl-PL"/>
        </w:rPr>
        <w:t xml:space="preserve"> </w:t>
      </w:r>
      <w:r w:rsidR="00E07623" w:rsidRPr="000202FA">
        <w:rPr>
          <w:rFonts w:ascii="Arial" w:hAnsi="Arial" w:cs="Arial"/>
          <w:i/>
          <w:sz w:val="22"/>
          <w:szCs w:val="22"/>
          <w:lang w:val="pl-PL" w:eastAsia="pl-PL"/>
        </w:rPr>
        <w:t>pozwala zadowolić końcowych użytkowników przy jednoczesnym spełnieniu wymagań prawnych. W naszej ocenie dbałość o aspekty prawne, spersonalizowana sieć akceptacji i indywidualne promocje z naszymi partnerami biznesowymi wpływają na budowanie nowoczesnych i bezpiecznych rozwiązań rynkowych</w:t>
      </w:r>
      <w:r w:rsidR="00E07623">
        <w:t xml:space="preserve"> </w:t>
      </w:r>
      <w:r w:rsidR="00787259">
        <w:rPr>
          <w:rFonts w:ascii="Arial" w:hAnsi="Arial" w:cs="Arial"/>
          <w:bCs/>
          <w:i/>
          <w:sz w:val="22"/>
          <w:szCs w:val="22"/>
          <w:lang w:val="pl-PL" w:eastAsia="pl-PL"/>
        </w:rPr>
        <w:t xml:space="preserve">– </w:t>
      </w:r>
      <w:r w:rsidR="00787259">
        <w:rPr>
          <w:rFonts w:ascii="Arial" w:hAnsi="Arial" w:cs="Arial"/>
          <w:b/>
          <w:sz w:val="22"/>
          <w:szCs w:val="22"/>
          <w:lang w:val="pl-PL"/>
        </w:rPr>
        <w:t xml:space="preserve">powiedział </w:t>
      </w:r>
      <w:r w:rsidR="00787259" w:rsidRPr="00303595">
        <w:rPr>
          <w:rFonts w:ascii="Arial" w:hAnsi="Arial" w:cs="Arial"/>
          <w:b/>
          <w:sz w:val="22"/>
          <w:szCs w:val="22"/>
          <w:lang w:val="pl-PL"/>
        </w:rPr>
        <w:t>Sebastian Lachowski, Dyrektor Sprzeda</w:t>
      </w:r>
      <w:r w:rsidR="00787259">
        <w:rPr>
          <w:rFonts w:ascii="Arial" w:hAnsi="Arial" w:cs="Arial"/>
          <w:b/>
          <w:sz w:val="22"/>
          <w:szCs w:val="22"/>
          <w:lang w:val="pl-PL"/>
        </w:rPr>
        <w:t>ż</w:t>
      </w:r>
      <w:r w:rsidR="00787259" w:rsidRPr="00303595">
        <w:rPr>
          <w:rFonts w:ascii="Arial" w:hAnsi="Arial" w:cs="Arial"/>
          <w:b/>
          <w:sz w:val="22"/>
          <w:szCs w:val="22"/>
          <w:lang w:val="pl-PL"/>
        </w:rPr>
        <w:t>y</w:t>
      </w:r>
      <w:r w:rsidR="00787259">
        <w:rPr>
          <w:rFonts w:ascii="Arial" w:hAnsi="Arial" w:cs="Arial"/>
          <w:b/>
          <w:sz w:val="22"/>
          <w:szCs w:val="22"/>
          <w:lang w:val="pl-PL"/>
        </w:rPr>
        <w:t>,</w:t>
      </w:r>
      <w:r w:rsidR="00787259" w:rsidRPr="00303595">
        <w:rPr>
          <w:rFonts w:ascii="Arial" w:hAnsi="Arial" w:cs="Arial"/>
          <w:b/>
          <w:sz w:val="22"/>
          <w:szCs w:val="22"/>
          <w:lang w:val="pl-PL"/>
        </w:rPr>
        <w:t xml:space="preserve"> </w:t>
      </w:r>
      <w:r w:rsidR="00787259" w:rsidRPr="00900263">
        <w:rPr>
          <w:rFonts w:ascii="Arial" w:hAnsi="Arial" w:cs="Arial"/>
          <w:b/>
          <w:sz w:val="22"/>
          <w:szCs w:val="22"/>
          <w:lang w:val="pl-PL"/>
        </w:rPr>
        <w:t xml:space="preserve">Sodexo </w:t>
      </w:r>
      <w:r w:rsidR="00787259">
        <w:rPr>
          <w:rFonts w:ascii="Arial" w:hAnsi="Arial" w:cs="Arial"/>
          <w:b/>
          <w:color w:val="000000"/>
          <w:sz w:val="22"/>
          <w:szCs w:val="22"/>
          <w:lang w:val="pl-PL"/>
        </w:rPr>
        <w:t>Benefits and Rewards Services w Polsce.</w:t>
      </w:r>
    </w:p>
    <w:p w14:paraId="62E11396" w14:textId="5E31C0C1" w:rsidR="00DD2C76" w:rsidRDefault="00D40614" w:rsidP="00772C45">
      <w:pPr>
        <w:suppressAutoHyphens/>
        <w:spacing w:before="240"/>
        <w:jc w:val="both"/>
        <w:rPr>
          <w:rFonts w:ascii="Arial" w:hAnsi="Arial" w:cs="Arial"/>
          <w:color w:val="000000"/>
          <w:sz w:val="22"/>
          <w:szCs w:val="22"/>
          <w:lang w:val="pl-PL"/>
        </w:rPr>
      </w:pPr>
      <w:r>
        <w:rPr>
          <w:rFonts w:ascii="Arial" w:hAnsi="Arial" w:cs="Arial"/>
          <w:color w:val="000000"/>
          <w:sz w:val="22"/>
          <w:szCs w:val="22"/>
          <w:lang w:val="pl-PL"/>
        </w:rPr>
        <w:t>Kart</w:t>
      </w:r>
      <w:r w:rsidR="000F1F59">
        <w:rPr>
          <w:rFonts w:ascii="Arial" w:hAnsi="Arial" w:cs="Arial"/>
          <w:color w:val="000000"/>
          <w:sz w:val="22"/>
          <w:szCs w:val="22"/>
          <w:lang w:val="pl-PL"/>
        </w:rPr>
        <w:t>a</w:t>
      </w:r>
      <w:r>
        <w:rPr>
          <w:rFonts w:ascii="Arial" w:hAnsi="Arial" w:cs="Arial"/>
          <w:color w:val="000000"/>
          <w:sz w:val="22"/>
          <w:szCs w:val="22"/>
          <w:lang w:val="pl-PL"/>
        </w:rPr>
        <w:t xml:space="preserve"> Profilaktyczn</w:t>
      </w:r>
      <w:r w:rsidR="000F1F59">
        <w:rPr>
          <w:rFonts w:ascii="Arial" w:hAnsi="Arial" w:cs="Arial"/>
          <w:color w:val="000000"/>
          <w:sz w:val="22"/>
          <w:szCs w:val="22"/>
          <w:lang w:val="pl-PL"/>
        </w:rPr>
        <w:t>a Sodexo</w:t>
      </w:r>
      <w:r>
        <w:rPr>
          <w:rFonts w:ascii="Arial" w:hAnsi="Arial" w:cs="Arial"/>
          <w:color w:val="000000"/>
          <w:sz w:val="22"/>
          <w:szCs w:val="22"/>
          <w:lang w:val="pl-PL"/>
        </w:rPr>
        <w:t xml:space="preserve"> jest </w:t>
      </w:r>
      <w:r w:rsidR="00900263">
        <w:rPr>
          <w:rFonts w:ascii="Arial" w:hAnsi="Arial" w:cs="Arial"/>
          <w:color w:val="000000"/>
          <w:sz w:val="22"/>
          <w:szCs w:val="22"/>
          <w:lang w:val="pl-PL"/>
        </w:rPr>
        <w:t xml:space="preserve">nowoczesnym odwzorowaniem Kuponu Żywieniowego Pass </w:t>
      </w:r>
      <w:r w:rsidR="00772C45">
        <w:rPr>
          <w:rFonts w:ascii="Arial" w:hAnsi="Arial" w:cs="Arial"/>
          <w:color w:val="000000"/>
          <w:sz w:val="22"/>
          <w:szCs w:val="22"/>
          <w:lang w:val="pl-PL"/>
        </w:rPr>
        <w:br/>
      </w:r>
      <w:r w:rsidR="00900263">
        <w:rPr>
          <w:rFonts w:ascii="Arial" w:hAnsi="Arial" w:cs="Arial"/>
          <w:color w:val="000000"/>
          <w:sz w:val="22"/>
          <w:szCs w:val="22"/>
          <w:lang w:val="pl-PL"/>
        </w:rPr>
        <w:t xml:space="preserve">na Posiłek Profilaktyczny. W tym przypadku mamy również do czynienia z zawężoną siecią akceptacyjną honorującą kartę na ściśle określonych warunkach, spełniających wymogi prawa. </w:t>
      </w:r>
      <w:r w:rsidR="00D47061">
        <w:rPr>
          <w:rFonts w:ascii="Arial" w:hAnsi="Arial" w:cs="Arial"/>
          <w:color w:val="000000"/>
          <w:sz w:val="22"/>
          <w:szCs w:val="22"/>
          <w:lang w:val="pl-PL"/>
        </w:rPr>
        <w:t xml:space="preserve">Akceptant nie ma prawa zrealizować płatności tą kartą </w:t>
      </w:r>
      <w:r w:rsidR="00236CEE">
        <w:rPr>
          <w:rFonts w:ascii="Arial" w:hAnsi="Arial" w:cs="Arial"/>
          <w:color w:val="000000"/>
          <w:sz w:val="22"/>
          <w:szCs w:val="22"/>
          <w:lang w:val="pl-PL"/>
        </w:rPr>
        <w:t xml:space="preserve">za </w:t>
      </w:r>
      <w:r w:rsidR="00A02F85" w:rsidRPr="00A02F85">
        <w:rPr>
          <w:rFonts w:ascii="Arial" w:hAnsi="Arial" w:cs="Arial"/>
          <w:color w:val="000000"/>
          <w:sz w:val="22"/>
          <w:szCs w:val="22"/>
          <w:lang w:val="pl-PL"/>
        </w:rPr>
        <w:t>alkohol, tyto</w:t>
      </w:r>
      <w:r w:rsidR="00236CEE">
        <w:rPr>
          <w:rFonts w:ascii="Arial" w:hAnsi="Arial" w:cs="Arial"/>
          <w:color w:val="000000"/>
          <w:sz w:val="22"/>
          <w:szCs w:val="22"/>
          <w:lang w:val="pl-PL"/>
        </w:rPr>
        <w:t xml:space="preserve">ń czy </w:t>
      </w:r>
      <w:r w:rsidR="00A02F85" w:rsidRPr="00A02F85">
        <w:rPr>
          <w:rFonts w:ascii="Arial" w:hAnsi="Arial" w:cs="Arial"/>
          <w:color w:val="000000"/>
          <w:sz w:val="22"/>
          <w:szCs w:val="22"/>
          <w:lang w:val="pl-PL"/>
        </w:rPr>
        <w:t>art</w:t>
      </w:r>
      <w:r w:rsidR="00236CEE">
        <w:rPr>
          <w:rFonts w:ascii="Arial" w:hAnsi="Arial" w:cs="Arial"/>
          <w:color w:val="000000"/>
          <w:sz w:val="22"/>
          <w:szCs w:val="22"/>
          <w:lang w:val="pl-PL"/>
        </w:rPr>
        <w:t>ykuł</w:t>
      </w:r>
      <w:r w:rsidR="0067315D">
        <w:rPr>
          <w:rFonts w:ascii="Arial" w:hAnsi="Arial" w:cs="Arial"/>
          <w:color w:val="000000"/>
          <w:sz w:val="22"/>
          <w:szCs w:val="22"/>
          <w:lang w:val="pl-PL"/>
        </w:rPr>
        <w:t>y</w:t>
      </w:r>
      <w:r w:rsidR="00236CEE">
        <w:rPr>
          <w:rFonts w:ascii="Arial" w:hAnsi="Arial" w:cs="Arial"/>
          <w:color w:val="000000"/>
          <w:sz w:val="22"/>
          <w:szCs w:val="22"/>
          <w:lang w:val="pl-PL"/>
        </w:rPr>
        <w:t xml:space="preserve"> przemysłowe</w:t>
      </w:r>
      <w:r w:rsidR="00D47061">
        <w:rPr>
          <w:rFonts w:ascii="Arial" w:hAnsi="Arial" w:cs="Arial"/>
          <w:color w:val="000000"/>
          <w:sz w:val="22"/>
          <w:szCs w:val="22"/>
          <w:lang w:val="pl-PL"/>
        </w:rPr>
        <w:t xml:space="preserve">. Ponadto nie można </w:t>
      </w:r>
      <w:r w:rsidR="00236CEE">
        <w:rPr>
          <w:rFonts w:ascii="Arial" w:hAnsi="Arial" w:cs="Arial"/>
          <w:color w:val="000000"/>
          <w:sz w:val="22"/>
          <w:szCs w:val="22"/>
          <w:lang w:val="pl-PL"/>
        </w:rPr>
        <w:t xml:space="preserve">nią płacić w kasach samoobsługowych – </w:t>
      </w:r>
      <w:r w:rsidR="00D47061">
        <w:rPr>
          <w:rFonts w:ascii="Arial" w:hAnsi="Arial" w:cs="Arial"/>
          <w:color w:val="000000"/>
          <w:sz w:val="22"/>
          <w:szCs w:val="22"/>
          <w:lang w:val="pl-PL"/>
        </w:rPr>
        <w:t>gdyż</w:t>
      </w:r>
      <w:r w:rsidR="00236CEE">
        <w:rPr>
          <w:rFonts w:ascii="Arial" w:hAnsi="Arial" w:cs="Arial"/>
          <w:color w:val="000000"/>
          <w:sz w:val="22"/>
          <w:szCs w:val="22"/>
          <w:lang w:val="pl-PL"/>
        </w:rPr>
        <w:t xml:space="preserve"> kasjer ma obowiązek zweryfikowania zakupów. Dodatkowo na Karcie można ustawić limity kwotowe transakcji </w:t>
      </w:r>
      <w:r w:rsidR="00FE14D7">
        <w:rPr>
          <w:rFonts w:ascii="Arial" w:hAnsi="Arial" w:cs="Arial"/>
          <w:color w:val="000000"/>
          <w:sz w:val="22"/>
          <w:szCs w:val="22"/>
          <w:lang w:val="pl-PL"/>
        </w:rPr>
        <w:t xml:space="preserve">tygodniowych i dzięki temu </w:t>
      </w:r>
      <w:r w:rsidR="00236CEE">
        <w:rPr>
          <w:rFonts w:ascii="Arial" w:hAnsi="Arial" w:cs="Arial"/>
          <w:color w:val="000000"/>
          <w:sz w:val="22"/>
          <w:szCs w:val="22"/>
          <w:lang w:val="pl-PL"/>
        </w:rPr>
        <w:t xml:space="preserve">dostosować </w:t>
      </w:r>
      <w:r w:rsidR="00D47061">
        <w:rPr>
          <w:rFonts w:ascii="Arial" w:hAnsi="Arial" w:cs="Arial"/>
          <w:color w:val="000000"/>
          <w:sz w:val="22"/>
          <w:szCs w:val="22"/>
          <w:lang w:val="pl-PL"/>
        </w:rPr>
        <w:t>stawkę  n</w:t>
      </w:r>
      <w:r w:rsidR="00236CEE">
        <w:rPr>
          <w:rFonts w:ascii="Arial" w:hAnsi="Arial" w:cs="Arial"/>
          <w:color w:val="000000"/>
          <w:sz w:val="22"/>
          <w:szCs w:val="22"/>
          <w:lang w:val="pl-PL"/>
        </w:rPr>
        <w:t>a posiłki w różnych okresach czasu. Ponadto Karta jest bezpieczna</w:t>
      </w:r>
      <w:r w:rsidR="00303595">
        <w:rPr>
          <w:rFonts w:ascii="Arial" w:hAnsi="Arial" w:cs="Arial"/>
          <w:color w:val="000000"/>
          <w:sz w:val="22"/>
          <w:szCs w:val="22"/>
          <w:lang w:val="pl-PL"/>
        </w:rPr>
        <w:t xml:space="preserve"> – </w:t>
      </w:r>
      <w:r w:rsidR="00236CEE">
        <w:rPr>
          <w:rFonts w:ascii="Arial" w:hAnsi="Arial" w:cs="Arial"/>
          <w:color w:val="000000"/>
          <w:sz w:val="22"/>
          <w:szCs w:val="22"/>
          <w:lang w:val="pl-PL"/>
        </w:rPr>
        <w:t xml:space="preserve">transakcje wymagają podania kodu PIN, </w:t>
      </w:r>
      <w:r w:rsidR="00303595">
        <w:rPr>
          <w:rFonts w:ascii="Arial" w:hAnsi="Arial" w:cs="Arial"/>
          <w:color w:val="000000"/>
          <w:sz w:val="22"/>
          <w:szCs w:val="22"/>
          <w:lang w:val="pl-PL"/>
        </w:rPr>
        <w:t xml:space="preserve">można nią </w:t>
      </w:r>
      <w:r w:rsidR="003B4EFC">
        <w:rPr>
          <w:rFonts w:ascii="Arial" w:hAnsi="Arial" w:cs="Arial"/>
          <w:color w:val="000000"/>
          <w:sz w:val="22"/>
          <w:szCs w:val="22"/>
          <w:lang w:val="pl-PL"/>
        </w:rPr>
        <w:t xml:space="preserve">także </w:t>
      </w:r>
      <w:r w:rsidR="00303595">
        <w:rPr>
          <w:rFonts w:ascii="Arial" w:hAnsi="Arial" w:cs="Arial"/>
          <w:color w:val="000000"/>
          <w:sz w:val="22"/>
          <w:szCs w:val="22"/>
          <w:lang w:val="pl-PL"/>
        </w:rPr>
        <w:t xml:space="preserve">płacić telefonem za pośrednictwem usługi Google </w:t>
      </w:r>
      <w:proofErr w:type="spellStart"/>
      <w:r w:rsidR="00303595">
        <w:rPr>
          <w:rFonts w:ascii="Arial" w:hAnsi="Arial" w:cs="Arial"/>
          <w:color w:val="000000"/>
          <w:sz w:val="22"/>
          <w:szCs w:val="22"/>
          <w:lang w:val="pl-PL"/>
        </w:rPr>
        <w:t>Pay</w:t>
      </w:r>
      <w:proofErr w:type="spellEnd"/>
      <w:r w:rsidR="00303595">
        <w:rPr>
          <w:rFonts w:ascii="Arial" w:hAnsi="Arial" w:cs="Arial"/>
          <w:color w:val="000000"/>
          <w:sz w:val="22"/>
          <w:szCs w:val="22"/>
          <w:lang w:val="pl-PL"/>
        </w:rPr>
        <w:t>. J</w:t>
      </w:r>
      <w:r w:rsidR="00236CEE">
        <w:rPr>
          <w:rFonts w:ascii="Arial" w:hAnsi="Arial" w:cs="Arial"/>
          <w:color w:val="000000"/>
          <w:sz w:val="22"/>
          <w:szCs w:val="22"/>
          <w:lang w:val="pl-PL"/>
        </w:rPr>
        <w:t xml:space="preserve">ej saldo, listę punktów akceptujących czy aktualnych promocji można sprawdzić </w:t>
      </w:r>
      <w:r w:rsidR="00303595">
        <w:rPr>
          <w:rFonts w:ascii="Arial" w:hAnsi="Arial" w:cs="Arial"/>
          <w:color w:val="000000"/>
          <w:sz w:val="22"/>
          <w:szCs w:val="22"/>
          <w:lang w:val="pl-PL"/>
        </w:rPr>
        <w:t xml:space="preserve">w telefonicznym Centrum Obsługi Klienta, na stronie internetowej </w:t>
      </w:r>
      <w:r w:rsidR="00303595" w:rsidRPr="00303595">
        <w:rPr>
          <w:rFonts w:ascii="Arial" w:hAnsi="Arial" w:cs="Arial"/>
          <w:color w:val="000000"/>
          <w:sz w:val="22"/>
          <w:szCs w:val="22"/>
          <w:lang w:val="pl-PL"/>
        </w:rPr>
        <w:t>DlaCiebie.</w:t>
      </w:r>
      <w:r w:rsidR="00303595">
        <w:rPr>
          <w:rFonts w:ascii="Arial" w:hAnsi="Arial" w:cs="Arial"/>
          <w:color w:val="000000"/>
          <w:sz w:val="22"/>
          <w:szCs w:val="22"/>
          <w:lang w:val="pl-PL"/>
        </w:rPr>
        <w:t>S</w:t>
      </w:r>
      <w:r w:rsidR="00303595" w:rsidRPr="00303595">
        <w:rPr>
          <w:rFonts w:ascii="Arial" w:hAnsi="Arial" w:cs="Arial"/>
          <w:color w:val="000000"/>
          <w:sz w:val="22"/>
          <w:szCs w:val="22"/>
          <w:lang w:val="pl-PL"/>
        </w:rPr>
        <w:t>odexo.pl</w:t>
      </w:r>
      <w:r w:rsidR="00303595">
        <w:rPr>
          <w:rFonts w:ascii="Arial" w:hAnsi="Arial" w:cs="Arial"/>
          <w:color w:val="000000"/>
          <w:sz w:val="22"/>
          <w:szCs w:val="22"/>
          <w:lang w:val="pl-PL"/>
        </w:rPr>
        <w:t xml:space="preserve"> oraz w aplikacji mobilnej Sodexo dla Ciebie.</w:t>
      </w:r>
    </w:p>
    <w:p w14:paraId="6EE6351F" w14:textId="77777777" w:rsidR="00DD2C76" w:rsidRDefault="00DD2C76" w:rsidP="00DD2C76">
      <w:pPr>
        <w:suppressAutoHyphens/>
        <w:spacing w:before="240" w:after="240"/>
        <w:jc w:val="both"/>
        <w:rPr>
          <w:rFonts w:ascii="Arial" w:hAnsi="Arial" w:cs="Arial"/>
          <w:b/>
          <w:color w:val="000000"/>
          <w:sz w:val="22"/>
          <w:szCs w:val="22"/>
          <w:shd w:val="clear" w:color="auto" w:fill="FFFFFF"/>
          <w:lang w:val="pl-PL"/>
        </w:rPr>
      </w:pPr>
      <w:r>
        <w:rPr>
          <w:rFonts w:ascii="Arial" w:hAnsi="Arial" w:cs="Arial"/>
          <w:b/>
          <w:color w:val="000000"/>
          <w:sz w:val="22"/>
          <w:szCs w:val="22"/>
          <w:shd w:val="clear" w:color="auto" w:fill="FFFFFF"/>
          <w:lang w:val="pl-PL"/>
        </w:rPr>
        <w:t xml:space="preserve">Termin ważności a kumulacja świadczeń </w:t>
      </w:r>
    </w:p>
    <w:p w14:paraId="1090D323" w14:textId="036DF3C4" w:rsidR="00DD2C76" w:rsidRDefault="00DD2C76" w:rsidP="00DD2C76">
      <w:pPr>
        <w:suppressAutoHyphens/>
        <w:spacing w:before="240" w:after="240"/>
        <w:jc w:val="both"/>
        <w:rPr>
          <w:rFonts w:ascii="Arial" w:hAnsi="Arial" w:cs="Arial"/>
          <w:color w:val="000000"/>
          <w:sz w:val="22"/>
          <w:szCs w:val="22"/>
          <w:shd w:val="clear" w:color="auto" w:fill="FFFFFF"/>
          <w:lang w:val="pl-PL"/>
        </w:rPr>
      </w:pPr>
      <w:r>
        <w:rPr>
          <w:rFonts w:ascii="Arial" w:hAnsi="Arial" w:cs="Arial"/>
          <w:color w:val="000000"/>
          <w:sz w:val="22"/>
          <w:szCs w:val="22"/>
          <w:shd w:val="clear" w:color="auto" w:fill="FFFFFF"/>
          <w:lang w:val="pl-PL"/>
        </w:rPr>
        <w:t>Każda forma finansowania posiłków, czy to kupon czy karta, ma swoją datę ważności. Najistotniejszą kwestią jest zaproponowanie zatrudnionym takiego terminu ważności, który z jednej strony zagwarantuje im odpowiednio długi czas na realizację świadczenia, a z drugiej sprawi, że będą na bieżąco konsumować to świadczenie zgodnie z jego przeznaczeniem. K</w:t>
      </w:r>
      <w:r w:rsidRPr="00D47061">
        <w:rPr>
          <w:rFonts w:ascii="Arial" w:hAnsi="Arial" w:cs="Arial"/>
          <w:color w:val="000000"/>
          <w:sz w:val="22"/>
          <w:szCs w:val="22"/>
          <w:shd w:val="clear" w:color="auto" w:fill="FFFFFF"/>
          <w:lang w:val="pl-PL"/>
        </w:rPr>
        <w:t>umulacja środków na karcie</w:t>
      </w:r>
      <w:r>
        <w:rPr>
          <w:rFonts w:ascii="Arial" w:hAnsi="Arial" w:cs="Arial"/>
          <w:color w:val="000000"/>
          <w:sz w:val="22"/>
          <w:szCs w:val="22"/>
          <w:shd w:val="clear" w:color="auto" w:fill="FFFFFF"/>
          <w:lang w:val="pl-PL"/>
        </w:rPr>
        <w:t>, typowa szczególnie dla branży górniczej, c</w:t>
      </w:r>
      <w:r w:rsidRPr="00D47061">
        <w:rPr>
          <w:rFonts w:ascii="Arial" w:hAnsi="Arial" w:cs="Arial"/>
          <w:color w:val="000000"/>
          <w:sz w:val="22"/>
          <w:szCs w:val="22"/>
          <w:shd w:val="clear" w:color="auto" w:fill="FFFFFF"/>
          <w:lang w:val="pl-PL"/>
        </w:rPr>
        <w:t>ałkowicie zaprzecza podstawom funkcjonowania posiłków profilaktycznych</w:t>
      </w:r>
      <w:r>
        <w:rPr>
          <w:rFonts w:ascii="Arial" w:hAnsi="Arial" w:cs="Arial"/>
          <w:color w:val="000000"/>
          <w:sz w:val="22"/>
          <w:szCs w:val="22"/>
          <w:shd w:val="clear" w:color="auto" w:fill="FFFFFF"/>
          <w:lang w:val="pl-PL"/>
        </w:rPr>
        <w:t xml:space="preserve">. </w:t>
      </w:r>
      <w:bookmarkStart w:id="1" w:name="_Hlk528325084"/>
      <w:r>
        <w:rPr>
          <w:rFonts w:ascii="Arial" w:hAnsi="Arial" w:cs="Arial"/>
          <w:color w:val="000000"/>
          <w:sz w:val="22"/>
          <w:szCs w:val="22"/>
          <w:shd w:val="clear" w:color="auto" w:fill="FFFFFF"/>
          <w:lang w:val="pl-PL"/>
        </w:rPr>
        <w:t xml:space="preserve">To pracodawcy definiują </w:t>
      </w:r>
      <w:r w:rsidR="006B5A87">
        <w:rPr>
          <w:rFonts w:ascii="Arial" w:hAnsi="Arial" w:cs="Arial"/>
          <w:color w:val="000000"/>
          <w:sz w:val="22"/>
          <w:szCs w:val="22"/>
          <w:shd w:val="clear" w:color="auto" w:fill="FFFFFF"/>
          <w:lang w:val="pl-PL"/>
        </w:rPr>
        <w:t>o</w:t>
      </w:r>
      <w:r>
        <w:rPr>
          <w:rFonts w:ascii="Arial" w:hAnsi="Arial" w:cs="Arial"/>
          <w:color w:val="000000"/>
          <w:sz w:val="22"/>
          <w:szCs w:val="22"/>
          <w:shd w:val="clear" w:color="auto" w:fill="FFFFFF"/>
          <w:lang w:val="pl-PL"/>
        </w:rPr>
        <w:t>kres ważności świadczenia.</w:t>
      </w:r>
      <w:bookmarkEnd w:id="1"/>
      <w:r>
        <w:rPr>
          <w:rFonts w:ascii="Arial" w:hAnsi="Arial" w:cs="Arial"/>
          <w:color w:val="000000"/>
          <w:sz w:val="22"/>
          <w:szCs w:val="22"/>
          <w:shd w:val="clear" w:color="auto" w:fill="FFFFFF"/>
          <w:lang w:val="pl-PL"/>
        </w:rPr>
        <w:t xml:space="preserve"> </w:t>
      </w:r>
    </w:p>
    <w:p w14:paraId="1C676D2D" w14:textId="217D6DFD" w:rsidR="00DD2C76" w:rsidRDefault="00A4209E" w:rsidP="00236CEE">
      <w:pPr>
        <w:suppressAutoHyphens/>
        <w:jc w:val="both"/>
        <w:rPr>
          <w:rFonts w:ascii="Arial" w:hAnsi="Arial" w:cs="Arial"/>
          <w:color w:val="000000"/>
          <w:sz w:val="22"/>
          <w:szCs w:val="22"/>
          <w:lang w:val="pl-PL"/>
        </w:rPr>
      </w:pPr>
      <w:bookmarkStart w:id="2" w:name="_Hlk528336665"/>
      <w:r>
        <w:rPr>
          <w:rFonts w:ascii="Arial" w:hAnsi="Arial" w:cs="Arial"/>
          <w:color w:val="000000"/>
          <w:sz w:val="22"/>
          <w:szCs w:val="22"/>
          <w:lang w:val="pl-PL"/>
        </w:rPr>
        <w:t xml:space="preserve">Wybierając </w:t>
      </w:r>
      <w:r w:rsidRPr="00A4209E">
        <w:rPr>
          <w:rFonts w:ascii="Arial" w:hAnsi="Arial" w:cs="Arial"/>
          <w:color w:val="000000"/>
          <w:sz w:val="22"/>
          <w:szCs w:val="22"/>
          <w:lang w:val="pl-PL"/>
        </w:rPr>
        <w:t>talony, kupony, bony</w:t>
      </w:r>
      <w:r>
        <w:rPr>
          <w:rFonts w:ascii="Arial" w:hAnsi="Arial" w:cs="Arial"/>
          <w:color w:val="000000"/>
          <w:sz w:val="22"/>
          <w:szCs w:val="22"/>
          <w:lang w:val="pl-PL"/>
        </w:rPr>
        <w:t xml:space="preserve"> </w:t>
      </w:r>
      <w:r w:rsidR="003D4D03">
        <w:rPr>
          <w:rFonts w:ascii="Arial" w:hAnsi="Arial" w:cs="Arial"/>
          <w:color w:val="000000"/>
          <w:sz w:val="22"/>
          <w:szCs w:val="22"/>
          <w:lang w:val="pl-PL"/>
        </w:rPr>
        <w:t>czy</w:t>
      </w:r>
      <w:r w:rsidRPr="00A4209E">
        <w:rPr>
          <w:rFonts w:ascii="Arial" w:hAnsi="Arial" w:cs="Arial"/>
          <w:color w:val="000000"/>
          <w:sz w:val="22"/>
          <w:szCs w:val="22"/>
          <w:lang w:val="pl-PL"/>
        </w:rPr>
        <w:t xml:space="preserve"> karty żywieniowe</w:t>
      </w:r>
      <w:r>
        <w:rPr>
          <w:rFonts w:ascii="Arial" w:hAnsi="Arial" w:cs="Arial"/>
          <w:color w:val="000000"/>
          <w:sz w:val="22"/>
          <w:szCs w:val="22"/>
          <w:lang w:val="pl-PL"/>
        </w:rPr>
        <w:t xml:space="preserve"> na posiłki profilaktyczne warto postawić </w:t>
      </w:r>
      <w:r w:rsidR="003D4D03">
        <w:rPr>
          <w:rFonts w:ascii="Arial" w:hAnsi="Arial" w:cs="Arial"/>
          <w:color w:val="000000"/>
          <w:sz w:val="22"/>
          <w:szCs w:val="22"/>
          <w:lang w:val="pl-PL"/>
        </w:rPr>
        <w:br/>
      </w:r>
      <w:r>
        <w:rPr>
          <w:rFonts w:ascii="Arial" w:hAnsi="Arial" w:cs="Arial"/>
          <w:color w:val="000000"/>
          <w:sz w:val="22"/>
          <w:szCs w:val="22"/>
          <w:lang w:val="pl-PL"/>
        </w:rPr>
        <w:t>na bezpiecz</w:t>
      </w:r>
      <w:r w:rsidR="003D4D03">
        <w:rPr>
          <w:rFonts w:ascii="Arial" w:hAnsi="Arial" w:cs="Arial"/>
          <w:color w:val="000000"/>
          <w:sz w:val="22"/>
          <w:szCs w:val="22"/>
          <w:lang w:val="pl-PL"/>
        </w:rPr>
        <w:t xml:space="preserve">ne i sprawdzone rozwiązania, zgodne z literą prawa. </w:t>
      </w:r>
      <w:r w:rsidR="00D13277">
        <w:rPr>
          <w:rFonts w:ascii="Arial" w:hAnsi="Arial" w:cs="Arial"/>
          <w:color w:val="000000"/>
          <w:sz w:val="22"/>
          <w:szCs w:val="22"/>
          <w:lang w:val="pl-PL"/>
        </w:rPr>
        <w:t xml:space="preserve">Wszystko po to, by wyeliminować </w:t>
      </w:r>
      <w:r w:rsidR="003D4D03">
        <w:rPr>
          <w:rFonts w:ascii="Arial" w:hAnsi="Arial" w:cs="Arial"/>
          <w:color w:val="000000"/>
          <w:sz w:val="22"/>
          <w:szCs w:val="22"/>
          <w:lang w:val="pl-PL"/>
        </w:rPr>
        <w:t>ryzyko związane z</w:t>
      </w:r>
      <w:r w:rsidR="003D4D03" w:rsidRPr="00025943">
        <w:rPr>
          <w:rFonts w:ascii="Arial" w:hAnsi="Arial" w:cs="Arial"/>
          <w:color w:val="000000"/>
          <w:sz w:val="22"/>
          <w:szCs w:val="22"/>
          <w:lang w:val="pl-PL"/>
        </w:rPr>
        <w:t xml:space="preserve"> kontrol</w:t>
      </w:r>
      <w:r w:rsidR="003D4D03">
        <w:rPr>
          <w:rFonts w:ascii="Arial" w:hAnsi="Arial" w:cs="Arial"/>
          <w:color w:val="000000"/>
          <w:sz w:val="22"/>
          <w:szCs w:val="22"/>
          <w:lang w:val="pl-PL"/>
        </w:rPr>
        <w:t xml:space="preserve">ą </w:t>
      </w:r>
      <w:r w:rsidR="00D13277">
        <w:rPr>
          <w:rFonts w:ascii="Arial" w:hAnsi="Arial" w:cs="Arial"/>
          <w:color w:val="000000"/>
          <w:sz w:val="22"/>
          <w:szCs w:val="22"/>
          <w:lang w:val="pl-PL"/>
        </w:rPr>
        <w:t>skarbową czy ZUS</w:t>
      </w:r>
      <w:r w:rsidR="003D4D03">
        <w:rPr>
          <w:rFonts w:ascii="Arial" w:hAnsi="Arial" w:cs="Arial"/>
          <w:color w:val="000000"/>
          <w:sz w:val="22"/>
          <w:szCs w:val="22"/>
          <w:lang w:val="pl-PL"/>
        </w:rPr>
        <w:t xml:space="preserve">, </w:t>
      </w:r>
      <w:r w:rsidR="00D13277">
        <w:rPr>
          <w:rFonts w:ascii="Arial" w:hAnsi="Arial" w:cs="Arial"/>
          <w:color w:val="000000"/>
          <w:sz w:val="22"/>
          <w:szCs w:val="22"/>
          <w:lang w:val="pl-PL"/>
        </w:rPr>
        <w:t xml:space="preserve">podczas której mogą zostać </w:t>
      </w:r>
      <w:r w:rsidR="003D4D03">
        <w:rPr>
          <w:rFonts w:ascii="Arial" w:hAnsi="Arial" w:cs="Arial"/>
          <w:color w:val="000000"/>
          <w:sz w:val="22"/>
          <w:szCs w:val="22"/>
          <w:lang w:val="pl-PL"/>
        </w:rPr>
        <w:t>zakwestiono</w:t>
      </w:r>
      <w:r w:rsidR="00D13277">
        <w:rPr>
          <w:rFonts w:ascii="Arial" w:hAnsi="Arial" w:cs="Arial"/>
          <w:color w:val="000000"/>
          <w:sz w:val="22"/>
          <w:szCs w:val="22"/>
          <w:lang w:val="pl-PL"/>
        </w:rPr>
        <w:t>wane</w:t>
      </w:r>
      <w:r w:rsidR="003D4D03">
        <w:rPr>
          <w:rFonts w:ascii="Arial" w:hAnsi="Arial" w:cs="Arial"/>
          <w:color w:val="000000"/>
          <w:sz w:val="22"/>
          <w:szCs w:val="22"/>
          <w:lang w:val="pl-PL"/>
        </w:rPr>
        <w:t xml:space="preserve"> zastosowane zwolnienia</w:t>
      </w:r>
      <w:r w:rsidR="00D13277">
        <w:rPr>
          <w:rFonts w:ascii="Arial" w:hAnsi="Arial" w:cs="Arial"/>
          <w:color w:val="000000"/>
          <w:sz w:val="22"/>
          <w:szCs w:val="22"/>
          <w:lang w:val="pl-PL"/>
        </w:rPr>
        <w:t xml:space="preserve">, a w konsekwencji </w:t>
      </w:r>
      <w:r w:rsidR="003D4D03">
        <w:rPr>
          <w:rFonts w:ascii="Arial" w:hAnsi="Arial" w:cs="Arial"/>
          <w:color w:val="000000"/>
          <w:sz w:val="22"/>
          <w:szCs w:val="22"/>
          <w:lang w:val="pl-PL"/>
        </w:rPr>
        <w:t>pracodawc</w:t>
      </w:r>
      <w:r w:rsidR="00D13277">
        <w:rPr>
          <w:rFonts w:ascii="Arial" w:hAnsi="Arial" w:cs="Arial"/>
          <w:color w:val="000000"/>
          <w:sz w:val="22"/>
          <w:szCs w:val="22"/>
          <w:lang w:val="pl-PL"/>
        </w:rPr>
        <w:t>a może zostać wezwany do</w:t>
      </w:r>
      <w:r w:rsidR="003D4D03">
        <w:rPr>
          <w:rFonts w:ascii="Arial" w:hAnsi="Arial" w:cs="Arial"/>
          <w:color w:val="000000"/>
          <w:sz w:val="22"/>
          <w:szCs w:val="22"/>
          <w:lang w:val="pl-PL"/>
        </w:rPr>
        <w:t xml:space="preserve"> zapłaty należnych podatków i </w:t>
      </w:r>
      <w:r w:rsidR="00D13277">
        <w:rPr>
          <w:rFonts w:ascii="Arial" w:hAnsi="Arial" w:cs="Arial"/>
          <w:color w:val="000000"/>
          <w:sz w:val="22"/>
          <w:szCs w:val="22"/>
          <w:lang w:val="pl-PL"/>
        </w:rPr>
        <w:t xml:space="preserve">zaliczek na </w:t>
      </w:r>
      <w:r w:rsidR="003D4D03">
        <w:rPr>
          <w:rFonts w:ascii="Arial" w:hAnsi="Arial" w:cs="Arial"/>
          <w:color w:val="000000"/>
          <w:sz w:val="22"/>
          <w:szCs w:val="22"/>
          <w:lang w:val="pl-PL"/>
        </w:rPr>
        <w:t>zasiłk</w:t>
      </w:r>
      <w:r w:rsidR="00D13277">
        <w:rPr>
          <w:rFonts w:ascii="Arial" w:hAnsi="Arial" w:cs="Arial"/>
          <w:color w:val="000000"/>
          <w:sz w:val="22"/>
          <w:szCs w:val="22"/>
          <w:lang w:val="pl-PL"/>
        </w:rPr>
        <w:t>i</w:t>
      </w:r>
      <w:r w:rsidR="003D4D03">
        <w:rPr>
          <w:rFonts w:ascii="Arial" w:hAnsi="Arial" w:cs="Arial"/>
          <w:color w:val="000000"/>
          <w:sz w:val="22"/>
          <w:szCs w:val="22"/>
          <w:lang w:val="pl-PL"/>
        </w:rPr>
        <w:t xml:space="preserve"> </w:t>
      </w:r>
      <w:r w:rsidR="003D4D03" w:rsidRPr="00025943">
        <w:rPr>
          <w:rFonts w:ascii="Arial" w:hAnsi="Arial" w:cs="Arial"/>
          <w:color w:val="000000"/>
          <w:sz w:val="22"/>
          <w:szCs w:val="22"/>
          <w:lang w:val="pl-PL"/>
        </w:rPr>
        <w:t>wraz z odsetkami za zwłokę</w:t>
      </w:r>
      <w:r w:rsidR="003D4D03">
        <w:rPr>
          <w:rFonts w:ascii="Arial" w:hAnsi="Arial" w:cs="Arial"/>
          <w:color w:val="000000"/>
          <w:sz w:val="22"/>
          <w:szCs w:val="22"/>
          <w:lang w:val="pl-PL"/>
        </w:rPr>
        <w:t>.</w:t>
      </w:r>
    </w:p>
    <w:bookmarkEnd w:id="2"/>
    <w:p w14:paraId="6187FFE4" w14:textId="77777777" w:rsidR="003D4D03" w:rsidRDefault="003D4D03">
      <w:pPr>
        <w:rPr>
          <w:rFonts w:ascii="Arial" w:hAnsi="Arial" w:cs="Arial"/>
          <w:b/>
          <w:color w:val="2F5496"/>
          <w:sz w:val="18"/>
          <w:szCs w:val="18"/>
          <w:lang w:val="pl-PL"/>
        </w:rPr>
      </w:pPr>
      <w:r>
        <w:rPr>
          <w:rFonts w:ascii="Arial" w:hAnsi="Arial" w:cs="Arial"/>
          <w:b/>
          <w:color w:val="2F5496"/>
          <w:sz w:val="18"/>
          <w:szCs w:val="18"/>
          <w:lang w:val="pl-PL"/>
        </w:rPr>
        <w:br w:type="page"/>
      </w:r>
    </w:p>
    <w:p w14:paraId="28F90305" w14:textId="1A0C3633" w:rsidR="00D92B19" w:rsidRPr="00E07623" w:rsidRDefault="009D3C40">
      <w:pPr>
        <w:jc w:val="both"/>
        <w:rPr>
          <w:rFonts w:ascii="Arial" w:hAnsi="Arial" w:cs="Arial"/>
          <w:color w:val="2F5496"/>
          <w:sz w:val="18"/>
          <w:szCs w:val="18"/>
          <w:lang w:val="pl-PL"/>
        </w:rPr>
      </w:pPr>
      <w:r w:rsidRPr="00E07623">
        <w:rPr>
          <w:rFonts w:ascii="Arial" w:hAnsi="Arial" w:cs="Arial"/>
          <w:b/>
          <w:color w:val="2F5496"/>
          <w:sz w:val="18"/>
          <w:szCs w:val="18"/>
          <w:lang w:val="pl-PL"/>
        </w:rPr>
        <w:lastRenderedPageBreak/>
        <w:t>Kontakt</w:t>
      </w:r>
      <w:r w:rsidRPr="00E07623">
        <w:rPr>
          <w:rFonts w:ascii="Arial" w:hAnsi="Arial" w:cs="Arial"/>
          <w:color w:val="2F5496"/>
          <w:sz w:val="18"/>
          <w:szCs w:val="18"/>
          <w:lang w:val="pl-PL"/>
        </w:rPr>
        <w:t>:</w:t>
      </w:r>
    </w:p>
    <w:p w14:paraId="73F5ACD5" w14:textId="77777777" w:rsidR="00D92B19" w:rsidRPr="00FE14D7" w:rsidRDefault="009D3C40">
      <w:pPr>
        <w:jc w:val="both"/>
        <w:rPr>
          <w:rFonts w:ascii="Arial" w:hAnsi="Arial" w:cs="Arial"/>
          <w:color w:val="2F5496"/>
          <w:sz w:val="18"/>
          <w:szCs w:val="18"/>
          <w:lang w:val="en-US"/>
        </w:rPr>
      </w:pPr>
      <w:r w:rsidRPr="00E07623">
        <w:rPr>
          <w:rFonts w:ascii="Arial" w:hAnsi="Arial" w:cs="Arial"/>
          <w:color w:val="2F5496"/>
          <w:sz w:val="18"/>
          <w:szCs w:val="18"/>
          <w:lang w:val="pl-PL"/>
        </w:rPr>
        <w:t xml:space="preserve">Marta Zagożdżon, tel. </w:t>
      </w:r>
      <w:r w:rsidRPr="00FE14D7">
        <w:rPr>
          <w:rFonts w:ascii="Arial" w:hAnsi="Arial" w:cs="Arial"/>
          <w:color w:val="2F5496"/>
          <w:sz w:val="18"/>
          <w:szCs w:val="18"/>
          <w:lang w:val="en-US"/>
        </w:rPr>
        <w:t>+48 605 073 929, e-mail: m.zagozdzon@contrust.pl</w:t>
      </w:r>
    </w:p>
    <w:p w14:paraId="32F4554D" w14:textId="77777777" w:rsidR="00D92B19" w:rsidRPr="00FE14D7" w:rsidRDefault="00D92B19">
      <w:pPr>
        <w:jc w:val="both"/>
        <w:outlineLvl w:val="0"/>
        <w:rPr>
          <w:rFonts w:ascii="Arial" w:hAnsi="Arial" w:cs="Arial"/>
          <w:b/>
          <w:bCs/>
          <w:color w:val="2F5496"/>
          <w:sz w:val="18"/>
          <w:szCs w:val="18"/>
          <w:lang w:val="en-US"/>
        </w:rPr>
      </w:pPr>
    </w:p>
    <w:p w14:paraId="6279306E" w14:textId="1EDE571F" w:rsidR="00D92B19" w:rsidRDefault="009D3C40">
      <w:pPr>
        <w:jc w:val="both"/>
        <w:outlineLvl w:val="0"/>
        <w:rPr>
          <w:rFonts w:ascii="Arial" w:hAnsi="Arial" w:cs="Arial"/>
          <w:b/>
          <w:bCs/>
          <w:color w:val="2F5496"/>
          <w:sz w:val="18"/>
          <w:szCs w:val="18"/>
          <w:lang w:val="en-IE"/>
        </w:rPr>
      </w:pPr>
      <w:bookmarkStart w:id="3" w:name="_Hlk526241678"/>
      <w:r>
        <w:rPr>
          <w:rFonts w:ascii="Arial" w:hAnsi="Arial" w:cs="Arial"/>
          <w:b/>
          <w:bCs/>
          <w:color w:val="2F5496"/>
          <w:sz w:val="18"/>
          <w:szCs w:val="18"/>
          <w:lang w:val="en-IE"/>
        </w:rPr>
        <w:t>Sodexo Benefits and Rewards Services Polska</w:t>
      </w:r>
    </w:p>
    <w:p w14:paraId="5E43D469" w14:textId="77777777" w:rsidR="00D92B19" w:rsidRDefault="009D3C40">
      <w:pPr>
        <w:jc w:val="both"/>
        <w:rPr>
          <w:rFonts w:ascii="Arial" w:hAnsi="Arial" w:cs="Arial"/>
          <w:color w:val="2F5496"/>
          <w:sz w:val="18"/>
          <w:szCs w:val="18"/>
          <w:lang w:val="pl-PL"/>
        </w:rPr>
      </w:pPr>
      <w:r>
        <w:rPr>
          <w:rFonts w:ascii="Arial" w:hAnsi="Arial" w:cs="Arial"/>
          <w:color w:val="2F5496"/>
          <w:sz w:val="18"/>
          <w:szCs w:val="18"/>
          <w:lang w:val="pl-PL"/>
        </w:rPr>
        <w:t>Sodexo Benefits and Rewards Services Polska jest strategicznym partnerem dla firm i instytucji, które kładą nacisk na efektywność, lojalność i dobre samopoczucie pracowników oraz partnerów biznesowych. Wierzymy, że jakość codziennego życia zwiększa satysfakcję i motywację pracowników, klientów i kontrahentów, a tym samym odgrywa istotną rolę w strukturze organizacyjnej naszych strategicznych partnerów.</w:t>
      </w:r>
    </w:p>
    <w:p w14:paraId="6B38A1EC" w14:textId="77777777" w:rsidR="00D92B19" w:rsidRDefault="00D92B19">
      <w:pPr>
        <w:jc w:val="both"/>
        <w:rPr>
          <w:rFonts w:ascii="Arial" w:hAnsi="Arial" w:cs="Arial"/>
          <w:color w:val="2F5496"/>
          <w:sz w:val="18"/>
          <w:szCs w:val="18"/>
          <w:lang w:val="pl-PL"/>
        </w:rPr>
      </w:pPr>
    </w:p>
    <w:p w14:paraId="76A8DC82" w14:textId="77777777" w:rsidR="00D92B19" w:rsidRDefault="009D3C40">
      <w:pPr>
        <w:jc w:val="both"/>
        <w:rPr>
          <w:rFonts w:ascii="Arial" w:hAnsi="Arial" w:cs="Arial"/>
          <w:color w:val="2F5496"/>
          <w:sz w:val="18"/>
          <w:szCs w:val="18"/>
          <w:lang w:val="pl-PL"/>
        </w:rPr>
      </w:pPr>
      <w:r>
        <w:rPr>
          <w:rFonts w:ascii="Arial" w:hAnsi="Arial" w:cs="Arial"/>
          <w:color w:val="2F5496"/>
          <w:sz w:val="18"/>
          <w:szCs w:val="18"/>
          <w:lang w:val="pl-PL"/>
        </w:rPr>
        <w:t xml:space="preserve">Sodexo Benefits and Rewards Services działa na polskim rynku od 1998 roku. Z oferty firmy w Polsce skorzystało już 43 000 Klientów, a rozwiązania trafiły do ponad 3,5 mln użytkowników. Sodexo zostało nagrodzone m.in. tytułem Business Superbrands oraz nagrodą Złota Jakość Roku. W 2016 roku Aon Hewitt, światowy lider w doradztwie i rozwiązaniach outsourcingowych w obszarze zarządzania kapitałem ludzkim, po raz kolejny przyznała firmie certyfikat Aon Hewitt Best Employer™ na poziomie międzynarodowym i krajowym. </w:t>
      </w:r>
    </w:p>
    <w:p w14:paraId="47205825" w14:textId="77777777" w:rsidR="00D92B19" w:rsidRDefault="00D92B19">
      <w:pPr>
        <w:jc w:val="both"/>
        <w:rPr>
          <w:rFonts w:ascii="Arial" w:hAnsi="Arial" w:cs="Arial"/>
          <w:b/>
          <w:bCs/>
          <w:color w:val="2F5496"/>
          <w:sz w:val="18"/>
          <w:szCs w:val="18"/>
          <w:lang w:val="pl-PL"/>
        </w:rPr>
      </w:pPr>
    </w:p>
    <w:p w14:paraId="3EE25317" w14:textId="77777777" w:rsidR="00D92B19" w:rsidRDefault="009D3C40">
      <w:pPr>
        <w:jc w:val="both"/>
        <w:outlineLvl w:val="0"/>
        <w:rPr>
          <w:rFonts w:ascii="Arial" w:hAnsi="Arial" w:cs="Arial"/>
          <w:b/>
          <w:bCs/>
          <w:color w:val="2F5496"/>
          <w:sz w:val="18"/>
          <w:szCs w:val="18"/>
          <w:lang w:val="pl-PL"/>
        </w:rPr>
      </w:pPr>
      <w:r>
        <w:rPr>
          <w:rFonts w:ascii="Arial" w:hAnsi="Arial" w:cs="Arial"/>
          <w:b/>
          <w:bCs/>
          <w:color w:val="2F5496"/>
          <w:sz w:val="18"/>
          <w:szCs w:val="18"/>
          <w:lang w:val="pl-PL"/>
        </w:rPr>
        <w:t>Grupa Sodexo</w:t>
      </w:r>
    </w:p>
    <w:p w14:paraId="0B9A766C" w14:textId="77777777" w:rsidR="00D92B19" w:rsidRDefault="009D3C40">
      <w:pPr>
        <w:jc w:val="both"/>
        <w:rPr>
          <w:rFonts w:ascii="Arial" w:hAnsi="Arial" w:cs="Arial"/>
          <w:color w:val="2F5496"/>
          <w:sz w:val="18"/>
          <w:szCs w:val="18"/>
          <w:lang w:val="pl-PL"/>
        </w:rPr>
      </w:pPr>
      <w:r>
        <w:rPr>
          <w:rFonts w:ascii="Arial" w:hAnsi="Arial" w:cs="Arial"/>
          <w:color w:val="2F5496"/>
          <w:sz w:val="18"/>
          <w:szCs w:val="18"/>
          <w:lang w:val="pl-PL"/>
        </w:rPr>
        <w:t>Grupa Sodexo od 1966 roku jest światowym liderem w zakresie usług poprawiających jakość życia i strategicznym partnerem dla firm i instytucji, które kładą nacisk na efektywność, lojalność i dobre samopoczucie pracowników oraz partnerów biznesowych. Z wielką pasją 427 000 pracowników Sodexo w 80 krajach projektuje, zarządza i dostarcza kompleksowe usługi w zakresie obsługi nieruchomości (Sodexo On-site Services) oraz w zakresie motywacji (Sodexo Benefits and Rewards Services), obsługując każdego dnia 100 milionów konsumentów na całym świecie.</w:t>
      </w:r>
    </w:p>
    <w:p w14:paraId="3FBDB146" w14:textId="77777777" w:rsidR="00D92B19" w:rsidRDefault="00D92B19">
      <w:pPr>
        <w:jc w:val="both"/>
        <w:rPr>
          <w:rFonts w:ascii="Arial" w:hAnsi="Arial" w:cs="Arial"/>
          <w:color w:val="2F5496"/>
          <w:sz w:val="18"/>
          <w:szCs w:val="18"/>
          <w:lang w:val="pl-PL"/>
        </w:rPr>
      </w:pPr>
    </w:p>
    <w:tbl>
      <w:tblPr>
        <w:tblW w:w="9615" w:type="dxa"/>
        <w:tblLook w:val="04A0" w:firstRow="1" w:lastRow="0" w:firstColumn="1" w:lastColumn="0" w:noHBand="0" w:noVBand="1"/>
      </w:tblPr>
      <w:tblGrid>
        <w:gridCol w:w="4962"/>
        <w:gridCol w:w="4653"/>
      </w:tblGrid>
      <w:tr w:rsidR="00D92B19" w14:paraId="530DF9AD" w14:textId="77777777">
        <w:trPr>
          <w:trHeight w:val="182"/>
        </w:trPr>
        <w:tc>
          <w:tcPr>
            <w:tcW w:w="4962" w:type="dxa"/>
          </w:tcPr>
          <w:p w14:paraId="6B46B26E" w14:textId="77777777" w:rsidR="00D92B19" w:rsidRDefault="009D3C40">
            <w:pPr>
              <w:jc w:val="both"/>
              <w:rPr>
                <w:rFonts w:ascii="Arial" w:hAnsi="Arial" w:cs="Arial"/>
                <w:b/>
                <w:color w:val="2F5496"/>
                <w:sz w:val="18"/>
                <w:szCs w:val="22"/>
                <w:lang w:val="pl-PL"/>
              </w:rPr>
            </w:pPr>
            <w:r>
              <w:rPr>
                <w:rFonts w:ascii="Arial" w:hAnsi="Arial" w:cs="Arial"/>
                <w:b/>
                <w:color w:val="2F5496"/>
                <w:sz w:val="18"/>
                <w:szCs w:val="22"/>
                <w:lang w:val="pl-PL"/>
              </w:rPr>
              <w:t>Sodexo w liczbach</w:t>
            </w:r>
          </w:p>
          <w:p w14:paraId="1238044C" w14:textId="77777777" w:rsidR="00D92B19" w:rsidRDefault="009D3C40">
            <w:pPr>
              <w:jc w:val="both"/>
              <w:rPr>
                <w:rFonts w:ascii="Arial" w:hAnsi="Arial" w:cs="Arial"/>
                <w:b/>
                <w:bCs/>
                <w:color w:val="2F5496"/>
                <w:sz w:val="18"/>
                <w:szCs w:val="22"/>
                <w:lang w:val="pl-PL"/>
              </w:rPr>
            </w:pPr>
            <w:r>
              <w:rPr>
                <w:rFonts w:ascii="Arial" w:hAnsi="Arial" w:cs="Arial"/>
                <w:color w:val="2F5496"/>
                <w:sz w:val="18"/>
                <w:szCs w:val="22"/>
                <w:lang w:val="pl-PL"/>
              </w:rPr>
              <w:t>(dane z 31 sierpnia 2017 roku)</w:t>
            </w:r>
          </w:p>
          <w:p w14:paraId="0A09A577" w14:textId="77777777" w:rsidR="00D92B19" w:rsidRDefault="00D92B19">
            <w:pPr>
              <w:jc w:val="both"/>
              <w:rPr>
                <w:rFonts w:ascii="Arial" w:hAnsi="Arial" w:cs="Arial"/>
                <w:color w:val="2F5496"/>
                <w:sz w:val="18"/>
                <w:szCs w:val="22"/>
                <w:lang w:val="pl-PL"/>
              </w:rPr>
            </w:pPr>
          </w:p>
          <w:p w14:paraId="2F1D6F25" w14:textId="77777777" w:rsidR="00D92B19" w:rsidRDefault="009D3C40">
            <w:pPr>
              <w:jc w:val="both"/>
              <w:rPr>
                <w:rFonts w:ascii="Arial" w:hAnsi="Arial" w:cs="Arial"/>
                <w:b/>
                <w:bCs/>
                <w:color w:val="2F5496"/>
                <w:sz w:val="18"/>
                <w:szCs w:val="22"/>
                <w:lang w:val="pl-PL"/>
              </w:rPr>
            </w:pPr>
            <w:r>
              <w:rPr>
                <w:rFonts w:ascii="Arial" w:hAnsi="Arial" w:cs="Arial"/>
                <w:b/>
                <w:bCs/>
                <w:color w:val="2F5496"/>
                <w:sz w:val="18"/>
                <w:szCs w:val="22"/>
                <w:lang w:val="pl-PL"/>
              </w:rPr>
              <w:t xml:space="preserve">Grupa Sodexo na świecie </w:t>
            </w:r>
          </w:p>
          <w:p w14:paraId="173D98AA" w14:textId="77777777" w:rsidR="00D92B19" w:rsidRDefault="009D3C40">
            <w:pPr>
              <w:jc w:val="both"/>
              <w:rPr>
                <w:rFonts w:ascii="Arial" w:hAnsi="Arial" w:cs="Arial"/>
                <w:color w:val="2F5496"/>
                <w:sz w:val="18"/>
                <w:szCs w:val="22"/>
                <w:lang w:val="pl-PL"/>
              </w:rPr>
            </w:pPr>
            <w:r>
              <w:rPr>
                <w:rFonts w:ascii="Arial" w:hAnsi="Arial" w:cs="Arial"/>
                <w:b/>
                <w:color w:val="2F5496"/>
                <w:sz w:val="18"/>
                <w:szCs w:val="22"/>
                <w:lang w:val="pl-PL"/>
              </w:rPr>
              <w:t xml:space="preserve">20,7 miliardów </w:t>
            </w:r>
            <w:r>
              <w:rPr>
                <w:rFonts w:ascii="Arial" w:hAnsi="Arial" w:cs="Arial"/>
                <w:color w:val="2F5496"/>
                <w:sz w:val="18"/>
                <w:szCs w:val="22"/>
                <w:lang w:val="pl-PL"/>
              </w:rPr>
              <w:t xml:space="preserve">euro skonsolidowanego dochodu </w:t>
            </w:r>
          </w:p>
          <w:p w14:paraId="31166A68" w14:textId="77777777" w:rsidR="00D92B19" w:rsidRDefault="009D3C40">
            <w:pPr>
              <w:jc w:val="both"/>
              <w:rPr>
                <w:rFonts w:ascii="Arial" w:hAnsi="Arial" w:cs="Arial"/>
                <w:color w:val="2F5496"/>
                <w:sz w:val="18"/>
                <w:szCs w:val="22"/>
                <w:lang w:val="pl-PL"/>
              </w:rPr>
            </w:pPr>
            <w:r>
              <w:rPr>
                <w:rFonts w:ascii="Arial" w:hAnsi="Arial" w:cs="Arial"/>
                <w:b/>
                <w:color w:val="2F5496"/>
                <w:sz w:val="18"/>
                <w:szCs w:val="22"/>
                <w:lang w:val="pl-PL"/>
              </w:rPr>
              <w:t>427 000</w:t>
            </w:r>
            <w:r>
              <w:rPr>
                <w:rFonts w:ascii="Arial" w:hAnsi="Arial" w:cs="Arial"/>
                <w:color w:val="2F5496"/>
                <w:sz w:val="18"/>
                <w:szCs w:val="22"/>
                <w:lang w:val="pl-PL"/>
              </w:rPr>
              <w:t xml:space="preserve"> pracowników</w:t>
            </w:r>
          </w:p>
          <w:p w14:paraId="43FCD78C" w14:textId="77777777" w:rsidR="00D92B19" w:rsidRDefault="009D3C40">
            <w:pPr>
              <w:jc w:val="both"/>
              <w:rPr>
                <w:rFonts w:ascii="Arial" w:hAnsi="Arial" w:cs="Arial"/>
                <w:color w:val="2F5496"/>
                <w:sz w:val="18"/>
                <w:szCs w:val="22"/>
                <w:lang w:val="pl-PL"/>
              </w:rPr>
            </w:pPr>
            <w:r>
              <w:rPr>
                <w:rFonts w:ascii="Arial" w:hAnsi="Arial" w:cs="Arial"/>
                <w:b/>
                <w:color w:val="2F5496"/>
                <w:sz w:val="18"/>
                <w:szCs w:val="22"/>
                <w:lang w:val="pl-PL"/>
              </w:rPr>
              <w:t xml:space="preserve">19. pozycja </w:t>
            </w:r>
            <w:r>
              <w:rPr>
                <w:rFonts w:ascii="Arial" w:hAnsi="Arial" w:cs="Arial"/>
                <w:color w:val="2F5496"/>
                <w:sz w:val="18"/>
                <w:szCs w:val="22"/>
                <w:lang w:val="pl-PL"/>
              </w:rPr>
              <w:t>na liście największych pracodawców</w:t>
            </w:r>
          </w:p>
          <w:p w14:paraId="55E5DF70" w14:textId="77777777" w:rsidR="00D92B19" w:rsidRDefault="009D3C40">
            <w:pPr>
              <w:jc w:val="both"/>
              <w:rPr>
                <w:rFonts w:ascii="Arial" w:hAnsi="Arial" w:cs="Arial"/>
                <w:color w:val="2F5496"/>
                <w:sz w:val="18"/>
                <w:szCs w:val="22"/>
                <w:lang w:val="pl-PL"/>
              </w:rPr>
            </w:pPr>
            <w:r>
              <w:rPr>
                <w:rFonts w:ascii="Arial" w:hAnsi="Arial" w:cs="Arial"/>
                <w:color w:val="2F5496"/>
                <w:sz w:val="18"/>
                <w:szCs w:val="22"/>
                <w:lang w:val="pl-PL"/>
              </w:rPr>
              <w:t>na świecie</w:t>
            </w:r>
          </w:p>
          <w:p w14:paraId="6EB9B3C3" w14:textId="77777777" w:rsidR="00D92B19" w:rsidRDefault="009D3C40">
            <w:pPr>
              <w:jc w:val="both"/>
              <w:rPr>
                <w:rFonts w:ascii="Arial" w:hAnsi="Arial" w:cs="Arial"/>
                <w:color w:val="2F5496"/>
                <w:sz w:val="18"/>
                <w:szCs w:val="22"/>
                <w:lang w:val="pl-PL"/>
              </w:rPr>
            </w:pPr>
            <w:r>
              <w:rPr>
                <w:rFonts w:ascii="Arial" w:hAnsi="Arial" w:cs="Arial"/>
                <w:b/>
                <w:color w:val="2F5496"/>
                <w:sz w:val="18"/>
                <w:szCs w:val="22"/>
                <w:lang w:val="pl-PL"/>
              </w:rPr>
              <w:t>80</w:t>
            </w:r>
            <w:r>
              <w:rPr>
                <w:rFonts w:ascii="Arial" w:hAnsi="Arial" w:cs="Arial"/>
                <w:color w:val="2F5496"/>
                <w:sz w:val="18"/>
                <w:szCs w:val="22"/>
                <w:lang w:val="pl-PL"/>
              </w:rPr>
              <w:t xml:space="preserve"> krajów</w:t>
            </w:r>
          </w:p>
          <w:p w14:paraId="65322524" w14:textId="77777777" w:rsidR="00D92B19" w:rsidRDefault="009D3C40">
            <w:pPr>
              <w:jc w:val="both"/>
              <w:rPr>
                <w:rFonts w:ascii="Arial" w:hAnsi="Arial" w:cs="Arial"/>
                <w:color w:val="2F5496"/>
                <w:sz w:val="18"/>
                <w:szCs w:val="22"/>
                <w:lang w:val="pl-PL"/>
              </w:rPr>
            </w:pPr>
            <w:r>
              <w:rPr>
                <w:rFonts w:ascii="Arial" w:hAnsi="Arial" w:cs="Arial"/>
                <w:b/>
                <w:color w:val="2F5496"/>
                <w:sz w:val="18"/>
                <w:szCs w:val="22"/>
                <w:lang w:val="pl-PL"/>
              </w:rPr>
              <w:t>100 milionów</w:t>
            </w:r>
            <w:r>
              <w:rPr>
                <w:rFonts w:ascii="Arial" w:hAnsi="Arial" w:cs="Arial"/>
                <w:color w:val="2F5496"/>
                <w:sz w:val="18"/>
                <w:szCs w:val="22"/>
                <w:lang w:val="pl-PL"/>
              </w:rPr>
              <w:t xml:space="preserve"> konsumentów dziennie</w:t>
            </w:r>
          </w:p>
          <w:p w14:paraId="4FC7C618" w14:textId="77777777" w:rsidR="00D92B19" w:rsidRDefault="00D92B19">
            <w:pPr>
              <w:jc w:val="both"/>
              <w:rPr>
                <w:rFonts w:ascii="Arial" w:hAnsi="Arial" w:cs="Arial"/>
                <w:color w:val="2F5496"/>
                <w:sz w:val="18"/>
                <w:szCs w:val="22"/>
                <w:lang w:val="pl-PL"/>
              </w:rPr>
            </w:pPr>
          </w:p>
        </w:tc>
        <w:tc>
          <w:tcPr>
            <w:tcW w:w="4653" w:type="dxa"/>
          </w:tcPr>
          <w:p w14:paraId="3E0775C3" w14:textId="77777777" w:rsidR="00D92B19" w:rsidRDefault="009D3C40">
            <w:pPr>
              <w:jc w:val="both"/>
              <w:rPr>
                <w:rFonts w:ascii="Arial" w:hAnsi="Arial" w:cs="Arial"/>
                <w:b/>
                <w:bCs/>
                <w:color w:val="2F5496"/>
                <w:sz w:val="18"/>
                <w:szCs w:val="22"/>
                <w:lang w:val="en-IE"/>
              </w:rPr>
            </w:pPr>
            <w:r>
              <w:rPr>
                <w:rFonts w:ascii="Arial" w:hAnsi="Arial" w:cs="Arial"/>
                <w:b/>
                <w:bCs/>
                <w:color w:val="2F5496"/>
                <w:sz w:val="18"/>
                <w:szCs w:val="22"/>
                <w:lang w:val="en-IE"/>
              </w:rPr>
              <w:t>Sodexo On-site Services w Polsce</w:t>
            </w:r>
          </w:p>
          <w:p w14:paraId="3F3D9B06" w14:textId="77777777" w:rsidR="00D92B19" w:rsidRDefault="009D3C40">
            <w:pPr>
              <w:jc w:val="both"/>
              <w:rPr>
                <w:rFonts w:ascii="Arial" w:hAnsi="Arial" w:cs="Arial"/>
                <w:color w:val="2F5496"/>
                <w:sz w:val="18"/>
                <w:szCs w:val="22"/>
                <w:lang w:val="pl-PL"/>
              </w:rPr>
            </w:pPr>
            <w:r>
              <w:rPr>
                <w:rFonts w:ascii="Arial" w:hAnsi="Arial" w:cs="Arial"/>
                <w:color w:val="2F5496"/>
                <w:sz w:val="18"/>
                <w:szCs w:val="22"/>
                <w:lang w:val="pl-PL"/>
              </w:rPr>
              <w:t>5 200 000 m</w:t>
            </w:r>
            <w:r>
              <w:rPr>
                <w:rFonts w:ascii="Arial" w:hAnsi="Arial" w:cs="Arial"/>
                <w:color w:val="2F5496"/>
                <w:sz w:val="18"/>
                <w:szCs w:val="22"/>
                <w:vertAlign w:val="superscript"/>
                <w:lang w:val="pl-PL"/>
              </w:rPr>
              <w:t>2</w:t>
            </w:r>
            <w:r>
              <w:rPr>
                <w:rFonts w:ascii="Arial" w:hAnsi="Arial" w:cs="Arial"/>
                <w:color w:val="2F5496"/>
                <w:sz w:val="18"/>
                <w:szCs w:val="22"/>
                <w:lang w:val="pl-PL"/>
              </w:rPr>
              <w:t xml:space="preserve"> obsługiwanej powierzchni</w:t>
            </w:r>
          </w:p>
          <w:p w14:paraId="3970FF36" w14:textId="77777777" w:rsidR="00D92B19" w:rsidRDefault="009D3C40">
            <w:pPr>
              <w:jc w:val="both"/>
              <w:rPr>
                <w:rFonts w:ascii="Arial" w:hAnsi="Arial" w:cs="Arial"/>
                <w:color w:val="2F5496"/>
                <w:sz w:val="18"/>
                <w:szCs w:val="22"/>
                <w:lang w:val="pl-PL"/>
              </w:rPr>
            </w:pPr>
            <w:r>
              <w:rPr>
                <w:rFonts w:ascii="Arial" w:hAnsi="Arial" w:cs="Arial"/>
                <w:color w:val="2F5496"/>
                <w:sz w:val="18"/>
                <w:szCs w:val="22"/>
                <w:lang w:val="pl-PL"/>
              </w:rPr>
              <w:t>2 250 obsługiwanych mniejszych jednostek</w:t>
            </w:r>
          </w:p>
          <w:p w14:paraId="3EFB7FC7" w14:textId="77777777" w:rsidR="00D92B19" w:rsidRDefault="009D3C40">
            <w:pPr>
              <w:jc w:val="both"/>
              <w:rPr>
                <w:rFonts w:ascii="Arial" w:hAnsi="Arial" w:cs="Arial"/>
                <w:color w:val="2F5496"/>
                <w:sz w:val="18"/>
                <w:szCs w:val="22"/>
                <w:lang w:val="pl-PL"/>
              </w:rPr>
            </w:pPr>
            <w:r>
              <w:rPr>
                <w:rFonts w:ascii="Arial" w:hAnsi="Arial" w:cs="Arial"/>
                <w:color w:val="2F5496"/>
                <w:sz w:val="18"/>
                <w:szCs w:val="22"/>
                <w:lang w:val="pl-PL"/>
              </w:rPr>
              <w:t xml:space="preserve">2 200 zatrudnionych pracowników </w:t>
            </w:r>
          </w:p>
          <w:p w14:paraId="5161C1DE" w14:textId="77777777" w:rsidR="00D92B19" w:rsidRDefault="009D3C40">
            <w:pPr>
              <w:jc w:val="both"/>
              <w:rPr>
                <w:rFonts w:ascii="Arial" w:hAnsi="Arial" w:cs="Arial"/>
                <w:color w:val="2F5496"/>
                <w:sz w:val="18"/>
                <w:szCs w:val="22"/>
                <w:lang w:val="pl-PL"/>
              </w:rPr>
            </w:pPr>
            <w:r>
              <w:rPr>
                <w:rFonts w:ascii="Arial" w:hAnsi="Arial" w:cs="Arial"/>
                <w:color w:val="2F5496"/>
                <w:sz w:val="18"/>
                <w:szCs w:val="22"/>
                <w:lang w:val="pl-PL"/>
              </w:rPr>
              <w:t xml:space="preserve">400 Klientów </w:t>
            </w:r>
          </w:p>
          <w:p w14:paraId="2E5753EA" w14:textId="77777777" w:rsidR="00D92B19" w:rsidRDefault="009D3C40">
            <w:pPr>
              <w:jc w:val="both"/>
              <w:rPr>
                <w:rFonts w:ascii="Arial" w:hAnsi="Arial" w:cs="Arial"/>
                <w:color w:val="2F5496"/>
                <w:sz w:val="18"/>
                <w:szCs w:val="22"/>
                <w:lang w:val="pl-PL"/>
              </w:rPr>
            </w:pPr>
            <w:r>
              <w:rPr>
                <w:rFonts w:ascii="Arial" w:hAnsi="Arial" w:cs="Arial"/>
                <w:color w:val="2F5496"/>
                <w:sz w:val="18"/>
                <w:szCs w:val="22"/>
                <w:lang w:val="pl-PL"/>
              </w:rPr>
              <w:t>250 obsługiwanych nieruchomości</w:t>
            </w:r>
          </w:p>
          <w:p w14:paraId="673B11EB" w14:textId="77777777" w:rsidR="00D92B19" w:rsidRDefault="009D3C40">
            <w:pPr>
              <w:jc w:val="both"/>
              <w:rPr>
                <w:rFonts w:ascii="Arial" w:hAnsi="Arial" w:cs="Arial"/>
                <w:color w:val="2F5496"/>
                <w:sz w:val="18"/>
                <w:szCs w:val="22"/>
                <w:lang w:val="pl-PL"/>
              </w:rPr>
            </w:pPr>
            <w:r>
              <w:rPr>
                <w:rFonts w:ascii="Arial" w:hAnsi="Arial" w:cs="Arial"/>
                <w:color w:val="2F5496"/>
                <w:sz w:val="18"/>
                <w:szCs w:val="22"/>
                <w:lang w:val="pl-PL"/>
              </w:rPr>
              <w:t>70 restauracji</w:t>
            </w:r>
          </w:p>
          <w:p w14:paraId="602B635F" w14:textId="77777777" w:rsidR="00D92B19" w:rsidRDefault="009D3C40">
            <w:pPr>
              <w:jc w:val="both"/>
              <w:rPr>
                <w:rFonts w:ascii="Arial" w:hAnsi="Arial" w:cs="Arial"/>
                <w:b/>
                <w:bCs/>
                <w:color w:val="2F5496"/>
                <w:sz w:val="18"/>
                <w:szCs w:val="22"/>
                <w:lang w:val="en-IE"/>
              </w:rPr>
            </w:pPr>
            <w:r>
              <w:rPr>
                <w:rFonts w:ascii="Arial" w:hAnsi="Arial" w:cs="Arial"/>
                <w:b/>
                <w:bCs/>
                <w:color w:val="2F5496"/>
                <w:sz w:val="18"/>
                <w:szCs w:val="22"/>
                <w:lang w:val="en-IE"/>
              </w:rPr>
              <w:t>Sodexo Benefits and Rewards Services w Polsce</w:t>
            </w:r>
          </w:p>
          <w:p w14:paraId="7B902F24" w14:textId="77777777" w:rsidR="00D92B19" w:rsidRDefault="009D3C40">
            <w:pPr>
              <w:jc w:val="both"/>
              <w:rPr>
                <w:rFonts w:ascii="Arial" w:hAnsi="Arial" w:cs="Arial"/>
                <w:color w:val="2F5496"/>
                <w:sz w:val="18"/>
                <w:szCs w:val="22"/>
                <w:lang w:val="pl-PL"/>
              </w:rPr>
            </w:pPr>
            <w:r>
              <w:rPr>
                <w:rFonts w:ascii="Arial" w:hAnsi="Arial" w:cs="Arial"/>
                <w:color w:val="2F5496"/>
                <w:sz w:val="18"/>
                <w:szCs w:val="22"/>
                <w:lang w:val="pl-PL"/>
              </w:rPr>
              <w:t>43 000 Klientów</w:t>
            </w:r>
          </w:p>
          <w:p w14:paraId="656D6D0A" w14:textId="77777777" w:rsidR="00D92B19" w:rsidRDefault="009D3C40">
            <w:pPr>
              <w:jc w:val="both"/>
              <w:rPr>
                <w:rFonts w:ascii="Arial" w:hAnsi="Arial" w:cs="Arial"/>
                <w:color w:val="2F5496"/>
                <w:sz w:val="18"/>
                <w:szCs w:val="22"/>
                <w:lang w:val="pl-PL"/>
              </w:rPr>
            </w:pPr>
            <w:r>
              <w:rPr>
                <w:rFonts w:ascii="Arial" w:hAnsi="Arial" w:cs="Arial"/>
                <w:color w:val="2F5496"/>
                <w:sz w:val="18"/>
                <w:szCs w:val="22"/>
                <w:lang w:val="pl-PL"/>
              </w:rPr>
              <w:t>3 500 000 użytkowników naszych rozwiązań</w:t>
            </w:r>
          </w:p>
          <w:p w14:paraId="31FD074E" w14:textId="77777777" w:rsidR="00D92B19" w:rsidRDefault="009D3C40">
            <w:pPr>
              <w:rPr>
                <w:rFonts w:ascii="Arial" w:hAnsi="Arial" w:cs="Arial"/>
                <w:color w:val="2F5496"/>
                <w:sz w:val="18"/>
                <w:szCs w:val="22"/>
                <w:lang w:val="pl-PL"/>
              </w:rPr>
            </w:pPr>
            <w:r>
              <w:rPr>
                <w:rFonts w:ascii="Arial" w:hAnsi="Arial" w:cs="Arial"/>
                <w:color w:val="2F5496"/>
                <w:sz w:val="18"/>
                <w:szCs w:val="22"/>
                <w:lang w:val="pl-PL"/>
              </w:rPr>
              <w:t xml:space="preserve">50 000 współpracujących punktów usługowo-handlowych </w:t>
            </w:r>
          </w:p>
        </w:tc>
      </w:tr>
      <w:bookmarkEnd w:id="3"/>
    </w:tbl>
    <w:p w14:paraId="5A30407B" w14:textId="77777777" w:rsidR="00D92B19" w:rsidRDefault="00D92B19">
      <w:pPr>
        <w:jc w:val="both"/>
        <w:rPr>
          <w:rFonts w:ascii="Arial" w:hAnsi="Arial" w:cs="Arial"/>
          <w:b/>
          <w:bCs/>
          <w:color w:val="1F4E79"/>
          <w:sz w:val="18"/>
          <w:szCs w:val="18"/>
          <w:lang w:val="pl-PL"/>
        </w:rPr>
      </w:pPr>
    </w:p>
    <w:sectPr w:rsidR="00D92B19">
      <w:headerReference w:type="default" r:id="rId12"/>
      <w:footerReference w:type="default" r:id="rId13"/>
      <w:headerReference w:type="first" r:id="rId14"/>
      <w:footerReference w:type="first" r:id="rId15"/>
      <w:pgSz w:w="11900" w:h="16840"/>
      <w:pgMar w:top="2127" w:right="985" w:bottom="1418" w:left="907"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3CFBC" w14:textId="77777777" w:rsidR="00D50441" w:rsidRDefault="00D50441">
      <w:r>
        <w:separator/>
      </w:r>
    </w:p>
  </w:endnote>
  <w:endnote w:type="continuationSeparator" w:id="0">
    <w:p w14:paraId="6E5AA986" w14:textId="77777777" w:rsidR="00D50441" w:rsidRDefault="00D50441">
      <w:r>
        <w:continuationSeparator/>
      </w:r>
    </w:p>
  </w:endnote>
  <w:endnote w:id="1">
    <w:p w14:paraId="395B9767" w14:textId="77777777" w:rsidR="003B4EFC" w:rsidRPr="003B4EFC" w:rsidRDefault="003B4EFC">
      <w:pPr>
        <w:pStyle w:val="Tekstprzypisukocowego"/>
        <w:rPr>
          <w:lang w:val="pl-PL"/>
        </w:rPr>
      </w:pPr>
      <w:r>
        <w:rPr>
          <w:rStyle w:val="Odwoanieprzypisukocowego"/>
        </w:rPr>
        <w:endnoteRef/>
      </w:r>
      <w:r>
        <w:t xml:space="preserve"> art. 21 ust. 1 pkt. 11 b) ustawy o podatku dochodowym od osób fizycznych</w:t>
      </w:r>
    </w:p>
  </w:endnote>
  <w:endnote w:id="2">
    <w:p w14:paraId="09CC3006" w14:textId="7AA7777A" w:rsidR="003B4EFC" w:rsidRDefault="003B4EFC">
      <w:pPr>
        <w:pStyle w:val="Tekstprzypisukocowego"/>
        <w:rPr>
          <w:lang w:val="pl-PL"/>
        </w:rPr>
      </w:pPr>
    </w:p>
    <w:p w14:paraId="4F0F6BC4" w14:textId="7905EF51" w:rsidR="0067315D" w:rsidRPr="003B4EFC" w:rsidRDefault="0067315D" w:rsidP="0067315D">
      <w:pPr>
        <w:pStyle w:val="Tekstprzypisukocowego"/>
        <w:rPr>
          <w:lang w:val="pl-P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font>
  <w:font w:name="Corbel">
    <w:altName w:val="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1634F" w14:textId="22E078AD" w:rsidR="00D92B19" w:rsidRDefault="009D3C40">
    <w:pPr>
      <w:pStyle w:val="Stopka"/>
      <w:rPr>
        <w:rStyle w:val="Hipercze"/>
        <w:rFonts w:ascii="Arial" w:hAnsi="Arial" w:cs="Arial"/>
        <w:sz w:val="18"/>
        <w:szCs w:val="18"/>
      </w:rPr>
    </w:pPr>
    <w:r>
      <w:rPr>
        <w:noProof/>
        <w:lang w:val="pl-PL" w:eastAsia="pl-PL"/>
      </w:rPr>
      <w:drawing>
        <wp:anchor distT="0" distB="0" distL="114300" distR="114300" simplePos="0" relativeHeight="6" behindDoc="1" locked="0" layoutInCell="1" allowOverlap="1" wp14:anchorId="40CA3446" wp14:editId="28444755">
          <wp:simplePos x="0" y="0"/>
          <wp:positionH relativeFrom="column">
            <wp:posOffset>2792730</wp:posOffset>
          </wp:positionH>
          <wp:positionV relativeFrom="paragraph">
            <wp:posOffset>-100965</wp:posOffset>
          </wp:positionV>
          <wp:extent cx="1081404" cy="477520"/>
          <wp:effectExtent l="0" t="0" r="4445" b="0"/>
          <wp:wrapTight wrapText="bothSides">
            <wp:wrapPolygon edited="0">
              <wp:start x="0" y="0"/>
              <wp:lineTo x="0" y="20681"/>
              <wp:lineTo x="21308" y="20681"/>
              <wp:lineTo x="21308" y="0"/>
              <wp:lineTo x="0" y="0"/>
            </wp:wrapPolygon>
          </wp:wrapTight>
          <wp:docPr id="4098"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braz 6"/>
                  <pic:cNvPicPr/>
                </pic:nvPicPr>
                <pic:blipFill>
                  <a:blip r:embed="rId1" cstate="print"/>
                  <a:srcRect/>
                  <a:stretch/>
                </pic:blipFill>
                <pic:spPr>
                  <a:xfrm>
                    <a:off x="0" y="0"/>
                    <a:ext cx="1081404" cy="477520"/>
                  </a:xfrm>
                  <a:prstGeom prst="rect">
                    <a:avLst/>
                  </a:prstGeom>
                  <a:ln>
                    <a:noFill/>
                  </a:ln>
                </pic:spPr>
              </pic:pic>
            </a:graphicData>
          </a:graphic>
        </wp:anchor>
      </w:drawing>
    </w:r>
    <w:r>
      <w:rPr>
        <w:noProof/>
        <w:lang w:val="pl-PL" w:eastAsia="pl-PL"/>
      </w:rPr>
      <w:drawing>
        <wp:anchor distT="0" distB="0" distL="114300" distR="114300" simplePos="0" relativeHeight="5" behindDoc="0" locked="0" layoutInCell="1" allowOverlap="1" wp14:anchorId="5E7162EA" wp14:editId="3EEC9F72">
          <wp:simplePos x="0" y="0"/>
          <wp:positionH relativeFrom="column">
            <wp:posOffset>4904105</wp:posOffset>
          </wp:positionH>
          <wp:positionV relativeFrom="paragraph">
            <wp:posOffset>-80010</wp:posOffset>
          </wp:positionV>
          <wp:extent cx="1311909" cy="461010"/>
          <wp:effectExtent l="0" t="0" r="2540" b="0"/>
          <wp:wrapSquare wrapText="bothSides"/>
          <wp:docPr id="4099"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Obraz 4"/>
                  <pic:cNvPicPr/>
                </pic:nvPicPr>
                <pic:blipFill>
                  <a:blip r:embed="rId2" cstate="print"/>
                  <a:srcRect/>
                  <a:stretch/>
                </pic:blipFill>
                <pic:spPr>
                  <a:xfrm>
                    <a:off x="0" y="0"/>
                    <a:ext cx="1311909" cy="461010"/>
                  </a:xfrm>
                  <a:prstGeom prst="rect">
                    <a:avLst/>
                  </a:prstGeom>
                  <a:ln>
                    <a:noFill/>
                  </a:ln>
                </pic:spPr>
              </pic:pic>
            </a:graphicData>
          </a:graphic>
        </wp:anchor>
      </w:drawing>
    </w:r>
    <w:r>
      <w:fldChar w:fldCharType="begin"/>
    </w:r>
    <w:r>
      <w:instrText xml:space="preserve"> PAGE  \* MERGEFORMAT </w:instrText>
    </w:r>
    <w:r>
      <w:fldChar w:fldCharType="separate"/>
    </w:r>
    <w:r w:rsidR="00D04A98">
      <w:rPr>
        <w:noProof/>
      </w:rPr>
      <w:t>3</w:t>
    </w:r>
    <w:r>
      <w:fldChar w:fldCharType="end"/>
    </w:r>
    <w:r>
      <w:t>/</w:t>
    </w:r>
    <w:r>
      <w:rPr>
        <w:noProof/>
      </w:rPr>
      <w:fldChar w:fldCharType="begin"/>
    </w:r>
    <w:r>
      <w:rPr>
        <w:noProof/>
      </w:rPr>
      <w:instrText xml:space="preserve"> NUMPAGES  \* MERGEFORMAT </w:instrText>
    </w:r>
    <w:r>
      <w:rPr>
        <w:noProof/>
      </w:rPr>
      <w:fldChar w:fldCharType="separate"/>
    </w:r>
    <w:r w:rsidR="00D04A98">
      <w:rPr>
        <w:noProof/>
      </w:rPr>
      <w:t>3</w:t>
    </w:r>
    <w:r>
      <w:rPr>
        <w:noProof/>
      </w:rPr>
      <w:fldChar w:fldCharType="end"/>
    </w:r>
    <w:r>
      <w:t xml:space="preserve"> - </w:t>
    </w:r>
    <w:r>
      <w:rPr>
        <w:rStyle w:val="Hipercze"/>
        <w:rFonts w:ascii="Arial" w:hAnsi="Arial" w:cs="Arial"/>
        <w:sz w:val="18"/>
        <w:szCs w:val="18"/>
      </w:rPr>
      <w:t>sodexomotywacja.pl</w:t>
    </w:r>
  </w:p>
  <w:p w14:paraId="1D9B8EBD" w14:textId="77777777" w:rsidR="00D92B19" w:rsidRDefault="009D3C40">
    <w:pPr>
      <w:pStyle w:val="Stopka"/>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FE4F8" w14:textId="4C2910AD" w:rsidR="00D92B19" w:rsidRDefault="009D3C40">
    <w:pPr>
      <w:pStyle w:val="Stopka"/>
    </w:pPr>
    <w:r>
      <w:rPr>
        <w:noProof/>
        <w:lang w:val="pl-PL" w:eastAsia="pl-PL"/>
      </w:rPr>
      <w:drawing>
        <wp:anchor distT="0" distB="0" distL="114300" distR="114300" simplePos="0" relativeHeight="4" behindDoc="0" locked="0" layoutInCell="1" allowOverlap="1" wp14:anchorId="164393D3" wp14:editId="398ABADA">
          <wp:simplePos x="0" y="0"/>
          <wp:positionH relativeFrom="column">
            <wp:posOffset>4751705</wp:posOffset>
          </wp:positionH>
          <wp:positionV relativeFrom="paragraph">
            <wp:posOffset>120014</wp:posOffset>
          </wp:positionV>
          <wp:extent cx="1311909" cy="461010"/>
          <wp:effectExtent l="0" t="0" r="2540" b="0"/>
          <wp:wrapSquare wrapText="bothSides"/>
          <wp:docPr id="4101"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Obraz 3"/>
                  <pic:cNvPicPr/>
                </pic:nvPicPr>
                <pic:blipFill>
                  <a:blip r:embed="rId1" cstate="print"/>
                  <a:srcRect/>
                  <a:stretch/>
                </pic:blipFill>
                <pic:spPr>
                  <a:xfrm>
                    <a:off x="0" y="0"/>
                    <a:ext cx="1311909" cy="461010"/>
                  </a:xfrm>
                  <a:prstGeom prst="rect">
                    <a:avLst/>
                  </a:prstGeom>
                  <a:ln>
                    <a:noFill/>
                  </a:ln>
                </pic:spPr>
              </pic:pic>
            </a:graphicData>
          </a:graphic>
        </wp:anchor>
      </w:drawing>
    </w:r>
    <w:r>
      <w:rPr>
        <w:b/>
        <w:sz w:val="20"/>
      </w:rPr>
      <w:fldChar w:fldCharType="begin"/>
    </w:r>
    <w:r>
      <w:rPr>
        <w:b/>
        <w:sz w:val="20"/>
      </w:rPr>
      <w:instrText xml:space="preserve"> PAGE  \* MERGEFORMAT </w:instrText>
    </w:r>
    <w:r>
      <w:rPr>
        <w:b/>
        <w:sz w:val="20"/>
      </w:rPr>
      <w:fldChar w:fldCharType="separate"/>
    </w:r>
    <w:r w:rsidR="00D04A98">
      <w:rPr>
        <w:b/>
        <w:noProof/>
        <w:sz w:val="20"/>
      </w:rPr>
      <w:t>1</w:t>
    </w:r>
    <w:r>
      <w:rPr>
        <w:b/>
        <w:sz w:val="20"/>
      </w:rPr>
      <w:fldChar w:fldCharType="end"/>
    </w:r>
    <w:r>
      <w:rPr>
        <w:b/>
        <w:sz w:val="20"/>
      </w:rPr>
      <w:t>/</w:t>
    </w:r>
    <w:r>
      <w:rPr>
        <w:b/>
        <w:noProof/>
        <w:sz w:val="20"/>
      </w:rPr>
      <w:fldChar w:fldCharType="begin"/>
    </w:r>
    <w:r>
      <w:rPr>
        <w:b/>
        <w:noProof/>
        <w:sz w:val="20"/>
      </w:rPr>
      <w:instrText xml:space="preserve"> NUMPAGES  \* MERGEFORMAT </w:instrText>
    </w:r>
    <w:r>
      <w:rPr>
        <w:b/>
        <w:noProof/>
        <w:sz w:val="20"/>
      </w:rPr>
      <w:fldChar w:fldCharType="separate"/>
    </w:r>
    <w:r w:rsidR="00D04A98">
      <w:rPr>
        <w:b/>
        <w:noProof/>
        <w:sz w:val="20"/>
      </w:rPr>
      <w:t>3</w:t>
    </w:r>
    <w:r>
      <w:rPr>
        <w:b/>
        <w:noProof/>
        <w:sz w:val="20"/>
      </w:rPr>
      <w:fldChar w:fldCharType="end"/>
    </w:r>
    <w:r>
      <w:rPr>
        <w:b/>
      </w:rPr>
      <w:t xml:space="preserve"> –</w:t>
    </w:r>
    <w:r>
      <w:t xml:space="preserve"> </w:t>
    </w:r>
    <w:r>
      <w:rPr>
        <w:rStyle w:val="Hipercze"/>
        <w:rFonts w:ascii="Arial" w:hAnsi="Arial" w:cs="Arial"/>
        <w:sz w:val="18"/>
        <w:szCs w:val="18"/>
      </w:rPr>
      <w:t>sodexomotywacja.pl</w:t>
    </w:r>
    <w:r>
      <w:rPr>
        <w:color w:val="1F497D"/>
      </w:rPr>
      <w:tab/>
    </w:r>
    <w:r>
      <w:rPr>
        <w:noProof/>
        <w:color w:val="1F497D"/>
        <w:lang w:val="pl-PL" w:eastAsia="pl-PL"/>
      </w:rPr>
      <w:drawing>
        <wp:inline distT="0" distB="0" distL="0" distR="0" wp14:anchorId="1A2F15B0" wp14:editId="1B5FC846">
          <wp:extent cx="1535744" cy="757237"/>
          <wp:effectExtent l="0" t="0" r="7620" b="5080"/>
          <wp:docPr id="4102" name="Obraz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Obraz 9"/>
                  <pic:cNvPicPr/>
                </pic:nvPicPr>
                <pic:blipFill>
                  <a:blip r:embed="rId2" cstate="print"/>
                  <a:srcRect/>
                  <a:stretch/>
                </pic:blipFill>
                <pic:spPr>
                  <a:xfrm>
                    <a:off x="0" y="0"/>
                    <a:ext cx="1535744" cy="757237"/>
                  </a:xfrm>
                  <a:prstGeom prst="rect">
                    <a:avLst/>
                  </a:prstGeom>
                </pic:spPr>
              </pic:pic>
            </a:graphicData>
          </a:graphic>
        </wp:inline>
      </w:drawing>
    </w:r>
  </w:p>
  <w:p w14:paraId="3F9FB983" w14:textId="77777777" w:rsidR="00D92B19" w:rsidRDefault="009D3C40">
    <w:pPr>
      <w:pStyle w:val="Stopk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0A17E" w14:textId="77777777" w:rsidR="00D50441" w:rsidRDefault="00D50441">
      <w:r>
        <w:separator/>
      </w:r>
    </w:p>
  </w:footnote>
  <w:footnote w:type="continuationSeparator" w:id="0">
    <w:p w14:paraId="5C105169" w14:textId="77777777" w:rsidR="00D50441" w:rsidRDefault="00D5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46D2D" w14:textId="77777777" w:rsidR="00D92B19" w:rsidRDefault="009D3C40">
    <w:pPr>
      <w:pStyle w:val="Nagwek"/>
    </w:pPr>
    <w:r>
      <w:rPr>
        <w:noProof/>
        <w:lang w:val="pl-PL" w:eastAsia="pl-PL"/>
      </w:rPr>
      <w:drawing>
        <wp:anchor distT="0" distB="0" distL="0" distR="0" simplePos="0" relativeHeight="2" behindDoc="1" locked="0" layoutInCell="1" allowOverlap="1" wp14:anchorId="69ACC528" wp14:editId="24147B48">
          <wp:simplePos x="0" y="0"/>
          <wp:positionH relativeFrom="column">
            <wp:posOffset>4624705</wp:posOffset>
          </wp:positionH>
          <wp:positionV relativeFrom="paragraph">
            <wp:posOffset>-431165</wp:posOffset>
          </wp:positionV>
          <wp:extent cx="2354580" cy="1076960"/>
          <wp:effectExtent l="0" t="0" r="0" b="8890"/>
          <wp:wrapNone/>
          <wp:docPr id="4097"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cstate="print"/>
                  <a:srcRect/>
                  <a:stretch/>
                </pic:blipFill>
                <pic:spPr>
                  <a:xfrm>
                    <a:off x="0" y="0"/>
                    <a:ext cx="2354580" cy="1076960"/>
                  </a:xfrm>
                  <a:prstGeom prst="rect">
                    <a:avLst/>
                  </a:prstGeom>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7106B" w14:textId="77777777" w:rsidR="00D92B19" w:rsidRDefault="009D3C40">
    <w:pPr>
      <w:pStyle w:val="Nagwek"/>
    </w:pPr>
    <w:r>
      <w:rPr>
        <w:noProof/>
        <w:lang w:val="pl-PL" w:eastAsia="pl-PL"/>
      </w:rPr>
      <w:drawing>
        <wp:anchor distT="0" distB="0" distL="0" distR="0" simplePos="0" relativeHeight="3" behindDoc="0" locked="0" layoutInCell="1" allowOverlap="1" wp14:anchorId="16ADBC99" wp14:editId="2228E771">
          <wp:simplePos x="0" y="0"/>
          <wp:positionH relativeFrom="column">
            <wp:posOffset>-575945</wp:posOffset>
          </wp:positionH>
          <wp:positionV relativeFrom="paragraph">
            <wp:posOffset>-426085</wp:posOffset>
          </wp:positionV>
          <wp:extent cx="7635875" cy="2410460"/>
          <wp:effectExtent l="0" t="0" r="3175" b="8890"/>
          <wp:wrapTopAndBottom/>
          <wp:docPr id="4100"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braz 2"/>
                  <pic:cNvPicPr/>
                </pic:nvPicPr>
                <pic:blipFill>
                  <a:blip r:embed="rId1" cstate="print"/>
                  <a:srcRect/>
                  <a:stretch/>
                </pic:blipFill>
                <pic:spPr>
                  <a:xfrm>
                    <a:off x="0" y="0"/>
                    <a:ext cx="7635875" cy="2410460"/>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F7E3D4A"/>
    <w:lvl w:ilvl="0" w:tplc="C13820E2">
      <w:start w:val="1"/>
      <w:numFmt w:val="bullet"/>
      <w:lvlText w:val=""/>
      <w:lvlJc w:val="left"/>
      <w:pPr>
        <w:tabs>
          <w:tab w:val="left" w:pos="720"/>
        </w:tabs>
        <w:ind w:left="720" w:hanging="360"/>
      </w:pPr>
      <w:rPr>
        <w:rFonts w:ascii="Wingdings" w:hAnsi="Wingdings" w:hint="default"/>
      </w:rPr>
    </w:lvl>
    <w:lvl w:ilvl="1" w:tplc="E68664A2" w:tentative="1">
      <w:start w:val="1"/>
      <w:numFmt w:val="bullet"/>
      <w:lvlText w:val=""/>
      <w:lvlJc w:val="left"/>
      <w:pPr>
        <w:tabs>
          <w:tab w:val="left" w:pos="1440"/>
        </w:tabs>
        <w:ind w:left="1440" w:hanging="360"/>
      </w:pPr>
      <w:rPr>
        <w:rFonts w:ascii="Wingdings" w:hAnsi="Wingdings" w:hint="default"/>
      </w:rPr>
    </w:lvl>
    <w:lvl w:ilvl="2" w:tplc="10B4139A" w:tentative="1">
      <w:start w:val="1"/>
      <w:numFmt w:val="bullet"/>
      <w:lvlText w:val=""/>
      <w:lvlJc w:val="left"/>
      <w:pPr>
        <w:tabs>
          <w:tab w:val="left" w:pos="2160"/>
        </w:tabs>
        <w:ind w:left="2160" w:hanging="360"/>
      </w:pPr>
      <w:rPr>
        <w:rFonts w:ascii="Wingdings" w:hAnsi="Wingdings" w:hint="default"/>
      </w:rPr>
    </w:lvl>
    <w:lvl w:ilvl="3" w:tplc="80BACDEE" w:tentative="1">
      <w:start w:val="1"/>
      <w:numFmt w:val="bullet"/>
      <w:lvlText w:val=""/>
      <w:lvlJc w:val="left"/>
      <w:pPr>
        <w:tabs>
          <w:tab w:val="left" w:pos="2880"/>
        </w:tabs>
        <w:ind w:left="2880" w:hanging="360"/>
      </w:pPr>
      <w:rPr>
        <w:rFonts w:ascii="Wingdings" w:hAnsi="Wingdings" w:hint="default"/>
      </w:rPr>
    </w:lvl>
    <w:lvl w:ilvl="4" w:tplc="D9C02DD2" w:tentative="1">
      <w:start w:val="1"/>
      <w:numFmt w:val="bullet"/>
      <w:lvlText w:val=""/>
      <w:lvlJc w:val="left"/>
      <w:pPr>
        <w:tabs>
          <w:tab w:val="left" w:pos="3600"/>
        </w:tabs>
        <w:ind w:left="3600" w:hanging="360"/>
      </w:pPr>
      <w:rPr>
        <w:rFonts w:ascii="Wingdings" w:hAnsi="Wingdings" w:hint="default"/>
      </w:rPr>
    </w:lvl>
    <w:lvl w:ilvl="5" w:tplc="4BB016D8" w:tentative="1">
      <w:start w:val="1"/>
      <w:numFmt w:val="bullet"/>
      <w:lvlText w:val=""/>
      <w:lvlJc w:val="left"/>
      <w:pPr>
        <w:tabs>
          <w:tab w:val="left" w:pos="4320"/>
        </w:tabs>
        <w:ind w:left="4320" w:hanging="360"/>
      </w:pPr>
      <w:rPr>
        <w:rFonts w:ascii="Wingdings" w:hAnsi="Wingdings" w:hint="default"/>
      </w:rPr>
    </w:lvl>
    <w:lvl w:ilvl="6" w:tplc="B780470C" w:tentative="1">
      <w:start w:val="1"/>
      <w:numFmt w:val="bullet"/>
      <w:lvlText w:val=""/>
      <w:lvlJc w:val="left"/>
      <w:pPr>
        <w:tabs>
          <w:tab w:val="left" w:pos="5040"/>
        </w:tabs>
        <w:ind w:left="5040" w:hanging="360"/>
      </w:pPr>
      <w:rPr>
        <w:rFonts w:ascii="Wingdings" w:hAnsi="Wingdings" w:hint="default"/>
      </w:rPr>
    </w:lvl>
    <w:lvl w:ilvl="7" w:tplc="2DCEB43E" w:tentative="1">
      <w:start w:val="1"/>
      <w:numFmt w:val="bullet"/>
      <w:lvlText w:val=""/>
      <w:lvlJc w:val="left"/>
      <w:pPr>
        <w:tabs>
          <w:tab w:val="left" w:pos="5760"/>
        </w:tabs>
        <w:ind w:left="5760" w:hanging="360"/>
      </w:pPr>
      <w:rPr>
        <w:rFonts w:ascii="Wingdings" w:hAnsi="Wingdings" w:hint="default"/>
      </w:rPr>
    </w:lvl>
    <w:lvl w:ilvl="8" w:tplc="5C129378" w:tentative="1">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0000002"/>
    <w:multiLevelType w:val="hybridMultilevel"/>
    <w:tmpl w:val="5E60E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0CFC6A3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4"/>
    <w:multiLevelType w:val="hybridMultilevel"/>
    <w:tmpl w:val="2F3A3924"/>
    <w:lvl w:ilvl="0" w:tplc="8E9A14B4">
      <w:start w:val="1"/>
      <w:numFmt w:val="bullet"/>
      <w:lvlText w:val=""/>
      <w:lvlJc w:val="left"/>
      <w:pPr>
        <w:tabs>
          <w:tab w:val="left" w:pos="720"/>
        </w:tabs>
        <w:ind w:left="720" w:hanging="360"/>
      </w:pPr>
      <w:rPr>
        <w:rFonts w:ascii="Wingdings" w:hAnsi="Wingdings" w:hint="default"/>
      </w:rPr>
    </w:lvl>
    <w:lvl w:ilvl="1" w:tplc="8E643F48" w:tentative="1">
      <w:start w:val="1"/>
      <w:numFmt w:val="bullet"/>
      <w:lvlText w:val=""/>
      <w:lvlJc w:val="left"/>
      <w:pPr>
        <w:tabs>
          <w:tab w:val="left" w:pos="1440"/>
        </w:tabs>
        <w:ind w:left="1440" w:hanging="360"/>
      </w:pPr>
      <w:rPr>
        <w:rFonts w:ascii="Wingdings" w:hAnsi="Wingdings" w:hint="default"/>
      </w:rPr>
    </w:lvl>
    <w:lvl w:ilvl="2" w:tplc="19E827AE" w:tentative="1">
      <w:start w:val="1"/>
      <w:numFmt w:val="bullet"/>
      <w:lvlText w:val=""/>
      <w:lvlJc w:val="left"/>
      <w:pPr>
        <w:tabs>
          <w:tab w:val="left" w:pos="2160"/>
        </w:tabs>
        <w:ind w:left="2160" w:hanging="360"/>
      </w:pPr>
      <w:rPr>
        <w:rFonts w:ascii="Wingdings" w:hAnsi="Wingdings" w:hint="default"/>
      </w:rPr>
    </w:lvl>
    <w:lvl w:ilvl="3" w:tplc="B5D2E5D0" w:tentative="1">
      <w:start w:val="1"/>
      <w:numFmt w:val="bullet"/>
      <w:lvlText w:val=""/>
      <w:lvlJc w:val="left"/>
      <w:pPr>
        <w:tabs>
          <w:tab w:val="left" w:pos="2880"/>
        </w:tabs>
        <w:ind w:left="2880" w:hanging="360"/>
      </w:pPr>
      <w:rPr>
        <w:rFonts w:ascii="Wingdings" w:hAnsi="Wingdings" w:hint="default"/>
      </w:rPr>
    </w:lvl>
    <w:lvl w:ilvl="4" w:tplc="FA7634D8" w:tentative="1">
      <w:start w:val="1"/>
      <w:numFmt w:val="bullet"/>
      <w:lvlText w:val=""/>
      <w:lvlJc w:val="left"/>
      <w:pPr>
        <w:tabs>
          <w:tab w:val="left" w:pos="3600"/>
        </w:tabs>
        <w:ind w:left="3600" w:hanging="360"/>
      </w:pPr>
      <w:rPr>
        <w:rFonts w:ascii="Wingdings" w:hAnsi="Wingdings" w:hint="default"/>
      </w:rPr>
    </w:lvl>
    <w:lvl w:ilvl="5" w:tplc="B8787818" w:tentative="1">
      <w:start w:val="1"/>
      <w:numFmt w:val="bullet"/>
      <w:lvlText w:val=""/>
      <w:lvlJc w:val="left"/>
      <w:pPr>
        <w:tabs>
          <w:tab w:val="left" w:pos="4320"/>
        </w:tabs>
        <w:ind w:left="4320" w:hanging="360"/>
      </w:pPr>
      <w:rPr>
        <w:rFonts w:ascii="Wingdings" w:hAnsi="Wingdings" w:hint="default"/>
      </w:rPr>
    </w:lvl>
    <w:lvl w:ilvl="6" w:tplc="C3ECBF80" w:tentative="1">
      <w:start w:val="1"/>
      <w:numFmt w:val="bullet"/>
      <w:lvlText w:val=""/>
      <w:lvlJc w:val="left"/>
      <w:pPr>
        <w:tabs>
          <w:tab w:val="left" w:pos="5040"/>
        </w:tabs>
        <w:ind w:left="5040" w:hanging="360"/>
      </w:pPr>
      <w:rPr>
        <w:rFonts w:ascii="Wingdings" w:hAnsi="Wingdings" w:hint="default"/>
      </w:rPr>
    </w:lvl>
    <w:lvl w:ilvl="7" w:tplc="02D6053A" w:tentative="1">
      <w:start w:val="1"/>
      <w:numFmt w:val="bullet"/>
      <w:lvlText w:val=""/>
      <w:lvlJc w:val="left"/>
      <w:pPr>
        <w:tabs>
          <w:tab w:val="left" w:pos="5760"/>
        </w:tabs>
        <w:ind w:left="5760" w:hanging="360"/>
      </w:pPr>
      <w:rPr>
        <w:rFonts w:ascii="Wingdings" w:hAnsi="Wingdings" w:hint="default"/>
      </w:rPr>
    </w:lvl>
    <w:lvl w:ilvl="8" w:tplc="E19CC2FA" w:tentative="1">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0000005"/>
    <w:multiLevelType w:val="multilevel"/>
    <w:tmpl w:val="84F06F4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0000006"/>
    <w:multiLevelType w:val="hybridMultilevel"/>
    <w:tmpl w:val="2C9CB21E"/>
    <w:lvl w:ilvl="0" w:tplc="A25E586E">
      <w:start w:val="1"/>
      <w:numFmt w:val="bullet"/>
      <w:lvlText w:val=""/>
      <w:lvlJc w:val="left"/>
      <w:pPr>
        <w:tabs>
          <w:tab w:val="left" w:pos="720"/>
        </w:tabs>
        <w:ind w:left="720" w:hanging="360"/>
      </w:pPr>
      <w:rPr>
        <w:rFonts w:ascii="Wingdings" w:hAnsi="Wingdings" w:hint="default"/>
      </w:rPr>
    </w:lvl>
    <w:lvl w:ilvl="1" w:tplc="FE8CF51A" w:tentative="1">
      <w:start w:val="1"/>
      <w:numFmt w:val="bullet"/>
      <w:lvlText w:val=""/>
      <w:lvlJc w:val="left"/>
      <w:pPr>
        <w:tabs>
          <w:tab w:val="left" w:pos="1440"/>
        </w:tabs>
        <w:ind w:left="1440" w:hanging="360"/>
      </w:pPr>
      <w:rPr>
        <w:rFonts w:ascii="Wingdings" w:hAnsi="Wingdings" w:hint="default"/>
      </w:rPr>
    </w:lvl>
    <w:lvl w:ilvl="2" w:tplc="8E9C700A" w:tentative="1">
      <w:start w:val="1"/>
      <w:numFmt w:val="bullet"/>
      <w:lvlText w:val=""/>
      <w:lvlJc w:val="left"/>
      <w:pPr>
        <w:tabs>
          <w:tab w:val="left" w:pos="2160"/>
        </w:tabs>
        <w:ind w:left="2160" w:hanging="360"/>
      </w:pPr>
      <w:rPr>
        <w:rFonts w:ascii="Wingdings" w:hAnsi="Wingdings" w:hint="default"/>
      </w:rPr>
    </w:lvl>
    <w:lvl w:ilvl="3" w:tplc="A4829C18" w:tentative="1">
      <w:start w:val="1"/>
      <w:numFmt w:val="bullet"/>
      <w:lvlText w:val=""/>
      <w:lvlJc w:val="left"/>
      <w:pPr>
        <w:tabs>
          <w:tab w:val="left" w:pos="2880"/>
        </w:tabs>
        <w:ind w:left="2880" w:hanging="360"/>
      </w:pPr>
      <w:rPr>
        <w:rFonts w:ascii="Wingdings" w:hAnsi="Wingdings" w:hint="default"/>
      </w:rPr>
    </w:lvl>
    <w:lvl w:ilvl="4" w:tplc="ADBA4046" w:tentative="1">
      <w:start w:val="1"/>
      <w:numFmt w:val="bullet"/>
      <w:lvlText w:val=""/>
      <w:lvlJc w:val="left"/>
      <w:pPr>
        <w:tabs>
          <w:tab w:val="left" w:pos="3600"/>
        </w:tabs>
        <w:ind w:left="3600" w:hanging="360"/>
      </w:pPr>
      <w:rPr>
        <w:rFonts w:ascii="Wingdings" w:hAnsi="Wingdings" w:hint="default"/>
      </w:rPr>
    </w:lvl>
    <w:lvl w:ilvl="5" w:tplc="0BD410C4" w:tentative="1">
      <w:start w:val="1"/>
      <w:numFmt w:val="bullet"/>
      <w:lvlText w:val=""/>
      <w:lvlJc w:val="left"/>
      <w:pPr>
        <w:tabs>
          <w:tab w:val="left" w:pos="4320"/>
        </w:tabs>
        <w:ind w:left="4320" w:hanging="360"/>
      </w:pPr>
      <w:rPr>
        <w:rFonts w:ascii="Wingdings" w:hAnsi="Wingdings" w:hint="default"/>
      </w:rPr>
    </w:lvl>
    <w:lvl w:ilvl="6" w:tplc="6F80EF10" w:tentative="1">
      <w:start w:val="1"/>
      <w:numFmt w:val="bullet"/>
      <w:lvlText w:val=""/>
      <w:lvlJc w:val="left"/>
      <w:pPr>
        <w:tabs>
          <w:tab w:val="left" w:pos="5040"/>
        </w:tabs>
        <w:ind w:left="5040" w:hanging="360"/>
      </w:pPr>
      <w:rPr>
        <w:rFonts w:ascii="Wingdings" w:hAnsi="Wingdings" w:hint="default"/>
      </w:rPr>
    </w:lvl>
    <w:lvl w:ilvl="7" w:tplc="E710127A" w:tentative="1">
      <w:start w:val="1"/>
      <w:numFmt w:val="bullet"/>
      <w:lvlText w:val=""/>
      <w:lvlJc w:val="left"/>
      <w:pPr>
        <w:tabs>
          <w:tab w:val="left" w:pos="5760"/>
        </w:tabs>
        <w:ind w:left="5760" w:hanging="360"/>
      </w:pPr>
      <w:rPr>
        <w:rFonts w:ascii="Wingdings" w:hAnsi="Wingdings" w:hint="default"/>
      </w:rPr>
    </w:lvl>
    <w:lvl w:ilvl="8" w:tplc="4336D388" w:tentative="1">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0007"/>
    <w:multiLevelType w:val="multilevel"/>
    <w:tmpl w:val="24C2992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00000008"/>
    <w:multiLevelType w:val="hybridMultilevel"/>
    <w:tmpl w:val="3CC849A0"/>
    <w:lvl w:ilvl="0" w:tplc="CD7A3C0C">
      <w:start w:val="1"/>
      <w:numFmt w:val="bullet"/>
      <w:lvlText w:val=""/>
      <w:lvlJc w:val="left"/>
      <w:pPr>
        <w:tabs>
          <w:tab w:val="left" w:pos="720"/>
        </w:tabs>
        <w:ind w:left="720" w:hanging="360"/>
      </w:pPr>
      <w:rPr>
        <w:rFonts w:ascii="Wingdings" w:hAnsi="Wingdings" w:hint="default"/>
      </w:rPr>
    </w:lvl>
    <w:lvl w:ilvl="1" w:tplc="17B25682" w:tentative="1">
      <w:start w:val="1"/>
      <w:numFmt w:val="bullet"/>
      <w:lvlText w:val=""/>
      <w:lvlJc w:val="left"/>
      <w:pPr>
        <w:tabs>
          <w:tab w:val="left" w:pos="1440"/>
        </w:tabs>
        <w:ind w:left="1440" w:hanging="360"/>
      </w:pPr>
      <w:rPr>
        <w:rFonts w:ascii="Wingdings" w:hAnsi="Wingdings" w:hint="default"/>
      </w:rPr>
    </w:lvl>
    <w:lvl w:ilvl="2" w:tplc="251E46A6" w:tentative="1">
      <w:start w:val="1"/>
      <w:numFmt w:val="bullet"/>
      <w:lvlText w:val=""/>
      <w:lvlJc w:val="left"/>
      <w:pPr>
        <w:tabs>
          <w:tab w:val="left" w:pos="2160"/>
        </w:tabs>
        <w:ind w:left="2160" w:hanging="360"/>
      </w:pPr>
      <w:rPr>
        <w:rFonts w:ascii="Wingdings" w:hAnsi="Wingdings" w:hint="default"/>
      </w:rPr>
    </w:lvl>
    <w:lvl w:ilvl="3" w:tplc="E6421966" w:tentative="1">
      <w:start w:val="1"/>
      <w:numFmt w:val="bullet"/>
      <w:lvlText w:val=""/>
      <w:lvlJc w:val="left"/>
      <w:pPr>
        <w:tabs>
          <w:tab w:val="left" w:pos="2880"/>
        </w:tabs>
        <w:ind w:left="2880" w:hanging="360"/>
      </w:pPr>
      <w:rPr>
        <w:rFonts w:ascii="Wingdings" w:hAnsi="Wingdings" w:hint="default"/>
      </w:rPr>
    </w:lvl>
    <w:lvl w:ilvl="4" w:tplc="C1FA0504" w:tentative="1">
      <w:start w:val="1"/>
      <w:numFmt w:val="bullet"/>
      <w:lvlText w:val=""/>
      <w:lvlJc w:val="left"/>
      <w:pPr>
        <w:tabs>
          <w:tab w:val="left" w:pos="3600"/>
        </w:tabs>
        <w:ind w:left="3600" w:hanging="360"/>
      </w:pPr>
      <w:rPr>
        <w:rFonts w:ascii="Wingdings" w:hAnsi="Wingdings" w:hint="default"/>
      </w:rPr>
    </w:lvl>
    <w:lvl w:ilvl="5" w:tplc="CC5A2130" w:tentative="1">
      <w:start w:val="1"/>
      <w:numFmt w:val="bullet"/>
      <w:lvlText w:val=""/>
      <w:lvlJc w:val="left"/>
      <w:pPr>
        <w:tabs>
          <w:tab w:val="left" w:pos="4320"/>
        </w:tabs>
        <w:ind w:left="4320" w:hanging="360"/>
      </w:pPr>
      <w:rPr>
        <w:rFonts w:ascii="Wingdings" w:hAnsi="Wingdings" w:hint="default"/>
      </w:rPr>
    </w:lvl>
    <w:lvl w:ilvl="6" w:tplc="A42E25AE" w:tentative="1">
      <w:start w:val="1"/>
      <w:numFmt w:val="bullet"/>
      <w:lvlText w:val=""/>
      <w:lvlJc w:val="left"/>
      <w:pPr>
        <w:tabs>
          <w:tab w:val="left" w:pos="5040"/>
        </w:tabs>
        <w:ind w:left="5040" w:hanging="360"/>
      </w:pPr>
      <w:rPr>
        <w:rFonts w:ascii="Wingdings" w:hAnsi="Wingdings" w:hint="default"/>
      </w:rPr>
    </w:lvl>
    <w:lvl w:ilvl="7" w:tplc="D59EB606" w:tentative="1">
      <w:start w:val="1"/>
      <w:numFmt w:val="bullet"/>
      <w:lvlText w:val=""/>
      <w:lvlJc w:val="left"/>
      <w:pPr>
        <w:tabs>
          <w:tab w:val="left" w:pos="5760"/>
        </w:tabs>
        <w:ind w:left="5760" w:hanging="360"/>
      </w:pPr>
      <w:rPr>
        <w:rFonts w:ascii="Wingdings" w:hAnsi="Wingdings" w:hint="default"/>
      </w:rPr>
    </w:lvl>
    <w:lvl w:ilvl="8" w:tplc="79FC3AC2"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0000009"/>
    <w:multiLevelType w:val="hybridMultilevel"/>
    <w:tmpl w:val="63B20226"/>
    <w:lvl w:ilvl="0" w:tplc="D1008E66">
      <w:start w:val="1"/>
      <w:numFmt w:val="bullet"/>
      <w:lvlText w:val="-"/>
      <w:lvlJc w:val="left"/>
      <w:pPr>
        <w:ind w:left="587" w:hanging="360"/>
      </w:pPr>
      <w:rPr>
        <w:rFonts w:ascii="Arial" w:eastAsia="Times New Roman" w:hAnsi="Arial" w:cs="Arial" w:hint="default"/>
        <w:i/>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9" w15:restartNumberingAfterBreak="0">
    <w:nsid w:val="0000000A"/>
    <w:multiLevelType w:val="hybridMultilevel"/>
    <w:tmpl w:val="D8B65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00000B"/>
    <w:multiLevelType w:val="hybridMultilevel"/>
    <w:tmpl w:val="9A2277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00000C"/>
    <w:multiLevelType w:val="multilevel"/>
    <w:tmpl w:val="40B27C9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0000000D"/>
    <w:multiLevelType w:val="multilevel"/>
    <w:tmpl w:val="794A847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0000000E"/>
    <w:multiLevelType w:val="multilevel"/>
    <w:tmpl w:val="04EAC14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0000000F"/>
    <w:multiLevelType w:val="hybridMultilevel"/>
    <w:tmpl w:val="7D00C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0000010"/>
    <w:multiLevelType w:val="hybridMultilevel"/>
    <w:tmpl w:val="2286D9B0"/>
    <w:lvl w:ilvl="0" w:tplc="A97C6842">
      <w:start w:val="1"/>
      <w:numFmt w:val="bullet"/>
      <w:lvlText w:val=""/>
      <w:lvlJc w:val="left"/>
      <w:pPr>
        <w:ind w:left="720" w:hanging="360"/>
      </w:pPr>
      <w:rPr>
        <w:rFonts w:ascii="Symbol" w:eastAsia="MS Mincho"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73563516"/>
    <w:lvl w:ilvl="0" w:tplc="027A7700">
      <w:start w:val="1"/>
      <w:numFmt w:val="bullet"/>
      <w:lvlText w:val="•"/>
      <w:lvlJc w:val="left"/>
      <w:pPr>
        <w:tabs>
          <w:tab w:val="left" w:pos="720"/>
        </w:tabs>
        <w:ind w:left="720" w:hanging="360"/>
      </w:pPr>
      <w:rPr>
        <w:rFonts w:ascii="Arial" w:hAnsi="Arial" w:hint="default"/>
      </w:rPr>
    </w:lvl>
    <w:lvl w:ilvl="1" w:tplc="D722D0A2" w:tentative="1">
      <w:start w:val="1"/>
      <w:numFmt w:val="bullet"/>
      <w:lvlText w:val="•"/>
      <w:lvlJc w:val="left"/>
      <w:pPr>
        <w:tabs>
          <w:tab w:val="left" w:pos="1440"/>
        </w:tabs>
        <w:ind w:left="1440" w:hanging="360"/>
      </w:pPr>
      <w:rPr>
        <w:rFonts w:ascii="Arial" w:hAnsi="Arial" w:hint="default"/>
      </w:rPr>
    </w:lvl>
    <w:lvl w:ilvl="2" w:tplc="9056CE00" w:tentative="1">
      <w:start w:val="1"/>
      <w:numFmt w:val="bullet"/>
      <w:lvlText w:val="•"/>
      <w:lvlJc w:val="left"/>
      <w:pPr>
        <w:tabs>
          <w:tab w:val="left" w:pos="2160"/>
        </w:tabs>
        <w:ind w:left="2160" w:hanging="360"/>
      </w:pPr>
      <w:rPr>
        <w:rFonts w:ascii="Arial" w:hAnsi="Arial" w:hint="default"/>
      </w:rPr>
    </w:lvl>
    <w:lvl w:ilvl="3" w:tplc="6EB23C34" w:tentative="1">
      <w:start w:val="1"/>
      <w:numFmt w:val="bullet"/>
      <w:lvlText w:val="•"/>
      <w:lvlJc w:val="left"/>
      <w:pPr>
        <w:tabs>
          <w:tab w:val="left" w:pos="2880"/>
        </w:tabs>
        <w:ind w:left="2880" w:hanging="360"/>
      </w:pPr>
      <w:rPr>
        <w:rFonts w:ascii="Arial" w:hAnsi="Arial" w:hint="default"/>
      </w:rPr>
    </w:lvl>
    <w:lvl w:ilvl="4" w:tplc="1EB2FD0A" w:tentative="1">
      <w:start w:val="1"/>
      <w:numFmt w:val="bullet"/>
      <w:lvlText w:val="•"/>
      <w:lvlJc w:val="left"/>
      <w:pPr>
        <w:tabs>
          <w:tab w:val="left" w:pos="3600"/>
        </w:tabs>
        <w:ind w:left="3600" w:hanging="360"/>
      </w:pPr>
      <w:rPr>
        <w:rFonts w:ascii="Arial" w:hAnsi="Arial" w:hint="default"/>
      </w:rPr>
    </w:lvl>
    <w:lvl w:ilvl="5" w:tplc="101C62AC" w:tentative="1">
      <w:start w:val="1"/>
      <w:numFmt w:val="bullet"/>
      <w:lvlText w:val="•"/>
      <w:lvlJc w:val="left"/>
      <w:pPr>
        <w:tabs>
          <w:tab w:val="left" w:pos="4320"/>
        </w:tabs>
        <w:ind w:left="4320" w:hanging="360"/>
      </w:pPr>
      <w:rPr>
        <w:rFonts w:ascii="Arial" w:hAnsi="Arial" w:hint="default"/>
      </w:rPr>
    </w:lvl>
    <w:lvl w:ilvl="6" w:tplc="F7A62DAC" w:tentative="1">
      <w:start w:val="1"/>
      <w:numFmt w:val="bullet"/>
      <w:lvlText w:val="•"/>
      <w:lvlJc w:val="left"/>
      <w:pPr>
        <w:tabs>
          <w:tab w:val="left" w:pos="5040"/>
        </w:tabs>
        <w:ind w:left="5040" w:hanging="360"/>
      </w:pPr>
      <w:rPr>
        <w:rFonts w:ascii="Arial" w:hAnsi="Arial" w:hint="default"/>
      </w:rPr>
    </w:lvl>
    <w:lvl w:ilvl="7" w:tplc="AD88C732" w:tentative="1">
      <w:start w:val="1"/>
      <w:numFmt w:val="bullet"/>
      <w:lvlText w:val="•"/>
      <w:lvlJc w:val="left"/>
      <w:pPr>
        <w:tabs>
          <w:tab w:val="left" w:pos="5760"/>
        </w:tabs>
        <w:ind w:left="5760" w:hanging="360"/>
      </w:pPr>
      <w:rPr>
        <w:rFonts w:ascii="Arial" w:hAnsi="Arial" w:hint="default"/>
      </w:rPr>
    </w:lvl>
    <w:lvl w:ilvl="8" w:tplc="5638095E" w:tentative="1">
      <w:start w:val="1"/>
      <w:numFmt w:val="bullet"/>
      <w:lvlText w:val="•"/>
      <w:lvlJc w:val="left"/>
      <w:pPr>
        <w:tabs>
          <w:tab w:val="left" w:pos="6480"/>
        </w:tabs>
        <w:ind w:left="6480" w:hanging="360"/>
      </w:pPr>
      <w:rPr>
        <w:rFonts w:ascii="Arial" w:hAnsi="Arial" w:hint="default"/>
      </w:rPr>
    </w:lvl>
  </w:abstractNum>
  <w:abstractNum w:abstractNumId="17" w15:restartNumberingAfterBreak="0">
    <w:nsid w:val="00000012"/>
    <w:multiLevelType w:val="multilevel"/>
    <w:tmpl w:val="C80C1C3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00000013"/>
    <w:multiLevelType w:val="hybridMultilevel"/>
    <w:tmpl w:val="CDA83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hybridMultilevel"/>
    <w:tmpl w:val="E62E29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0000015"/>
    <w:multiLevelType w:val="hybridMultilevel"/>
    <w:tmpl w:val="39E807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0000016"/>
    <w:multiLevelType w:val="hybridMultilevel"/>
    <w:tmpl w:val="98E05056"/>
    <w:lvl w:ilvl="0" w:tplc="67B4DA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000017"/>
    <w:multiLevelType w:val="hybridMultilevel"/>
    <w:tmpl w:val="1EDE940C"/>
    <w:lvl w:ilvl="0" w:tplc="39747E66">
      <w:start w:val="1"/>
      <w:numFmt w:val="bullet"/>
      <w:lvlText w:val="•"/>
      <w:lvlJc w:val="left"/>
      <w:pPr>
        <w:tabs>
          <w:tab w:val="left" w:pos="720"/>
        </w:tabs>
        <w:ind w:left="720" w:hanging="360"/>
      </w:pPr>
      <w:rPr>
        <w:rFonts w:ascii="Arial" w:hAnsi="Arial" w:hint="default"/>
      </w:rPr>
    </w:lvl>
    <w:lvl w:ilvl="1" w:tplc="7B64159E" w:tentative="1">
      <w:start w:val="1"/>
      <w:numFmt w:val="bullet"/>
      <w:lvlText w:val="•"/>
      <w:lvlJc w:val="left"/>
      <w:pPr>
        <w:tabs>
          <w:tab w:val="left" w:pos="1440"/>
        </w:tabs>
        <w:ind w:left="1440" w:hanging="360"/>
      </w:pPr>
      <w:rPr>
        <w:rFonts w:ascii="Arial" w:hAnsi="Arial" w:hint="default"/>
      </w:rPr>
    </w:lvl>
    <w:lvl w:ilvl="2" w:tplc="A75AB852" w:tentative="1">
      <w:start w:val="1"/>
      <w:numFmt w:val="bullet"/>
      <w:lvlText w:val="•"/>
      <w:lvlJc w:val="left"/>
      <w:pPr>
        <w:tabs>
          <w:tab w:val="left" w:pos="2160"/>
        </w:tabs>
        <w:ind w:left="2160" w:hanging="360"/>
      </w:pPr>
      <w:rPr>
        <w:rFonts w:ascii="Arial" w:hAnsi="Arial" w:hint="default"/>
      </w:rPr>
    </w:lvl>
    <w:lvl w:ilvl="3" w:tplc="CDBEA32A" w:tentative="1">
      <w:start w:val="1"/>
      <w:numFmt w:val="bullet"/>
      <w:lvlText w:val="•"/>
      <w:lvlJc w:val="left"/>
      <w:pPr>
        <w:tabs>
          <w:tab w:val="left" w:pos="2880"/>
        </w:tabs>
        <w:ind w:left="2880" w:hanging="360"/>
      </w:pPr>
      <w:rPr>
        <w:rFonts w:ascii="Arial" w:hAnsi="Arial" w:hint="default"/>
      </w:rPr>
    </w:lvl>
    <w:lvl w:ilvl="4" w:tplc="319EE508" w:tentative="1">
      <w:start w:val="1"/>
      <w:numFmt w:val="bullet"/>
      <w:lvlText w:val="•"/>
      <w:lvlJc w:val="left"/>
      <w:pPr>
        <w:tabs>
          <w:tab w:val="left" w:pos="3600"/>
        </w:tabs>
        <w:ind w:left="3600" w:hanging="360"/>
      </w:pPr>
      <w:rPr>
        <w:rFonts w:ascii="Arial" w:hAnsi="Arial" w:hint="default"/>
      </w:rPr>
    </w:lvl>
    <w:lvl w:ilvl="5" w:tplc="041639EA" w:tentative="1">
      <w:start w:val="1"/>
      <w:numFmt w:val="bullet"/>
      <w:lvlText w:val="•"/>
      <w:lvlJc w:val="left"/>
      <w:pPr>
        <w:tabs>
          <w:tab w:val="left" w:pos="4320"/>
        </w:tabs>
        <w:ind w:left="4320" w:hanging="360"/>
      </w:pPr>
      <w:rPr>
        <w:rFonts w:ascii="Arial" w:hAnsi="Arial" w:hint="default"/>
      </w:rPr>
    </w:lvl>
    <w:lvl w:ilvl="6" w:tplc="1AA0CD42" w:tentative="1">
      <w:start w:val="1"/>
      <w:numFmt w:val="bullet"/>
      <w:lvlText w:val="•"/>
      <w:lvlJc w:val="left"/>
      <w:pPr>
        <w:tabs>
          <w:tab w:val="left" w:pos="5040"/>
        </w:tabs>
        <w:ind w:left="5040" w:hanging="360"/>
      </w:pPr>
      <w:rPr>
        <w:rFonts w:ascii="Arial" w:hAnsi="Arial" w:hint="default"/>
      </w:rPr>
    </w:lvl>
    <w:lvl w:ilvl="7" w:tplc="0F824384" w:tentative="1">
      <w:start w:val="1"/>
      <w:numFmt w:val="bullet"/>
      <w:lvlText w:val="•"/>
      <w:lvlJc w:val="left"/>
      <w:pPr>
        <w:tabs>
          <w:tab w:val="left" w:pos="5760"/>
        </w:tabs>
        <w:ind w:left="5760" w:hanging="360"/>
      </w:pPr>
      <w:rPr>
        <w:rFonts w:ascii="Arial" w:hAnsi="Arial" w:hint="default"/>
      </w:rPr>
    </w:lvl>
    <w:lvl w:ilvl="8" w:tplc="7A2C580E" w:tentative="1">
      <w:start w:val="1"/>
      <w:numFmt w:val="bullet"/>
      <w:lvlText w:val="•"/>
      <w:lvlJc w:val="left"/>
      <w:pPr>
        <w:tabs>
          <w:tab w:val="left" w:pos="6480"/>
        </w:tabs>
        <w:ind w:left="6480" w:hanging="360"/>
      </w:pPr>
      <w:rPr>
        <w:rFonts w:ascii="Arial" w:hAnsi="Arial" w:hint="default"/>
      </w:rPr>
    </w:lvl>
  </w:abstractNum>
  <w:abstractNum w:abstractNumId="23" w15:restartNumberingAfterBreak="0">
    <w:nsid w:val="00000018"/>
    <w:multiLevelType w:val="hybridMultilevel"/>
    <w:tmpl w:val="27FEAA6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0000019"/>
    <w:multiLevelType w:val="hybridMultilevel"/>
    <w:tmpl w:val="2F7AD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3CD65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C61FFE"/>
    <w:multiLevelType w:val="hybridMultilevel"/>
    <w:tmpl w:val="30161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25C7AA3"/>
    <w:multiLevelType w:val="multilevel"/>
    <w:tmpl w:val="B0E26234"/>
    <w:lvl w:ilvl="0">
      <w:start w:val="1"/>
      <w:numFmt w:val="bullet"/>
      <w:lvlText w:val=""/>
      <w:lvlJc w:val="left"/>
      <w:pPr>
        <w:tabs>
          <w:tab w:val="left" w:pos="0"/>
        </w:tabs>
        <w:ind w:left="0" w:firstLine="0"/>
      </w:pPr>
      <w:rPr>
        <w:rFonts w:ascii="Symbol" w:hAnsi="Symbol"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num w:numId="1">
    <w:abstractNumId w:val="1"/>
  </w:num>
  <w:num w:numId="2">
    <w:abstractNumId w:val="15"/>
  </w:num>
  <w:num w:numId="3">
    <w:abstractNumId w:val="18"/>
  </w:num>
  <w:num w:numId="4">
    <w:abstractNumId w:val="19"/>
  </w:num>
  <w:num w:numId="5">
    <w:abstractNumId w:val="27"/>
  </w:num>
  <w:num w:numId="6">
    <w:abstractNumId w:val="9"/>
  </w:num>
  <w:num w:numId="7">
    <w:abstractNumId w:val="21"/>
  </w:num>
  <w:num w:numId="8">
    <w:abstractNumId w:val="13"/>
  </w:num>
  <w:num w:numId="9">
    <w:abstractNumId w:val="6"/>
  </w:num>
  <w:num w:numId="10">
    <w:abstractNumId w:val="24"/>
  </w:num>
  <w:num w:numId="11">
    <w:abstractNumId w:val="0"/>
  </w:num>
  <w:num w:numId="12">
    <w:abstractNumId w:val="23"/>
  </w:num>
  <w:num w:numId="13">
    <w:abstractNumId w:val="8"/>
  </w:num>
  <w:num w:numId="14">
    <w:abstractNumId w:val="14"/>
  </w:num>
  <w:num w:numId="15">
    <w:abstractNumId w:val="2"/>
  </w:num>
  <w:num w:numId="16">
    <w:abstractNumId w:val="12"/>
  </w:num>
  <w:num w:numId="17">
    <w:abstractNumId w:val="17"/>
  </w:num>
  <w:num w:numId="18">
    <w:abstractNumId w:val="16"/>
  </w:num>
  <w:num w:numId="19">
    <w:abstractNumId w:val="10"/>
  </w:num>
  <w:num w:numId="20">
    <w:abstractNumId w:val="22"/>
  </w:num>
  <w:num w:numId="21">
    <w:abstractNumId w:val="25"/>
  </w:num>
  <w:num w:numId="22">
    <w:abstractNumId w:val="4"/>
  </w:num>
  <w:num w:numId="23">
    <w:abstractNumId w:val="1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7"/>
  </w:num>
  <w:num w:numId="27">
    <w:abstractNumId w:val="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B19"/>
    <w:rsid w:val="00017E3A"/>
    <w:rsid w:val="000202FA"/>
    <w:rsid w:val="00037843"/>
    <w:rsid w:val="00095DFE"/>
    <w:rsid w:val="000C3ED5"/>
    <w:rsid w:val="000D5017"/>
    <w:rsid w:val="000F1F59"/>
    <w:rsid w:val="001100F1"/>
    <w:rsid w:val="00132BE9"/>
    <w:rsid w:val="001429BE"/>
    <w:rsid w:val="0018051A"/>
    <w:rsid w:val="00183C9E"/>
    <w:rsid w:val="00201716"/>
    <w:rsid w:val="00236CEE"/>
    <w:rsid w:val="002534DA"/>
    <w:rsid w:val="002A6994"/>
    <w:rsid w:val="002E2A31"/>
    <w:rsid w:val="002F6F1E"/>
    <w:rsid w:val="00303595"/>
    <w:rsid w:val="0033465D"/>
    <w:rsid w:val="0036178E"/>
    <w:rsid w:val="0039071E"/>
    <w:rsid w:val="00395264"/>
    <w:rsid w:val="003B3FDA"/>
    <w:rsid w:val="003B4EFC"/>
    <w:rsid w:val="003D4D03"/>
    <w:rsid w:val="00473B86"/>
    <w:rsid w:val="004A09FB"/>
    <w:rsid w:val="00540536"/>
    <w:rsid w:val="00553A2E"/>
    <w:rsid w:val="005B6C1A"/>
    <w:rsid w:val="005F352D"/>
    <w:rsid w:val="0067315D"/>
    <w:rsid w:val="0067771E"/>
    <w:rsid w:val="006B3640"/>
    <w:rsid w:val="006B5A87"/>
    <w:rsid w:val="0073500B"/>
    <w:rsid w:val="00761E1E"/>
    <w:rsid w:val="00772C45"/>
    <w:rsid w:val="00787259"/>
    <w:rsid w:val="007A33C6"/>
    <w:rsid w:val="00861950"/>
    <w:rsid w:val="008625C4"/>
    <w:rsid w:val="00897D22"/>
    <w:rsid w:val="008A6C5A"/>
    <w:rsid w:val="008C484C"/>
    <w:rsid w:val="008E5490"/>
    <w:rsid w:val="00900263"/>
    <w:rsid w:val="009108B8"/>
    <w:rsid w:val="00924A74"/>
    <w:rsid w:val="00930D27"/>
    <w:rsid w:val="00995CEA"/>
    <w:rsid w:val="009C6EE2"/>
    <w:rsid w:val="009D3C40"/>
    <w:rsid w:val="009D4A01"/>
    <w:rsid w:val="009E1D99"/>
    <w:rsid w:val="009E5D20"/>
    <w:rsid w:val="00A02F85"/>
    <w:rsid w:val="00A062C2"/>
    <w:rsid w:val="00A176B8"/>
    <w:rsid w:val="00A20946"/>
    <w:rsid w:val="00A4209E"/>
    <w:rsid w:val="00A60AB7"/>
    <w:rsid w:val="00B1452B"/>
    <w:rsid w:val="00BA0F05"/>
    <w:rsid w:val="00BA1415"/>
    <w:rsid w:val="00BB05FA"/>
    <w:rsid w:val="00C2446C"/>
    <w:rsid w:val="00C62C2B"/>
    <w:rsid w:val="00C76376"/>
    <w:rsid w:val="00D04A98"/>
    <w:rsid w:val="00D13277"/>
    <w:rsid w:val="00D33F01"/>
    <w:rsid w:val="00D40614"/>
    <w:rsid w:val="00D47061"/>
    <w:rsid w:val="00D50441"/>
    <w:rsid w:val="00D91036"/>
    <w:rsid w:val="00D92B19"/>
    <w:rsid w:val="00DC6C19"/>
    <w:rsid w:val="00DD2C76"/>
    <w:rsid w:val="00DD60FB"/>
    <w:rsid w:val="00E07623"/>
    <w:rsid w:val="00E27222"/>
    <w:rsid w:val="00E512CA"/>
    <w:rsid w:val="00ED1185"/>
    <w:rsid w:val="00F43130"/>
    <w:rsid w:val="00F80ACF"/>
    <w:rsid w:val="00F86BBC"/>
    <w:rsid w:val="00FE1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82790"/>
  <w15:docId w15:val="{64E7D698-6681-44A7-BFB9-C8571A9B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lang w:val="fr-FR" w:eastAsia="fr-FR"/>
    </w:rPr>
  </w:style>
  <w:style w:type="paragraph" w:styleId="Nagwek1">
    <w:name w:val="heading 1"/>
    <w:basedOn w:val="Normalny"/>
    <w:link w:val="Nagwek1Znak"/>
    <w:uiPriority w:val="9"/>
    <w:qFormat/>
    <w:pPr>
      <w:spacing w:before="100" w:beforeAutospacing="1" w:after="100" w:afterAutospacing="1"/>
      <w:outlineLvl w:val="0"/>
    </w:pPr>
    <w:rPr>
      <w:rFonts w:ascii="Times New Roman" w:eastAsia="Times New Roman" w:hAnsi="Times New Roman"/>
      <w:b/>
      <w:bCs/>
      <w:kern w:val="36"/>
      <w:sz w:val="48"/>
      <w:szCs w:val="48"/>
    </w:rPr>
  </w:style>
  <w:style w:type="paragraph" w:styleId="Nagwek2">
    <w:name w:val="heading 2"/>
    <w:basedOn w:val="Normalny"/>
    <w:next w:val="Normalny"/>
    <w:link w:val="Nagwek2Znak"/>
    <w:uiPriority w:val="9"/>
    <w:semiHidden/>
    <w:unhideWhenUsed/>
    <w:qFormat/>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semiHidden/>
    <w:unhideWhenUsed/>
    <w:qFormat/>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semiHidden/>
    <w:unhideWhenUsed/>
    <w:qFormat/>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iPriority w:val="9"/>
    <w:semiHidden/>
    <w:unhideWhenUsed/>
    <w:qFormat/>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pPr>
      <w:tabs>
        <w:tab w:val="left" w:pos="832"/>
        <w:tab w:val="center" w:pos="4536"/>
        <w:tab w:val="right" w:pos="9072"/>
      </w:tabs>
      <w:ind w:firstLine="360"/>
    </w:pPr>
  </w:style>
  <w:style w:type="character" w:customStyle="1" w:styleId="StopkaZnak">
    <w:name w:val="Stopka Znak"/>
    <w:link w:val="Stopka"/>
    <w:uiPriority w:val="99"/>
    <w:rPr>
      <w:sz w:val="24"/>
      <w:szCs w:val="24"/>
      <w:lang w:val="fr-FR" w:eastAsia="fr-FR"/>
    </w:rPr>
  </w:style>
  <w:style w:type="paragraph" w:styleId="Tekstdymka">
    <w:name w:val="Balloon Text"/>
    <w:basedOn w:val="Normalny"/>
    <w:link w:val="TekstdymkaZnak"/>
    <w:uiPriority w:val="99"/>
    <w:rPr>
      <w:rFonts w:ascii="Lucida Grande" w:hAnsi="Lucida Grande"/>
      <w:sz w:val="18"/>
      <w:szCs w:val="18"/>
    </w:rPr>
  </w:style>
  <w:style w:type="character" w:customStyle="1" w:styleId="TekstdymkaZnak">
    <w:name w:val="Tekst dymka Znak"/>
    <w:link w:val="Tekstdymka"/>
    <w:uiPriority w:val="99"/>
    <w:rPr>
      <w:rFonts w:ascii="Lucida Grande" w:hAnsi="Lucida Grande" w:cs="Lucida Grande"/>
      <w:sz w:val="18"/>
      <w:szCs w:val="18"/>
    </w:rPr>
  </w:style>
  <w:style w:type="character" w:styleId="Numerstrony">
    <w:name w:val="page number"/>
    <w:basedOn w:val="Domylnaczcionkaakapitu"/>
    <w:uiPriority w:val="99"/>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rdurebleuetexte">
    <w:name w:val="Bordure bleue texte"/>
    <w:basedOn w:val="Normalny"/>
    <w:pPr>
      <w:spacing w:before="20" w:after="40" w:line="260" w:lineRule="atLeast"/>
      <w:ind w:left="224"/>
      <w:jc w:val="both"/>
    </w:pPr>
    <w:rPr>
      <w:rFonts w:ascii="Arial" w:eastAsia="Calibri" w:hAnsi="Arial" w:cs="Arial"/>
      <w:sz w:val="18"/>
      <w:szCs w:val="18"/>
      <w:lang w:val="en-US" w:eastAsia="en-US"/>
    </w:rPr>
  </w:style>
  <w:style w:type="character" w:styleId="Hipercze">
    <w:name w:val="Hyperlink"/>
    <w:uiPriority w:val="99"/>
    <w:rPr>
      <w:color w:val="0000FF"/>
      <w:u w:val="single"/>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uiPriority w:val="99"/>
    <w:rPr>
      <w:sz w:val="20"/>
      <w:szCs w:val="20"/>
    </w:rPr>
  </w:style>
  <w:style w:type="character" w:customStyle="1" w:styleId="TekstkomentarzaZnak">
    <w:name w:val="Tekst komentarza Znak"/>
    <w:link w:val="Tekstkomentarza"/>
    <w:uiPriority w:val="99"/>
    <w:rPr>
      <w:lang w:val="fr-FR" w:eastAsia="fr-FR"/>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b/>
      <w:bCs/>
      <w:lang w:val="fr-FR" w:eastAsia="fr-FR"/>
    </w:rPr>
  </w:style>
  <w:style w:type="paragraph" w:styleId="NormalnyWeb">
    <w:name w:val="Normal (Web)"/>
    <w:basedOn w:val="Normalny"/>
    <w:uiPriority w:val="99"/>
    <w:pPr>
      <w:spacing w:before="100" w:beforeAutospacing="1" w:after="100" w:afterAutospacing="1"/>
    </w:pPr>
    <w:rPr>
      <w:rFonts w:ascii="Times New Roman" w:eastAsia="Times New Roman" w:hAnsi="Times New Roman"/>
      <w:lang w:val="pl-PL" w:eastAsia="pl-PL"/>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link w:val="Tekstprzypisukocowego"/>
    <w:uiPriority w:val="99"/>
    <w:rPr>
      <w:lang w:val="fr-FR" w:eastAsia="fr-FR"/>
    </w:rPr>
  </w:style>
  <w:style w:type="character" w:styleId="Odwoanieprzypisukocowego">
    <w:name w:val="endnote reference"/>
    <w:uiPriority w:val="99"/>
    <w:rPr>
      <w:vertAlign w:val="superscript"/>
    </w:rPr>
  </w:style>
  <w:style w:type="paragraph" w:styleId="Tekstprzypisudolnego">
    <w:name w:val="footnote text"/>
    <w:basedOn w:val="Normalny"/>
    <w:link w:val="TekstprzypisudolnegoZnak"/>
    <w:uiPriority w:val="99"/>
    <w:rPr>
      <w:sz w:val="20"/>
      <w:szCs w:val="20"/>
    </w:rPr>
  </w:style>
  <w:style w:type="character" w:customStyle="1" w:styleId="TekstprzypisudolnegoZnak">
    <w:name w:val="Tekst przypisu dolnego Znak"/>
    <w:link w:val="Tekstprzypisudolnego"/>
    <w:uiPriority w:val="99"/>
    <w:rPr>
      <w:lang w:val="fr-FR" w:eastAsia="fr-FR"/>
    </w:rPr>
  </w:style>
  <w:style w:type="character" w:styleId="Odwoanieprzypisudolnego">
    <w:name w:val="footnote reference"/>
    <w:uiPriority w:val="99"/>
    <w:rPr>
      <w:vertAlign w:val="superscript"/>
    </w:rPr>
  </w:style>
  <w:style w:type="character" w:styleId="Pogrubienie">
    <w:name w:val="Strong"/>
    <w:uiPriority w:val="22"/>
    <w:qFormat/>
    <w:rPr>
      <w:b/>
      <w:bCs/>
    </w:rPr>
  </w:style>
  <w:style w:type="paragraph" w:customStyle="1" w:styleId="CzgwnaA">
    <w:name w:val="Część główna A"/>
    <w:rPr>
      <w:rFonts w:ascii="Helvetica" w:eastAsia="ヒラギノ角ゴ Pro W3" w:hAnsi="Helvetica"/>
      <w:color w:val="000000"/>
      <w:sz w:val="24"/>
    </w:rPr>
  </w:style>
  <w:style w:type="character" w:customStyle="1" w:styleId="Nagwek1Znak">
    <w:name w:val="Nagłówek 1 Znak"/>
    <w:link w:val="Nagwek1"/>
    <w:uiPriority w:val="9"/>
    <w:rPr>
      <w:rFonts w:ascii="Times New Roman" w:eastAsia="Times New Roman" w:hAnsi="Times New Roman"/>
      <w:b/>
      <w:bCs/>
      <w:kern w:val="36"/>
      <w:sz w:val="48"/>
      <w:szCs w:val="48"/>
    </w:rPr>
  </w:style>
  <w:style w:type="character" w:customStyle="1" w:styleId="st">
    <w:name w:val="st"/>
    <w:basedOn w:val="Domylnaczcionkaakapitu"/>
  </w:style>
  <w:style w:type="character" w:styleId="Uwydatnienie">
    <w:name w:val="Emphasis"/>
    <w:uiPriority w:val="20"/>
    <w:qFormat/>
    <w:rPr>
      <w:i/>
      <w:iCs/>
    </w:rPr>
  </w:style>
  <w:style w:type="paragraph" w:styleId="Tekstpodstawowy">
    <w:name w:val="Body Text"/>
    <w:basedOn w:val="Normalny"/>
    <w:link w:val="TekstpodstawowyZnak"/>
    <w:pPr>
      <w:jc w:val="both"/>
    </w:pPr>
    <w:rPr>
      <w:rFonts w:ascii="Times New Roman" w:eastAsia="Times New Roman" w:hAnsi="Times New Roman"/>
      <w:sz w:val="22"/>
      <w:szCs w:val="20"/>
    </w:rPr>
  </w:style>
  <w:style w:type="character" w:customStyle="1" w:styleId="TekstpodstawowyZnak">
    <w:name w:val="Tekst podstawowy Znak"/>
    <w:link w:val="Tekstpodstawowy"/>
    <w:rPr>
      <w:rFonts w:ascii="Times New Roman" w:eastAsia="Times New Roman" w:hAnsi="Times New Roman"/>
      <w:sz w:val="22"/>
    </w:rPr>
  </w:style>
  <w:style w:type="paragraph" w:customStyle="1" w:styleId="Zwykatabela21">
    <w:name w:val="Zwykła tabela 21"/>
    <w:uiPriority w:val="71"/>
    <w:rPr>
      <w:sz w:val="24"/>
      <w:szCs w:val="24"/>
      <w:lang w:val="fr-FR" w:eastAsia="fr-FR"/>
    </w:rPr>
  </w:style>
  <w:style w:type="character" w:customStyle="1" w:styleId="Nagwek2Znak">
    <w:name w:val="Nagłówek 2 Znak"/>
    <w:link w:val="Nagwek2"/>
    <w:uiPriority w:val="9"/>
    <w:rPr>
      <w:rFonts w:ascii="Calibri Light" w:eastAsia="Times New Roman" w:hAnsi="Calibri Light" w:cs="Times New Roman"/>
      <w:b/>
      <w:bCs/>
      <w:i/>
      <w:iCs/>
      <w:sz w:val="28"/>
      <w:szCs w:val="28"/>
      <w:lang w:val="fr-FR" w:eastAsia="fr-FR"/>
    </w:rPr>
  </w:style>
  <w:style w:type="character" w:customStyle="1" w:styleId="apple-converted-space">
    <w:name w:val="apple-converted-space"/>
    <w:basedOn w:val="Domylnaczcionkaakapitu"/>
  </w:style>
  <w:style w:type="paragraph" w:customStyle="1" w:styleId="Zwykatabela31">
    <w:name w:val="Zwykła tabela 31"/>
    <w:basedOn w:val="Normalny"/>
    <w:uiPriority w:val="34"/>
    <w:qFormat/>
    <w:pPr>
      <w:ind w:left="708"/>
    </w:pPr>
    <w:rPr>
      <w:rFonts w:ascii="Times New Roman" w:eastAsia="Times New Roman" w:hAnsi="Times New Roman"/>
      <w:szCs w:val="20"/>
      <w:lang w:val="pl-PL" w:eastAsia="pl-PL"/>
    </w:rPr>
  </w:style>
  <w:style w:type="paragraph" w:styleId="Tytu">
    <w:name w:val="Title"/>
    <w:basedOn w:val="Normalny"/>
    <w:next w:val="Normalny"/>
    <w:link w:val="TytuZnak"/>
    <w:uiPriority w:val="10"/>
    <w:qFormat/>
    <w:pPr>
      <w:spacing w:line="264" w:lineRule="auto"/>
    </w:pPr>
    <w:rPr>
      <w:rFonts w:ascii="Corbel" w:eastAsia="SimSun" w:hAnsi="Corbel"/>
      <w:caps/>
      <w:color w:val="099BDD"/>
      <w:spacing w:val="10"/>
      <w:sz w:val="52"/>
      <w:szCs w:val="52"/>
      <w:lang w:val="en-US" w:eastAsia="ja-JP"/>
    </w:rPr>
  </w:style>
  <w:style w:type="character" w:customStyle="1" w:styleId="TytuZnak">
    <w:name w:val="Tytuł Znak"/>
    <w:link w:val="Tytu"/>
    <w:uiPriority w:val="10"/>
    <w:rPr>
      <w:rFonts w:ascii="Corbel" w:eastAsia="SimSun" w:hAnsi="Corbel" w:cs="Tahoma"/>
      <w:caps/>
      <w:color w:val="099BDD"/>
      <w:spacing w:val="10"/>
      <w:sz w:val="52"/>
      <w:szCs w:val="52"/>
      <w:lang w:val="en-US" w:eastAsia="ja-JP"/>
    </w:rPr>
  </w:style>
  <w:style w:type="paragraph" w:customStyle="1" w:styleId="Zwykatabela51">
    <w:name w:val="Zwykła tabela 51"/>
    <w:basedOn w:val="Normalny"/>
    <w:next w:val="Normalny"/>
    <w:link w:val="Zwykatabela5Znak"/>
    <w:uiPriority w:val="30"/>
    <w:qFormat/>
    <w:pPr>
      <w:spacing w:before="240" w:after="240"/>
      <w:ind w:left="1080" w:right="1080"/>
      <w:jc w:val="center"/>
    </w:pPr>
    <w:rPr>
      <w:rFonts w:ascii="Corbel" w:eastAsia="SimSun" w:hAnsi="Corbel"/>
      <w:color w:val="099BDD"/>
      <w:lang w:val="en-US" w:eastAsia="ja-JP"/>
    </w:rPr>
  </w:style>
  <w:style w:type="character" w:customStyle="1" w:styleId="Zwykatabela5Znak">
    <w:name w:val="Zwykła tabela 5 Znak"/>
    <w:link w:val="Zwykatabela51"/>
    <w:uiPriority w:val="30"/>
    <w:rPr>
      <w:rFonts w:ascii="Corbel" w:eastAsia="SimSun" w:hAnsi="Corbel" w:cs="Tahoma"/>
      <w:color w:val="099BDD"/>
      <w:sz w:val="24"/>
      <w:szCs w:val="24"/>
      <w:lang w:val="en-US" w:eastAsia="ja-JP"/>
    </w:rPr>
  </w:style>
  <w:style w:type="character" w:customStyle="1" w:styleId="wstep">
    <w:name w:val="wstep"/>
  </w:style>
  <w:style w:type="character" w:styleId="UyteHipercze">
    <w:name w:val="FollowedHyperlink"/>
    <w:uiPriority w:val="99"/>
    <w:rPr>
      <w:color w:val="954F72"/>
      <w:u w:val="single"/>
    </w:rPr>
  </w:style>
  <w:style w:type="paragraph" w:customStyle="1" w:styleId="Zwykatabela32">
    <w:name w:val="Zwykła tabela 32"/>
    <w:basedOn w:val="Normalny"/>
    <w:uiPriority w:val="34"/>
    <w:qFormat/>
    <w:pPr>
      <w:spacing w:after="160" w:line="259" w:lineRule="auto"/>
      <w:ind w:left="720"/>
      <w:contextualSpacing/>
    </w:pPr>
    <w:rPr>
      <w:rFonts w:ascii="Calibri" w:eastAsia="Calibri" w:hAnsi="Calibri"/>
      <w:sz w:val="22"/>
      <w:szCs w:val="22"/>
      <w:lang w:val="pl-PL" w:eastAsia="en-US"/>
    </w:rPr>
  </w:style>
  <w:style w:type="paragraph" w:customStyle="1" w:styleId="Wyrnieniedelikatne1">
    <w:name w:val="Wyróżnienie delikatne1"/>
    <w:basedOn w:val="Normalny"/>
    <w:uiPriority w:val="34"/>
    <w:qFormat/>
    <w:pPr>
      <w:ind w:left="720"/>
    </w:pPr>
    <w:rPr>
      <w:rFonts w:ascii="Calibri" w:eastAsia="Calibri" w:hAnsi="Calibri"/>
      <w:sz w:val="22"/>
      <w:szCs w:val="22"/>
      <w:lang w:val="pl-PL" w:eastAsia="en-US"/>
    </w:rPr>
  </w:style>
  <w:style w:type="character" w:customStyle="1" w:styleId="Nagwek3Znak">
    <w:name w:val="Nagłówek 3 Znak"/>
    <w:link w:val="Nagwek3"/>
    <w:uiPriority w:val="9"/>
    <w:rPr>
      <w:rFonts w:ascii="Calibri Light" w:eastAsia="Times New Roman" w:hAnsi="Calibri Light" w:cs="Times New Roman"/>
      <w:b/>
      <w:bCs/>
      <w:sz w:val="26"/>
      <w:szCs w:val="26"/>
      <w:lang w:val="fr-FR" w:eastAsia="fr-FR"/>
    </w:rPr>
  </w:style>
  <w:style w:type="paragraph" w:customStyle="1" w:styleId="lead">
    <w:name w:val="lead"/>
    <w:basedOn w:val="Normalny"/>
    <w:pPr>
      <w:spacing w:before="100" w:beforeAutospacing="1" w:after="100" w:afterAutospacing="1"/>
    </w:pPr>
    <w:rPr>
      <w:rFonts w:ascii="Times New Roman" w:eastAsia="Times New Roman" w:hAnsi="Times New Roman"/>
      <w:lang w:val="pl-PL" w:eastAsia="pl-PL"/>
    </w:rPr>
  </w:style>
  <w:style w:type="character" w:customStyle="1" w:styleId="Nagwek4Znak">
    <w:name w:val="Nagłówek 4 Znak"/>
    <w:link w:val="Nagwek4"/>
    <w:uiPriority w:val="9"/>
    <w:rPr>
      <w:rFonts w:ascii="Calibri" w:eastAsia="Times New Roman" w:hAnsi="Calibri" w:cs="Times New Roman"/>
      <w:b/>
      <w:bCs/>
      <w:sz w:val="28"/>
      <w:szCs w:val="28"/>
      <w:lang w:val="fr-FR" w:eastAsia="fr-FR"/>
    </w:rPr>
  </w:style>
  <w:style w:type="character" w:customStyle="1" w:styleId="bold">
    <w:name w:val="bold"/>
  </w:style>
  <w:style w:type="paragraph" w:customStyle="1" w:styleId="linkowanie">
    <w:name w:val="linkowanie"/>
    <w:basedOn w:val="Normalny"/>
    <w:pPr>
      <w:spacing w:before="100" w:beforeAutospacing="1" w:after="100" w:afterAutospacing="1"/>
    </w:pPr>
    <w:rPr>
      <w:rFonts w:ascii="Times New Roman" w:eastAsia="Times New Roman" w:hAnsi="Times New Roman"/>
      <w:lang w:val="pl-PL" w:eastAsia="pl-PL"/>
    </w:rPr>
  </w:style>
  <w:style w:type="paragraph" w:customStyle="1" w:styleId="wazne">
    <w:name w:val="wazne"/>
    <w:basedOn w:val="Normalny"/>
    <w:pPr>
      <w:spacing w:before="100" w:beforeAutospacing="1" w:after="100" w:afterAutospacing="1"/>
    </w:pPr>
    <w:rPr>
      <w:rFonts w:ascii="Times New Roman" w:eastAsia="Times New Roman" w:hAnsi="Times New Roman"/>
      <w:lang w:val="pl-PL" w:eastAsia="pl-PL"/>
    </w:rPr>
  </w:style>
  <w:style w:type="paragraph" w:customStyle="1" w:styleId="przyklad">
    <w:name w:val="przyklad"/>
    <w:basedOn w:val="Normalny"/>
    <w:pPr>
      <w:spacing w:before="100" w:beforeAutospacing="1" w:after="100" w:afterAutospacing="1"/>
    </w:pPr>
    <w:rPr>
      <w:rFonts w:ascii="Times New Roman" w:eastAsia="Times New Roman" w:hAnsi="Times New Roman"/>
      <w:lang w:val="pl-PL" w:eastAsia="pl-PL"/>
    </w:rPr>
  </w:style>
  <w:style w:type="paragraph" w:customStyle="1" w:styleId="Jasnalistaakcent51">
    <w:name w:val="Jasna lista — akcent 51"/>
    <w:basedOn w:val="Normalny"/>
    <w:uiPriority w:val="34"/>
    <w:qFormat/>
    <w:pPr>
      <w:spacing w:after="160" w:line="259" w:lineRule="auto"/>
      <w:ind w:left="720"/>
      <w:contextualSpacing/>
    </w:pPr>
    <w:rPr>
      <w:rFonts w:ascii="Calibri" w:eastAsia="Calibri" w:hAnsi="Calibri"/>
      <w:sz w:val="22"/>
      <w:szCs w:val="22"/>
      <w:lang w:val="pl-PL" w:eastAsia="en-US"/>
    </w:rPr>
  </w:style>
  <w:style w:type="paragraph" w:customStyle="1" w:styleId="redniasiatka1akcent31">
    <w:name w:val="Średnia siatka 1 — akcent 31"/>
    <w:uiPriority w:val="1"/>
    <w:qFormat/>
    <w:pPr>
      <w:suppressAutoHyphens/>
      <w:autoSpaceDN w:val="0"/>
      <w:textAlignment w:val="baseline"/>
    </w:pPr>
    <w:rPr>
      <w:rFonts w:ascii="Calibri" w:eastAsia="Calibri" w:hAnsi="Calibri"/>
      <w:sz w:val="22"/>
      <w:szCs w:val="22"/>
      <w:lang w:eastAsia="en-US"/>
    </w:rPr>
  </w:style>
  <w:style w:type="paragraph" w:customStyle="1" w:styleId="Jasnecieniowanieakcent51">
    <w:name w:val="Jasne cieniowanie — akcent 51"/>
    <w:uiPriority w:val="62"/>
    <w:rPr>
      <w:sz w:val="24"/>
      <w:szCs w:val="24"/>
      <w:lang w:val="fr-FR" w:eastAsia="fr-FR"/>
    </w:rPr>
  </w:style>
  <w:style w:type="paragraph" w:customStyle="1" w:styleId="npb-a-l">
    <w:name w:val="npb-a-l"/>
    <w:basedOn w:val="Normalny"/>
    <w:pPr>
      <w:spacing w:before="100" w:beforeAutospacing="1" w:after="100" w:afterAutospacing="1"/>
    </w:pPr>
    <w:rPr>
      <w:rFonts w:ascii="Times New Roman" w:eastAsia="Times New Roman" w:hAnsi="Times New Roman"/>
      <w:lang w:val="pl-PL" w:eastAsia="pl-PL"/>
    </w:rPr>
  </w:style>
  <w:style w:type="character" w:customStyle="1" w:styleId="Tabelasiatki1jasnaakcent11">
    <w:name w:val="Tabela siatki 1 — jasna — akcent 11"/>
    <w:uiPriority w:val="31"/>
    <w:qFormat/>
    <w:rPr>
      <w:b w:val="0"/>
      <w:bCs w:val="0"/>
      <w:color w:val="099BDD"/>
    </w:rPr>
  </w:style>
  <w:style w:type="character" w:customStyle="1" w:styleId="Nagwek5Znak">
    <w:name w:val="Nagłówek 5 Znak"/>
    <w:link w:val="Nagwek5"/>
    <w:uiPriority w:val="9"/>
    <w:rPr>
      <w:rFonts w:ascii="Calibri" w:eastAsia="Times New Roman" w:hAnsi="Calibri" w:cs="Times New Roman"/>
      <w:b/>
      <w:bCs/>
      <w:i/>
      <w:iCs/>
      <w:sz w:val="26"/>
      <w:szCs w:val="26"/>
      <w:lang w:val="fr-FR" w:eastAsia="fr-FR"/>
    </w:rPr>
  </w:style>
  <w:style w:type="paragraph" w:customStyle="1" w:styleId="hyphenate">
    <w:name w:val="hyphenate"/>
    <w:basedOn w:val="Normalny"/>
    <w:pPr>
      <w:spacing w:before="100" w:beforeAutospacing="1" w:after="100" w:afterAutospacing="1"/>
    </w:pPr>
    <w:rPr>
      <w:rFonts w:ascii="Times New Roman" w:eastAsia="Times New Roman" w:hAnsi="Times New Roman"/>
      <w:lang w:val="pl-PL" w:eastAsia="pl-PL"/>
    </w:rPr>
  </w:style>
  <w:style w:type="paragraph" w:styleId="Zwykytekst">
    <w:name w:val="Plain Text"/>
    <w:basedOn w:val="Normalny"/>
    <w:link w:val="ZwykytekstZnak"/>
    <w:uiPriority w:val="99"/>
    <w:rPr>
      <w:rFonts w:ascii="Calibri" w:eastAsia="Calibri" w:hAnsi="Calibri"/>
      <w:szCs w:val="21"/>
      <w:lang w:val="pl-PL" w:eastAsia="en-US"/>
    </w:rPr>
  </w:style>
  <w:style w:type="character" w:customStyle="1" w:styleId="ZwykytekstZnak">
    <w:name w:val="Zwykły tekst Znak"/>
    <w:link w:val="Zwykytekst"/>
    <w:uiPriority w:val="99"/>
    <w:rPr>
      <w:rFonts w:ascii="Calibri" w:eastAsia="Calibri" w:hAnsi="Calibri"/>
      <w:sz w:val="24"/>
      <w:szCs w:val="21"/>
      <w:lang w:eastAsia="en-US"/>
    </w:rPr>
  </w:style>
  <w:style w:type="character" w:customStyle="1" w:styleId="npb-tooltip">
    <w:name w:val="npb-tooltip"/>
  </w:style>
  <w:style w:type="character" w:customStyle="1" w:styleId="npb-t-c-r">
    <w:name w:val="npb-t-c-r"/>
  </w:style>
  <w:style w:type="paragraph" w:customStyle="1" w:styleId="Default">
    <w:name w:val="Default"/>
    <w:pPr>
      <w:autoSpaceDE w:val="0"/>
      <w:autoSpaceDN w:val="0"/>
      <w:adjustRightInd w:val="0"/>
    </w:pPr>
    <w:rPr>
      <w:rFonts w:ascii="Segoe UI" w:hAnsi="Segoe UI" w:cs="Segoe UI"/>
      <w:color w:val="000000"/>
      <w:sz w:val="24"/>
      <w:szCs w:val="24"/>
    </w:rPr>
  </w:style>
  <w:style w:type="paragraph" w:styleId="Akapitzlist">
    <w:name w:val="List Paragraph"/>
    <w:basedOn w:val="Normalny"/>
    <w:uiPriority w:val="34"/>
    <w:qFormat/>
    <w:pPr>
      <w:ind w:left="720"/>
    </w:pPr>
    <w:rPr>
      <w:rFonts w:ascii="Calibri" w:eastAsia="Calibri" w:hAnsi="Calibri" w:cs="Calibri"/>
      <w:sz w:val="22"/>
      <w:szCs w:val="22"/>
      <w:lang w:val="pl-PL"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eastAsia="pl-PL"/>
    </w:rPr>
  </w:style>
  <w:style w:type="character" w:customStyle="1" w:styleId="HTML-wstpniesformatowanyZnak">
    <w:name w:val="HTML - wstępnie sformatowany Znak"/>
    <w:link w:val="HTML-wstpniesformatowany"/>
    <w:uiPriority w:val="99"/>
    <w:rPr>
      <w:rFonts w:ascii="Courier New" w:eastAsia="Times New Roman" w:hAnsi="Courier New" w:cs="Courier New"/>
    </w:rPr>
  </w:style>
  <w:style w:type="paragraph" w:styleId="Poprawka">
    <w:name w:val="Revision"/>
    <w:uiPriority w:val="99"/>
    <w:rPr>
      <w:sz w:val="24"/>
      <w:szCs w:val="24"/>
      <w:lang w:val="fr-FR" w:eastAsia="fr-FR"/>
    </w:rPr>
  </w:style>
  <w:style w:type="character" w:customStyle="1" w:styleId="Nierozpoznanawzmianka1">
    <w:name w:val="Nierozpoznana wzmianka1"/>
    <w:basedOn w:val="Domylnaczcionkaakapitu"/>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458747">
      <w:bodyDiv w:val="1"/>
      <w:marLeft w:val="0"/>
      <w:marRight w:val="0"/>
      <w:marTop w:val="0"/>
      <w:marBottom w:val="0"/>
      <w:divBdr>
        <w:top w:val="none" w:sz="0" w:space="0" w:color="auto"/>
        <w:left w:val="none" w:sz="0" w:space="0" w:color="auto"/>
        <w:bottom w:val="none" w:sz="0" w:space="0" w:color="auto"/>
        <w:right w:val="none" w:sz="0" w:space="0" w:color="auto"/>
      </w:divBdr>
    </w:div>
    <w:div w:id="356126665">
      <w:bodyDiv w:val="1"/>
      <w:marLeft w:val="0"/>
      <w:marRight w:val="0"/>
      <w:marTop w:val="0"/>
      <w:marBottom w:val="0"/>
      <w:divBdr>
        <w:top w:val="none" w:sz="0" w:space="0" w:color="auto"/>
        <w:left w:val="none" w:sz="0" w:space="0" w:color="auto"/>
        <w:bottom w:val="none" w:sz="0" w:space="0" w:color="auto"/>
        <w:right w:val="none" w:sz="0" w:space="0" w:color="auto"/>
      </w:divBdr>
    </w:div>
    <w:div w:id="707683360">
      <w:bodyDiv w:val="1"/>
      <w:marLeft w:val="0"/>
      <w:marRight w:val="0"/>
      <w:marTop w:val="0"/>
      <w:marBottom w:val="0"/>
      <w:divBdr>
        <w:top w:val="none" w:sz="0" w:space="0" w:color="auto"/>
        <w:left w:val="none" w:sz="0" w:space="0" w:color="auto"/>
        <w:bottom w:val="none" w:sz="0" w:space="0" w:color="auto"/>
        <w:right w:val="none" w:sz="0" w:space="0" w:color="auto"/>
      </w:divBdr>
    </w:div>
    <w:div w:id="929390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704237-49B4-4785-9991-411CE87A406C}">
  <ds:schemaRefs>
    <ds:schemaRef ds:uri="http://www.wps.cn/android/officeDocument/2013/mofficeCustomData"/>
  </ds:schemaRefs>
</ds:datastoreItem>
</file>

<file path=customXml/itemProps2.xml><?xml version="1.0" encoding="utf-8"?>
<ds:datastoreItem xmlns:ds="http://schemas.openxmlformats.org/officeDocument/2006/customXml" ds:itemID="{3C33271F-52DF-4855-99AA-DCF4B50D88A5}">
  <ds:schemaRefs>
    <ds:schemaRef ds:uri="http://www.wps.cn/android/officeDocument/2013/mofficeCustomData"/>
  </ds:schemaRefs>
</ds:datastoreItem>
</file>

<file path=customXml/itemProps3.xml><?xml version="1.0" encoding="utf-8"?>
<ds:datastoreItem xmlns:ds="http://schemas.openxmlformats.org/officeDocument/2006/customXml" ds:itemID="{D978A611-274F-496B-8E7A-6591214BA490}">
  <ds:schemaRefs>
    <ds:schemaRef ds:uri="http://www.wps.cn/android/officeDocument/2013/mofficeCustomData"/>
  </ds:schemaRefs>
</ds:datastoreItem>
</file>

<file path=customXml/itemProps4.xml><?xml version="1.0" encoding="utf-8"?>
<ds:datastoreItem xmlns:ds="http://schemas.openxmlformats.org/officeDocument/2006/customXml" ds:itemID="{9A03FE88-EEDB-4F77-9924-1FA67210A9DB}">
  <ds:schemaRefs>
    <ds:schemaRef ds:uri="http://www.wps.cn/android/officeDocument/2013/mofficeCustomData"/>
  </ds:schemaRefs>
</ds:datastoreItem>
</file>

<file path=customXml/itemProps5.xml><?xml version="1.0" encoding="utf-8"?>
<ds:datastoreItem xmlns:ds="http://schemas.openxmlformats.org/officeDocument/2006/customXml" ds:itemID="{C62BFD57-E4FF-46A8-8151-8BDA5E73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7697</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Zapowiedz_kampania_WN_2018</vt:lpstr>
    </vt:vector>
  </TitlesOfParts>
  <Company>Sodexo BRS Polska Sp. z o.o.</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Zapowiedz_kampania_WN_2018</dc:title>
  <dc:creator>Marta Zagożdżon</dc:creator>
  <cp:keywords>Sodexo Benefits and Rewards Services</cp:keywords>
  <cp:lastModifiedBy>Marta Zagożdżon</cp:lastModifiedBy>
  <cp:revision>2</cp:revision>
  <cp:lastPrinted>2018-10-24T21:28:00Z</cp:lastPrinted>
  <dcterms:created xsi:type="dcterms:W3CDTF">2018-10-29T12:41:00Z</dcterms:created>
  <dcterms:modified xsi:type="dcterms:W3CDTF">2018-10-29T12:41:00Z</dcterms:modified>
</cp:coreProperties>
</file>