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03" w:rsidRPr="00F54E05" w:rsidRDefault="009D7B03" w:rsidP="009D7B0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F54E05">
        <w:rPr>
          <w:b/>
          <w:sz w:val="24"/>
          <w:szCs w:val="24"/>
        </w:rPr>
        <w:t>OMUNICADO À IMPRENSA</w:t>
      </w:r>
    </w:p>
    <w:p w:rsidR="00B72814" w:rsidRDefault="00355BBE" w:rsidP="009D7B03">
      <w:pPr>
        <w:jc w:val="right"/>
        <w:rPr>
          <w:sz w:val="24"/>
          <w:szCs w:val="24"/>
        </w:rPr>
      </w:pPr>
      <w:r>
        <w:rPr>
          <w:sz w:val="24"/>
          <w:szCs w:val="24"/>
        </w:rPr>
        <w:t>26</w:t>
      </w:r>
      <w:r w:rsidR="00AF0840" w:rsidRPr="002D4A0D"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N</w:t>
      </w:r>
      <w:r w:rsidR="002F647A">
        <w:rPr>
          <w:sz w:val="24"/>
          <w:szCs w:val="24"/>
        </w:rPr>
        <w:t>O</w:t>
      </w:r>
      <w:r>
        <w:rPr>
          <w:sz w:val="24"/>
          <w:szCs w:val="24"/>
        </w:rPr>
        <w:t>VEMBRO</w:t>
      </w:r>
      <w:proofErr w:type="gramEnd"/>
      <w:r w:rsidR="00022091">
        <w:rPr>
          <w:sz w:val="24"/>
          <w:szCs w:val="24"/>
        </w:rPr>
        <w:t xml:space="preserve"> 2018</w:t>
      </w:r>
    </w:p>
    <w:p w:rsidR="002310EF" w:rsidRPr="002310EF" w:rsidRDefault="002310EF" w:rsidP="009D7B03">
      <w:pPr>
        <w:jc w:val="right"/>
        <w:rPr>
          <w:sz w:val="2"/>
          <w:szCs w:val="24"/>
        </w:rPr>
      </w:pPr>
    </w:p>
    <w:p w:rsidR="005111D7" w:rsidRPr="00AF0840" w:rsidRDefault="00355BBE" w:rsidP="0050314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NESTUM GO une o iogurte aos melhores cereais Nestum</w:t>
      </w:r>
    </w:p>
    <w:p w:rsidR="006311AC" w:rsidRPr="00AF0840" w:rsidRDefault="00355BBE" w:rsidP="0050314D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Novos NESTUM GO dão energia a toda a família</w:t>
      </w:r>
    </w:p>
    <w:p w:rsidR="00355BBE" w:rsidRDefault="0008377B" w:rsidP="009342F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</w:t>
      </w:r>
      <w:r w:rsidRPr="0008377B">
        <w:rPr>
          <w:noProof/>
          <w:szCs w:val="24"/>
          <w:lang w:eastAsia="pt-PT"/>
        </w:rPr>
        <w:drawing>
          <wp:inline distT="0" distB="0" distL="0" distR="0">
            <wp:extent cx="1428750" cy="1733550"/>
            <wp:effectExtent l="19050" t="0" r="0" b="0"/>
            <wp:docPr id="1" name="Imagem 1" descr="C:\Users\ana.miguel\Desktop\1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na.miguel\Desktop\1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778" r="24000"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377B">
        <w:rPr>
          <w:noProof/>
          <w:szCs w:val="24"/>
          <w:lang w:eastAsia="pt-PT"/>
        </w:rPr>
        <w:drawing>
          <wp:inline distT="0" distB="0" distL="0" distR="0">
            <wp:extent cx="1219200" cy="1733550"/>
            <wp:effectExtent l="19050" t="0" r="0" b="0"/>
            <wp:docPr id="2" name="Imagem 2" descr="C:\Users\ana.miguel\Desktop\1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na.miguel\Desktop\1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667" r="27619" b="20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377B">
        <w:rPr>
          <w:noProof/>
          <w:szCs w:val="24"/>
          <w:lang w:eastAsia="pt-PT"/>
        </w:rPr>
        <w:drawing>
          <wp:inline distT="0" distB="0" distL="0" distR="0">
            <wp:extent cx="1295400" cy="1733550"/>
            <wp:effectExtent l="19050" t="0" r="0" b="0"/>
            <wp:docPr id="3" name="Imagem 3" descr="C:\Users\ana.miguel\Desktop\1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ana.miguel\Desktop\1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802" r="28218" b="1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F09" w:rsidRDefault="00355BBE" w:rsidP="009342F6">
      <w:pPr>
        <w:spacing w:line="360" w:lineRule="auto"/>
        <w:jc w:val="both"/>
        <w:rPr>
          <w:szCs w:val="24"/>
        </w:rPr>
      </w:pPr>
      <w:r>
        <w:rPr>
          <w:szCs w:val="24"/>
        </w:rPr>
        <w:t>Conhecido pelo</w:t>
      </w:r>
      <w:r w:rsidR="009342F6">
        <w:rPr>
          <w:szCs w:val="24"/>
        </w:rPr>
        <w:t xml:space="preserve"> seu sabor natural e inconfundível, </w:t>
      </w:r>
      <w:r w:rsidR="005902A6">
        <w:rPr>
          <w:szCs w:val="24"/>
        </w:rPr>
        <w:t xml:space="preserve">NESTUM </w:t>
      </w:r>
      <w:r w:rsidR="00971F09">
        <w:rPr>
          <w:szCs w:val="24"/>
        </w:rPr>
        <w:t>continua</w:t>
      </w:r>
      <w:r>
        <w:rPr>
          <w:szCs w:val="24"/>
        </w:rPr>
        <w:t xml:space="preserve"> a surpreender toda a família com os </w:t>
      </w:r>
      <w:r w:rsidRPr="0008377B">
        <w:rPr>
          <w:b/>
          <w:szCs w:val="24"/>
        </w:rPr>
        <w:t>novos NESTUM GO</w:t>
      </w:r>
      <w:r w:rsidR="00971F09">
        <w:rPr>
          <w:szCs w:val="24"/>
        </w:rPr>
        <w:t>, uma solução nutritiva e saborosa que une a textura única do iogurte ao melhor dos cereais da marca.</w:t>
      </w:r>
    </w:p>
    <w:p w:rsidR="00355BBE" w:rsidRDefault="00971F09" w:rsidP="009342F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Consciente da importância das refeições intermédias no quotidiano das famílias, NESTUM GO é a solução ideal para o lanche de filhos, pais e avós, dando-lhes a energia necessária para enfrentar os desafios do dia-a-dia.  </w:t>
      </w:r>
    </w:p>
    <w:p w:rsidR="00355BBE" w:rsidRDefault="00971F09">
      <w:pPr>
        <w:rPr>
          <w:szCs w:val="24"/>
        </w:rPr>
      </w:pPr>
      <w:r>
        <w:rPr>
          <w:szCs w:val="24"/>
        </w:rPr>
        <w:t xml:space="preserve">Apresentado ao mercado numa </w:t>
      </w:r>
      <w:r w:rsidRPr="0008377B">
        <w:rPr>
          <w:b/>
          <w:szCs w:val="24"/>
        </w:rPr>
        <w:t>embalagem prática e sem necessidade de frio</w:t>
      </w:r>
      <w:r>
        <w:rPr>
          <w:szCs w:val="24"/>
        </w:rPr>
        <w:t xml:space="preserve">, NESTUM GO pode ser levado para qualquer lugar e consumido durante o dia em lanches da manhã </w:t>
      </w:r>
      <w:r w:rsidR="006F1C62">
        <w:rPr>
          <w:szCs w:val="24"/>
        </w:rPr>
        <w:t xml:space="preserve">ou da tarde. </w:t>
      </w:r>
    </w:p>
    <w:p w:rsidR="006F1C62" w:rsidRDefault="006F1C62" w:rsidP="006F1C62">
      <w:pPr>
        <w:rPr>
          <w:szCs w:val="24"/>
        </w:rPr>
      </w:pPr>
      <w:r>
        <w:rPr>
          <w:szCs w:val="24"/>
        </w:rPr>
        <w:t>Disponível em pacotes de 80g</w:t>
      </w:r>
      <w:r w:rsidR="0008377B">
        <w:rPr>
          <w:szCs w:val="24"/>
        </w:rPr>
        <w:t xml:space="preserve">, NESTUM GO está disponível em </w:t>
      </w:r>
      <w:r w:rsidR="0008377B" w:rsidRPr="0008377B">
        <w:rPr>
          <w:b/>
          <w:szCs w:val="24"/>
        </w:rPr>
        <w:t>três</w:t>
      </w:r>
      <w:r w:rsidRPr="0008377B">
        <w:rPr>
          <w:b/>
          <w:szCs w:val="24"/>
        </w:rPr>
        <w:t xml:space="preserve"> variedades: Mel, Bolacha Maria e Morangos e Aveia</w:t>
      </w:r>
      <w:r>
        <w:rPr>
          <w:szCs w:val="24"/>
        </w:rPr>
        <w:t xml:space="preserve">. Encontre-os nas grandes superfícies comerciais, assim como em </w:t>
      </w:r>
      <w:proofErr w:type="spellStart"/>
      <w:r>
        <w:rPr>
          <w:szCs w:val="24"/>
        </w:rPr>
        <w:t>hiper</w:t>
      </w:r>
      <w:proofErr w:type="spellEnd"/>
      <w:r>
        <w:rPr>
          <w:szCs w:val="24"/>
        </w:rPr>
        <w:t xml:space="preserve"> e supermercados. </w:t>
      </w:r>
    </w:p>
    <w:p w:rsidR="006F1C62" w:rsidRPr="006F1C62" w:rsidRDefault="006F1C62" w:rsidP="006F1C62">
      <w:pPr>
        <w:rPr>
          <w:b/>
          <w:szCs w:val="24"/>
        </w:rPr>
      </w:pPr>
    </w:p>
    <w:p w:rsidR="006F1C62" w:rsidRPr="006F1C62" w:rsidRDefault="006F1C62" w:rsidP="006F1C62">
      <w:pPr>
        <w:rPr>
          <w:b/>
          <w:szCs w:val="24"/>
        </w:rPr>
      </w:pPr>
      <w:r w:rsidRPr="006F1C62">
        <w:rPr>
          <w:b/>
          <w:szCs w:val="24"/>
        </w:rPr>
        <w:t xml:space="preserve">Nestum, dá mais vida à sua vida. </w:t>
      </w:r>
    </w:p>
    <w:p w:rsidR="00355BBE" w:rsidRDefault="00355BBE">
      <w:pPr>
        <w:rPr>
          <w:szCs w:val="24"/>
        </w:rPr>
      </w:pPr>
    </w:p>
    <w:p w:rsidR="006311AC" w:rsidRDefault="00A820D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Sobre NESTUM</w:t>
      </w:r>
      <w:r w:rsidR="006311AC" w:rsidRPr="0074139E">
        <w:rPr>
          <w:b/>
          <w:sz w:val="18"/>
          <w:szCs w:val="18"/>
          <w:u w:val="single"/>
        </w:rPr>
        <w:t>:</w:t>
      </w:r>
    </w:p>
    <w:p w:rsidR="007171D8" w:rsidRDefault="005A66D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Lançado em 1958, </w:t>
      </w:r>
      <w:r w:rsidR="00243687">
        <w:rPr>
          <w:sz w:val="18"/>
          <w:szCs w:val="18"/>
        </w:rPr>
        <w:t xml:space="preserve">NESTUM </w:t>
      </w:r>
      <w:r>
        <w:rPr>
          <w:sz w:val="18"/>
          <w:szCs w:val="18"/>
        </w:rPr>
        <w:t>apresenta uma</w:t>
      </w:r>
      <w:r w:rsidR="00C417BC">
        <w:rPr>
          <w:sz w:val="18"/>
          <w:szCs w:val="18"/>
        </w:rPr>
        <w:t xml:space="preserve"> variada gama </w:t>
      </w:r>
      <w:r>
        <w:rPr>
          <w:sz w:val="18"/>
          <w:szCs w:val="18"/>
        </w:rPr>
        <w:t>de cereais para preparar com leite</w:t>
      </w:r>
      <w:r w:rsidR="00C417BC">
        <w:rPr>
          <w:sz w:val="18"/>
          <w:szCs w:val="18"/>
        </w:rPr>
        <w:t xml:space="preserve">, para um pequeno-almoço e lanche completos e nutritivos. </w:t>
      </w:r>
      <w:r w:rsidR="00243687">
        <w:rPr>
          <w:sz w:val="18"/>
          <w:szCs w:val="18"/>
        </w:rPr>
        <w:t xml:space="preserve">NESTUM </w:t>
      </w:r>
      <w:r w:rsidR="00C417BC">
        <w:rPr>
          <w:sz w:val="18"/>
          <w:szCs w:val="18"/>
        </w:rPr>
        <w:t xml:space="preserve">pode também ser preparado com bebidas alternativas ao leite, como bebida de soja, arroza, aveia ou amêndoa </w:t>
      </w:r>
      <w:r w:rsidR="00A20280">
        <w:rPr>
          <w:sz w:val="18"/>
          <w:szCs w:val="18"/>
        </w:rPr>
        <w:t xml:space="preserve">e ainda ser acompanhado por pedaços de fruta cozida ou esmagada. O sabor inconfundível e os benefícios dos cereais unem-se para oferecer a energia necessária para os desafios do dia-a-dia, enquanto as vitaminas e minerais de </w:t>
      </w:r>
      <w:r w:rsidR="00243687">
        <w:rPr>
          <w:sz w:val="18"/>
          <w:szCs w:val="18"/>
        </w:rPr>
        <w:t xml:space="preserve">NESTUM </w:t>
      </w:r>
      <w:r w:rsidR="00A20280">
        <w:rPr>
          <w:sz w:val="18"/>
          <w:szCs w:val="18"/>
        </w:rPr>
        <w:t>cuidam das defesas de toda a família.</w:t>
      </w:r>
      <w:r w:rsidR="00A20280">
        <w:rPr>
          <w:rFonts w:ascii="DIN-Regular" w:hAnsi="DIN-Regular"/>
          <w:color w:val="252525"/>
        </w:rPr>
        <w:br/>
      </w:r>
    </w:p>
    <w:p w:rsidR="00BD09E3" w:rsidRPr="00BD09E3" w:rsidRDefault="00BD09E3" w:rsidP="00BD09E3">
      <w:pPr>
        <w:spacing w:after="0" w:line="264" w:lineRule="auto"/>
        <w:contextualSpacing/>
        <w:jc w:val="both"/>
        <w:rPr>
          <w:rFonts w:eastAsia="Times New Roman"/>
          <w:b/>
          <w:bCs/>
          <w:kern w:val="24"/>
          <w:sz w:val="20"/>
          <w:szCs w:val="20"/>
          <w:u w:val="single"/>
          <w:lang w:eastAsia="pt-PT"/>
        </w:rPr>
      </w:pPr>
      <w:r w:rsidRPr="00BD09E3">
        <w:rPr>
          <w:rFonts w:eastAsia="Times New Roman"/>
          <w:b/>
          <w:bCs/>
          <w:kern w:val="24"/>
          <w:sz w:val="20"/>
          <w:szCs w:val="20"/>
          <w:u w:val="single"/>
          <w:lang w:eastAsia="pt-PT"/>
        </w:rPr>
        <w:t>Sobre a Nestlé</w:t>
      </w:r>
    </w:p>
    <w:p w:rsidR="00BD09E3" w:rsidRPr="00BD09E3" w:rsidRDefault="00BD09E3" w:rsidP="00BD09E3">
      <w:pPr>
        <w:spacing w:after="0" w:line="264" w:lineRule="auto"/>
        <w:contextualSpacing/>
        <w:jc w:val="both"/>
        <w:rPr>
          <w:rFonts w:eastAsia="Times New Roman"/>
          <w:bCs/>
          <w:kern w:val="24"/>
          <w:sz w:val="20"/>
          <w:szCs w:val="20"/>
          <w:lang w:eastAsia="pt-PT"/>
        </w:rPr>
      </w:pPr>
      <w:r w:rsidRPr="00BD09E3">
        <w:rPr>
          <w:rFonts w:eastAsia="Times New Roman"/>
          <w:bCs/>
          <w:kern w:val="24"/>
          <w:sz w:val="20"/>
          <w:szCs w:val="20"/>
          <w:lang w:eastAsia="pt-PT"/>
        </w:rPr>
        <w:t xml:space="preserve">A Nestlé é a maior companhia mundial de alimentação e bebidas. Está presente em 189 países em todo o mundo e os seus 323.000 Colaboradores estão comprometidos com o seu propósito de “Melhorar a qualidade de vida e contribuir para um futuro mais saudável”. A Nestlé oferece um vasto portefólio de produtos e serviços para as pessoas e para os seus animais de companhia ao longo das suas vidas. As suas mais de 2000 marcas variam de ícones globais como Nescafé ou </w:t>
      </w:r>
      <w:proofErr w:type="spellStart"/>
      <w:r w:rsidRPr="00BD09E3">
        <w:rPr>
          <w:rFonts w:eastAsia="Times New Roman"/>
          <w:bCs/>
          <w:kern w:val="24"/>
          <w:sz w:val="20"/>
          <w:szCs w:val="20"/>
          <w:lang w:eastAsia="pt-PT"/>
        </w:rPr>
        <w:t>Nespresso</w:t>
      </w:r>
      <w:proofErr w:type="spellEnd"/>
      <w:r w:rsidRPr="00BD09E3">
        <w:rPr>
          <w:rFonts w:eastAsia="Times New Roman"/>
          <w:bCs/>
          <w:kern w:val="24"/>
          <w:sz w:val="20"/>
          <w:szCs w:val="20"/>
          <w:lang w:eastAsia="pt-PT"/>
        </w:rPr>
        <w:t xml:space="preserve">, até marcas locais amplamente reconhecidas como CERELAC, NESTUM e SICAL. A performance da Companhia é orientada pela sua estratégia de Nutrição, Saúde e Bem-estar. A Nestlé está sediada na vila suíça de </w:t>
      </w:r>
      <w:proofErr w:type="spellStart"/>
      <w:r w:rsidRPr="00BD09E3">
        <w:rPr>
          <w:rFonts w:eastAsia="Times New Roman"/>
          <w:bCs/>
          <w:kern w:val="24"/>
          <w:sz w:val="20"/>
          <w:szCs w:val="20"/>
          <w:lang w:eastAsia="pt-PT"/>
        </w:rPr>
        <w:t>Vevey</w:t>
      </w:r>
      <w:proofErr w:type="spellEnd"/>
      <w:r w:rsidRPr="00BD09E3">
        <w:rPr>
          <w:rFonts w:eastAsia="Times New Roman"/>
          <w:bCs/>
          <w:kern w:val="24"/>
          <w:sz w:val="20"/>
          <w:szCs w:val="20"/>
          <w:lang w:eastAsia="pt-PT"/>
        </w:rPr>
        <w:t>, onde foi fundada há mais de 150 anos.</w:t>
      </w:r>
    </w:p>
    <w:p w:rsidR="00BD09E3" w:rsidRPr="00BD09E3" w:rsidRDefault="00BD09E3" w:rsidP="00BD09E3">
      <w:pPr>
        <w:spacing w:after="0" w:line="264" w:lineRule="auto"/>
        <w:contextualSpacing/>
        <w:jc w:val="both"/>
        <w:rPr>
          <w:rFonts w:eastAsia="Times New Roman"/>
          <w:bCs/>
          <w:kern w:val="24"/>
          <w:sz w:val="20"/>
          <w:szCs w:val="20"/>
          <w:lang w:eastAsia="pt-PT"/>
        </w:rPr>
      </w:pPr>
      <w:r w:rsidRPr="00BD09E3">
        <w:rPr>
          <w:rFonts w:eastAsia="Times New Roman"/>
          <w:bCs/>
          <w:kern w:val="24"/>
          <w:sz w:val="20"/>
          <w:szCs w:val="20"/>
          <w:lang w:eastAsia="pt-PT"/>
        </w:rPr>
        <w:t>Em Portugal, a Nestlé está presente desde 1923 e tem atualmente 1922 Colaboradores, tendo gerado em 2017 um volume de negócios de 486 milhões de euros. Conta atualmente com duas fábricas (Porto e Avanca), um centro de distribuição (Avanca) e cinco delegações comerciais espalhadas pelo Continente e pelas ilhas.</w:t>
      </w:r>
    </w:p>
    <w:p w:rsidR="00C14A87" w:rsidRDefault="00C14A87" w:rsidP="00C14A87">
      <w:pPr>
        <w:spacing w:after="0" w:line="264" w:lineRule="auto"/>
        <w:contextualSpacing/>
        <w:jc w:val="both"/>
        <w:rPr>
          <w:rFonts w:eastAsia="Times New Roman"/>
          <w:kern w:val="24"/>
          <w:sz w:val="20"/>
          <w:szCs w:val="20"/>
          <w:lang w:eastAsia="pt-PT"/>
        </w:rPr>
      </w:pPr>
    </w:p>
    <w:p w:rsidR="006311AC" w:rsidRDefault="006311AC">
      <w:pPr>
        <w:rPr>
          <w:b/>
          <w:sz w:val="18"/>
          <w:u w:val="single"/>
        </w:rPr>
      </w:pPr>
    </w:p>
    <w:p w:rsidR="007658E3" w:rsidRPr="00E04359" w:rsidRDefault="007658E3" w:rsidP="007658E3">
      <w:pPr>
        <w:jc w:val="right"/>
        <w:rPr>
          <w:b/>
          <w:sz w:val="20"/>
          <w:szCs w:val="20"/>
          <w:u w:val="single"/>
        </w:rPr>
      </w:pPr>
      <w:r w:rsidRPr="00E04359">
        <w:rPr>
          <w:b/>
          <w:sz w:val="20"/>
          <w:szCs w:val="20"/>
          <w:u w:val="single"/>
        </w:rPr>
        <w:t xml:space="preserve">Para mais informações ou imagens, por favor, contactar: </w:t>
      </w:r>
    </w:p>
    <w:p w:rsidR="007658E3" w:rsidRPr="00E04359" w:rsidRDefault="007658E3" w:rsidP="007658E3">
      <w:pPr>
        <w:jc w:val="right"/>
        <w:rPr>
          <w:b/>
          <w:sz w:val="20"/>
          <w:szCs w:val="20"/>
        </w:rPr>
      </w:pPr>
      <w:r w:rsidRPr="00E04359">
        <w:rPr>
          <w:b/>
          <w:sz w:val="20"/>
          <w:szCs w:val="20"/>
        </w:rPr>
        <w:t>Lift Consulting</w:t>
      </w:r>
    </w:p>
    <w:p w:rsidR="007658E3" w:rsidRDefault="00F75B1B" w:rsidP="007658E3">
      <w:pPr>
        <w:spacing w:after="0" w:line="264" w:lineRule="auto"/>
        <w:contextualSpacing/>
        <w:jc w:val="right"/>
        <w:rPr>
          <w:sz w:val="20"/>
          <w:szCs w:val="20"/>
        </w:rPr>
      </w:pPr>
      <w:r>
        <w:rPr>
          <w:b/>
          <w:sz w:val="20"/>
          <w:szCs w:val="20"/>
        </w:rPr>
        <w:t>Ana Miguel</w:t>
      </w:r>
      <w:r w:rsidR="007658E3" w:rsidRPr="00E04359">
        <w:rPr>
          <w:b/>
          <w:sz w:val="20"/>
          <w:szCs w:val="20"/>
        </w:rPr>
        <w:t xml:space="preserve"> </w:t>
      </w:r>
      <w:r w:rsidR="007658E3" w:rsidRPr="00E04359">
        <w:rPr>
          <w:sz w:val="20"/>
          <w:szCs w:val="20"/>
        </w:rPr>
        <w:t xml:space="preserve">– </w:t>
      </w:r>
      <w:hyperlink r:id="rId13" w:history="1">
        <w:r>
          <w:rPr>
            <w:rStyle w:val="Hyperlink"/>
            <w:sz w:val="20"/>
            <w:szCs w:val="20"/>
          </w:rPr>
          <w:t>ana.miguel</w:t>
        </w:r>
        <w:r w:rsidRPr="0079666E">
          <w:rPr>
            <w:rStyle w:val="Hyperlink"/>
            <w:sz w:val="20"/>
            <w:szCs w:val="20"/>
          </w:rPr>
          <w:t>@lift.com.pt</w:t>
        </w:r>
      </w:hyperlink>
      <w:r w:rsidR="007658E3" w:rsidRPr="00E04359">
        <w:rPr>
          <w:sz w:val="20"/>
          <w:szCs w:val="20"/>
        </w:rPr>
        <w:t xml:space="preserve"> / </w:t>
      </w:r>
      <w:r w:rsidR="004C59B4" w:rsidRPr="00D65B40">
        <w:rPr>
          <w:rFonts w:cs="Calibri"/>
          <w:noProof/>
          <w:sz w:val="20"/>
          <w:szCs w:val="20"/>
        </w:rPr>
        <w:t>934 847 494</w:t>
      </w:r>
    </w:p>
    <w:p w:rsidR="007658E3" w:rsidRPr="007658E3" w:rsidRDefault="007658E3" w:rsidP="007658E3">
      <w:pPr>
        <w:spacing w:after="0" w:line="264" w:lineRule="auto"/>
        <w:contextualSpacing/>
        <w:jc w:val="right"/>
        <w:rPr>
          <w:sz w:val="20"/>
          <w:szCs w:val="20"/>
        </w:rPr>
      </w:pPr>
      <w:r>
        <w:rPr>
          <w:b/>
          <w:sz w:val="20"/>
          <w:szCs w:val="20"/>
        </w:rPr>
        <w:t>Helena Azevedo</w:t>
      </w:r>
      <w:r w:rsidRPr="00E04359">
        <w:rPr>
          <w:b/>
          <w:sz w:val="20"/>
          <w:szCs w:val="20"/>
        </w:rPr>
        <w:t xml:space="preserve"> </w:t>
      </w:r>
      <w:r w:rsidRPr="00E04359">
        <w:rPr>
          <w:sz w:val="20"/>
          <w:szCs w:val="20"/>
        </w:rPr>
        <w:t xml:space="preserve">– </w:t>
      </w:r>
      <w:hyperlink r:id="rId14" w:history="1">
        <w:r w:rsidRPr="00C96C75">
          <w:rPr>
            <w:rStyle w:val="Hyperlink"/>
            <w:sz w:val="20"/>
            <w:szCs w:val="20"/>
          </w:rPr>
          <w:t>helena.azevedo@lift.com.pt</w:t>
        </w:r>
      </w:hyperlink>
      <w:r>
        <w:rPr>
          <w:sz w:val="20"/>
          <w:szCs w:val="20"/>
        </w:rPr>
        <w:t xml:space="preserve"> / </w:t>
      </w:r>
      <w:r w:rsidRPr="007658E3">
        <w:rPr>
          <w:sz w:val="20"/>
          <w:szCs w:val="20"/>
        </w:rPr>
        <w:t>910 550 035</w:t>
      </w:r>
    </w:p>
    <w:sectPr w:rsidR="007658E3" w:rsidRPr="007658E3" w:rsidSect="00B72814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12" w:rsidRDefault="00202512" w:rsidP="006311AC">
      <w:pPr>
        <w:spacing w:after="0" w:line="240" w:lineRule="auto"/>
      </w:pPr>
      <w:r>
        <w:separator/>
      </w:r>
    </w:p>
  </w:endnote>
  <w:endnote w:type="continuationSeparator" w:id="0">
    <w:p w:rsidR="00202512" w:rsidRDefault="00202512" w:rsidP="0063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12" w:rsidRDefault="00202512" w:rsidP="006311AC">
      <w:pPr>
        <w:spacing w:after="0" w:line="240" w:lineRule="auto"/>
      </w:pPr>
      <w:r>
        <w:separator/>
      </w:r>
    </w:p>
  </w:footnote>
  <w:footnote w:type="continuationSeparator" w:id="0">
    <w:p w:rsidR="00202512" w:rsidRDefault="00202512" w:rsidP="0063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77" w:rsidRDefault="00223C77">
    <w:pPr>
      <w:pStyle w:val="Header"/>
    </w:pPr>
    <w:r w:rsidRPr="00223C77">
      <w:rPr>
        <w:noProof/>
        <w:lang w:eastAsia="pt-PT"/>
      </w:rPr>
      <w:drawing>
        <wp:inline distT="0" distB="0" distL="0" distR="0">
          <wp:extent cx="1838244" cy="1190625"/>
          <wp:effectExtent l="0" t="0" r="0" b="0"/>
          <wp:docPr id="9" name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78877" b="80648"/>
                  <a:stretch>
                    <a:fillRect/>
                  </a:stretch>
                </pic:blipFill>
                <pic:spPr>
                  <a:xfrm>
                    <a:off x="0" y="0"/>
                    <a:ext cx="1867660" cy="1209678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33EC"/>
    <w:multiLevelType w:val="multilevel"/>
    <w:tmpl w:val="210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C171F"/>
    <w:multiLevelType w:val="hybridMultilevel"/>
    <w:tmpl w:val="EAEC2532"/>
    <w:lvl w:ilvl="0" w:tplc="00E46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AC"/>
    <w:rsid w:val="00022091"/>
    <w:rsid w:val="00033E16"/>
    <w:rsid w:val="000357DB"/>
    <w:rsid w:val="00061564"/>
    <w:rsid w:val="0008377B"/>
    <w:rsid w:val="000859A7"/>
    <w:rsid w:val="00095DA6"/>
    <w:rsid w:val="000A4115"/>
    <w:rsid w:val="000B798F"/>
    <w:rsid w:val="000F5973"/>
    <w:rsid w:val="00130296"/>
    <w:rsid w:val="00132CDE"/>
    <w:rsid w:val="00140857"/>
    <w:rsid w:val="00140A3E"/>
    <w:rsid w:val="00162D03"/>
    <w:rsid w:val="00186762"/>
    <w:rsid w:val="001D3BE8"/>
    <w:rsid w:val="001D3C81"/>
    <w:rsid w:val="00202512"/>
    <w:rsid w:val="00223C77"/>
    <w:rsid w:val="002310EF"/>
    <w:rsid w:val="00243687"/>
    <w:rsid w:val="00250CDF"/>
    <w:rsid w:val="00271F3E"/>
    <w:rsid w:val="00285082"/>
    <w:rsid w:val="002A05A1"/>
    <w:rsid w:val="002D4A0D"/>
    <w:rsid w:val="002D5E33"/>
    <w:rsid w:val="002E5F46"/>
    <w:rsid w:val="002F647A"/>
    <w:rsid w:val="00310189"/>
    <w:rsid w:val="0032065E"/>
    <w:rsid w:val="0034209D"/>
    <w:rsid w:val="003462AC"/>
    <w:rsid w:val="0035537B"/>
    <w:rsid w:val="00355BBE"/>
    <w:rsid w:val="00357129"/>
    <w:rsid w:val="00363A70"/>
    <w:rsid w:val="00363D75"/>
    <w:rsid w:val="00394E5D"/>
    <w:rsid w:val="003F60B4"/>
    <w:rsid w:val="00466013"/>
    <w:rsid w:val="004B04C2"/>
    <w:rsid w:val="004C25A0"/>
    <w:rsid w:val="004C59B4"/>
    <w:rsid w:val="004D5CFA"/>
    <w:rsid w:val="0050314D"/>
    <w:rsid w:val="005111D7"/>
    <w:rsid w:val="005162A7"/>
    <w:rsid w:val="005324E8"/>
    <w:rsid w:val="005858C0"/>
    <w:rsid w:val="005902A6"/>
    <w:rsid w:val="005969C0"/>
    <w:rsid w:val="005A66D1"/>
    <w:rsid w:val="005B66B6"/>
    <w:rsid w:val="005E637C"/>
    <w:rsid w:val="006132AD"/>
    <w:rsid w:val="00615876"/>
    <w:rsid w:val="006311AC"/>
    <w:rsid w:val="00652552"/>
    <w:rsid w:val="0065797C"/>
    <w:rsid w:val="00670957"/>
    <w:rsid w:val="00697249"/>
    <w:rsid w:val="006F1C62"/>
    <w:rsid w:val="006F2855"/>
    <w:rsid w:val="00711571"/>
    <w:rsid w:val="007171D8"/>
    <w:rsid w:val="00730098"/>
    <w:rsid w:val="0074139E"/>
    <w:rsid w:val="0074167D"/>
    <w:rsid w:val="007658E3"/>
    <w:rsid w:val="007B29B0"/>
    <w:rsid w:val="00822372"/>
    <w:rsid w:val="00862C05"/>
    <w:rsid w:val="008652E7"/>
    <w:rsid w:val="00886A17"/>
    <w:rsid w:val="008D1AC4"/>
    <w:rsid w:val="008F28DD"/>
    <w:rsid w:val="00906A73"/>
    <w:rsid w:val="0090700C"/>
    <w:rsid w:val="009342F6"/>
    <w:rsid w:val="00957628"/>
    <w:rsid w:val="00964190"/>
    <w:rsid w:val="009658CD"/>
    <w:rsid w:val="00967675"/>
    <w:rsid w:val="00971F09"/>
    <w:rsid w:val="009919D9"/>
    <w:rsid w:val="009B41A3"/>
    <w:rsid w:val="009D7B03"/>
    <w:rsid w:val="00A20280"/>
    <w:rsid w:val="00A56A4B"/>
    <w:rsid w:val="00A81634"/>
    <w:rsid w:val="00A820D5"/>
    <w:rsid w:val="00AE06E7"/>
    <w:rsid w:val="00AF0840"/>
    <w:rsid w:val="00B04FE2"/>
    <w:rsid w:val="00B1379A"/>
    <w:rsid w:val="00B72814"/>
    <w:rsid w:val="00BA1536"/>
    <w:rsid w:val="00BC0BEE"/>
    <w:rsid w:val="00BD09E3"/>
    <w:rsid w:val="00C06085"/>
    <w:rsid w:val="00C14A87"/>
    <w:rsid w:val="00C417BC"/>
    <w:rsid w:val="00C52645"/>
    <w:rsid w:val="00C54FDD"/>
    <w:rsid w:val="00C556D6"/>
    <w:rsid w:val="00C85A06"/>
    <w:rsid w:val="00C870A2"/>
    <w:rsid w:val="00CA2B94"/>
    <w:rsid w:val="00CB7AD0"/>
    <w:rsid w:val="00CC0040"/>
    <w:rsid w:val="00CC5335"/>
    <w:rsid w:val="00D72C05"/>
    <w:rsid w:val="00DA544F"/>
    <w:rsid w:val="00DC2BA4"/>
    <w:rsid w:val="00DD21D8"/>
    <w:rsid w:val="00DE3DB6"/>
    <w:rsid w:val="00E166C4"/>
    <w:rsid w:val="00E22A7D"/>
    <w:rsid w:val="00E42F0B"/>
    <w:rsid w:val="00E857AD"/>
    <w:rsid w:val="00E87A90"/>
    <w:rsid w:val="00EB6D46"/>
    <w:rsid w:val="00EE257F"/>
    <w:rsid w:val="00F75B1B"/>
    <w:rsid w:val="00F83F3E"/>
    <w:rsid w:val="00F90CB2"/>
    <w:rsid w:val="00FB33DD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D3A9-9937-4CB1-AB0F-AE3AD1CA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14"/>
  </w:style>
  <w:style w:type="paragraph" w:styleId="Heading3">
    <w:name w:val="heading 3"/>
    <w:basedOn w:val="Normal"/>
    <w:link w:val="Heading3Char"/>
    <w:uiPriority w:val="9"/>
    <w:qFormat/>
    <w:rsid w:val="0063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AC"/>
  </w:style>
  <w:style w:type="paragraph" w:styleId="Footer">
    <w:name w:val="footer"/>
    <w:basedOn w:val="Normal"/>
    <w:link w:val="FooterChar"/>
    <w:uiPriority w:val="99"/>
    <w:unhideWhenUsed/>
    <w:rsid w:val="0063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AC"/>
  </w:style>
  <w:style w:type="paragraph" w:styleId="BalloonText">
    <w:name w:val="Balloon Text"/>
    <w:basedOn w:val="Normal"/>
    <w:link w:val="BalloonTextChar"/>
    <w:uiPriority w:val="99"/>
    <w:semiHidden/>
    <w:unhideWhenUsed/>
    <w:rsid w:val="0063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11AC"/>
  </w:style>
  <w:style w:type="character" w:customStyle="1" w:styleId="textexposedshow">
    <w:name w:val="text_exposed_show"/>
    <w:basedOn w:val="DefaultParagraphFont"/>
    <w:rsid w:val="006311AC"/>
  </w:style>
  <w:style w:type="character" w:styleId="Strong">
    <w:name w:val="Strong"/>
    <w:basedOn w:val="DefaultParagraphFont"/>
    <w:uiPriority w:val="22"/>
    <w:qFormat/>
    <w:rsid w:val="006311AC"/>
    <w:rPr>
      <w:b/>
      <w:bCs/>
    </w:rPr>
  </w:style>
  <w:style w:type="character" w:styleId="Hyperlink">
    <w:name w:val="Hyperlink"/>
    <w:basedOn w:val="DefaultParagraphFont"/>
    <w:uiPriority w:val="99"/>
    <w:unhideWhenUsed/>
    <w:rsid w:val="006311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rsid w:val="006311AC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xmsonormal">
    <w:name w:val="x_msonormal"/>
    <w:basedOn w:val="Normal"/>
    <w:rsid w:val="00355BBE"/>
    <w:pPr>
      <w:spacing w:after="0" w:line="240" w:lineRule="auto"/>
    </w:pPr>
    <w:rPr>
      <w:rFonts w:ascii="Calibri" w:hAnsi="Calibri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tarina.marques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elena.azevedo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4396D05-477C-4297-BD39-339F2DBB53B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A8A5DA-133E-45D5-BA74-81264B49F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C1B7B-957D-484E-B08B-2841E503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catarina.marques</dc:creator>
  <cp:lastModifiedBy>Carvalho,Antonio Jose,LISBOA,Relacoes Corporativas &amp; Comunic Interna</cp:lastModifiedBy>
  <cp:revision>2</cp:revision>
  <dcterms:created xsi:type="dcterms:W3CDTF">2018-11-30T15:16:00Z</dcterms:created>
  <dcterms:modified xsi:type="dcterms:W3CDTF">2018-11-30T15:16:00Z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0x010100E3D1E93A8995AA4BB175F65C38644753</vt:lpwstr>
  </property>
</Properties>
</file>