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681F" w14:textId="16389EA8" w:rsidR="00083442" w:rsidRDefault="00B31163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32F4F">
        <w:rPr>
          <w:rFonts w:ascii="Arial" w:hAnsi="Arial" w:cs="Arial"/>
          <w:sz w:val="22"/>
          <w:szCs w:val="22"/>
          <w:lang w:val="pl-PL" w:eastAsia="pl-PL"/>
        </w:rPr>
        <w:t>Warszawa</w:t>
      </w:r>
      <w:r w:rsidRPr="002F083E">
        <w:rPr>
          <w:rFonts w:ascii="Arial" w:hAnsi="Arial" w:cs="Arial"/>
          <w:sz w:val="22"/>
          <w:szCs w:val="22"/>
          <w:lang w:val="pl-PL" w:eastAsia="pl-PL"/>
        </w:rPr>
        <w:t>,</w:t>
      </w:r>
      <w:r w:rsidR="00D32F4F" w:rsidRPr="002F083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6106B" w:rsidRPr="0046106B">
        <w:rPr>
          <w:rFonts w:ascii="Arial" w:hAnsi="Arial" w:cs="Arial"/>
          <w:sz w:val="22"/>
          <w:szCs w:val="22"/>
          <w:lang w:val="pl-PL" w:eastAsia="pl-PL"/>
        </w:rPr>
        <w:t>3 grudnia</w:t>
      </w:r>
      <w:r w:rsidR="009C5D44" w:rsidRPr="00D32F4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97029" w:rsidRPr="00D32F4F">
        <w:rPr>
          <w:rFonts w:ascii="Arial" w:hAnsi="Arial" w:cs="Arial"/>
          <w:sz w:val="22"/>
          <w:szCs w:val="22"/>
          <w:lang w:val="pl-PL" w:eastAsia="pl-PL"/>
        </w:rPr>
        <w:t>2018</w:t>
      </w:r>
      <w:r w:rsidRPr="00D32F4F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14:paraId="06AD3B1E" w14:textId="77777777" w:rsidR="007A7BB9" w:rsidRPr="007A7BB9" w:rsidRDefault="007A7BB9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2978C599" w14:textId="677F8CD1" w:rsidR="008A753D" w:rsidRDefault="008A753D" w:rsidP="0023641E">
      <w:pPr>
        <w:jc w:val="center"/>
        <w:outlineLvl w:val="0"/>
        <w:rPr>
          <w:rFonts w:ascii="Arial" w:hAnsi="Arial" w:cs="Arial"/>
          <w:b/>
          <w:sz w:val="40"/>
          <w:szCs w:val="40"/>
          <w:lang w:val="pl-PL"/>
        </w:rPr>
      </w:pPr>
      <w:r>
        <w:rPr>
          <w:rFonts w:ascii="Arial" w:hAnsi="Arial" w:cs="Arial"/>
          <w:b/>
          <w:sz w:val="40"/>
          <w:szCs w:val="40"/>
          <w:lang w:val="pl-PL"/>
        </w:rPr>
        <w:t>P</w:t>
      </w:r>
      <w:r w:rsidR="0023641E">
        <w:rPr>
          <w:rFonts w:ascii="Arial" w:hAnsi="Arial" w:cs="Arial"/>
          <w:b/>
          <w:sz w:val="40"/>
          <w:szCs w:val="40"/>
          <w:lang w:val="pl-PL"/>
        </w:rPr>
        <w:t xml:space="preserve">racownicy </w:t>
      </w:r>
      <w:r w:rsidR="00185693">
        <w:rPr>
          <w:rFonts w:ascii="Arial" w:hAnsi="Arial" w:cs="Arial"/>
          <w:b/>
          <w:sz w:val="40"/>
          <w:szCs w:val="40"/>
          <w:lang w:val="pl-PL"/>
        </w:rPr>
        <w:t xml:space="preserve">wcześniej </w:t>
      </w:r>
      <w:r w:rsidR="00902D2C">
        <w:rPr>
          <w:rFonts w:ascii="Arial" w:hAnsi="Arial" w:cs="Arial"/>
          <w:b/>
          <w:sz w:val="40"/>
          <w:szCs w:val="40"/>
          <w:lang w:val="pl-PL"/>
        </w:rPr>
        <w:t>czekają na</w:t>
      </w:r>
      <w:r w:rsidR="0023641E">
        <w:rPr>
          <w:rFonts w:ascii="Arial" w:hAnsi="Arial" w:cs="Arial"/>
          <w:b/>
          <w:sz w:val="40"/>
          <w:szCs w:val="40"/>
          <w:lang w:val="pl-PL"/>
        </w:rPr>
        <w:t xml:space="preserve"> Mikołaja</w:t>
      </w:r>
      <w:r w:rsidR="00594FD8">
        <w:rPr>
          <w:rFonts w:ascii="Arial" w:hAnsi="Arial" w:cs="Arial"/>
          <w:b/>
          <w:sz w:val="40"/>
          <w:szCs w:val="40"/>
          <w:lang w:val="pl-PL"/>
        </w:rPr>
        <w:t xml:space="preserve"> </w:t>
      </w:r>
      <w:r>
        <w:rPr>
          <w:rFonts w:ascii="Arial" w:hAnsi="Arial" w:cs="Arial"/>
          <w:b/>
          <w:sz w:val="40"/>
          <w:szCs w:val="40"/>
          <w:lang w:val="pl-PL"/>
        </w:rPr>
        <w:t xml:space="preserve">– </w:t>
      </w:r>
    </w:p>
    <w:p w14:paraId="2155F10E" w14:textId="27102E23" w:rsidR="002D1765" w:rsidRPr="00067772" w:rsidRDefault="008A753D" w:rsidP="0023641E">
      <w:pPr>
        <w:jc w:val="center"/>
        <w:outlineLvl w:val="0"/>
        <w:rPr>
          <w:rFonts w:ascii="Arial" w:hAnsi="Arial" w:cs="Arial"/>
          <w:b/>
          <w:sz w:val="40"/>
          <w:szCs w:val="40"/>
          <w:lang w:val="pl-PL"/>
        </w:rPr>
      </w:pPr>
      <w:r>
        <w:rPr>
          <w:rFonts w:ascii="Arial" w:hAnsi="Arial" w:cs="Arial"/>
          <w:b/>
          <w:sz w:val="40"/>
          <w:szCs w:val="40"/>
          <w:lang w:val="pl-PL"/>
        </w:rPr>
        <w:t xml:space="preserve"> </w:t>
      </w:r>
      <w:r w:rsidR="00B56F78">
        <w:rPr>
          <w:rFonts w:ascii="Arial" w:hAnsi="Arial" w:cs="Arial"/>
          <w:b/>
          <w:sz w:val="40"/>
          <w:szCs w:val="40"/>
          <w:lang w:val="pl-PL"/>
        </w:rPr>
        <w:t>mile widzian</w:t>
      </w:r>
      <w:r w:rsidR="007332A8">
        <w:rPr>
          <w:rFonts w:ascii="Arial" w:hAnsi="Arial" w:cs="Arial"/>
          <w:b/>
          <w:sz w:val="40"/>
          <w:szCs w:val="40"/>
          <w:lang w:val="pl-PL"/>
        </w:rPr>
        <w:t>y</w:t>
      </w:r>
      <w:r w:rsidR="00B56F78">
        <w:rPr>
          <w:rFonts w:ascii="Arial" w:hAnsi="Arial" w:cs="Arial"/>
          <w:b/>
          <w:sz w:val="40"/>
          <w:szCs w:val="40"/>
          <w:lang w:val="pl-PL"/>
        </w:rPr>
        <w:t xml:space="preserve"> </w:t>
      </w:r>
      <w:r w:rsidR="00776D66">
        <w:rPr>
          <w:rFonts w:ascii="Arial" w:hAnsi="Arial" w:cs="Arial"/>
          <w:b/>
          <w:sz w:val="40"/>
          <w:szCs w:val="40"/>
          <w:lang w:val="pl-PL"/>
        </w:rPr>
        <w:t xml:space="preserve">jest </w:t>
      </w:r>
      <w:r>
        <w:rPr>
          <w:rFonts w:ascii="Arial" w:hAnsi="Arial" w:cs="Arial"/>
          <w:b/>
          <w:sz w:val="40"/>
          <w:szCs w:val="40"/>
          <w:lang w:val="pl-PL"/>
        </w:rPr>
        <w:t>prezent (przed)świąteczn</w:t>
      </w:r>
      <w:r w:rsidR="007332A8">
        <w:rPr>
          <w:rFonts w:ascii="Arial" w:hAnsi="Arial" w:cs="Arial"/>
          <w:b/>
          <w:sz w:val="40"/>
          <w:szCs w:val="40"/>
          <w:lang w:val="pl-PL"/>
        </w:rPr>
        <w:t>y</w:t>
      </w:r>
    </w:p>
    <w:p w14:paraId="23C363C9" w14:textId="77777777" w:rsidR="001858FC" w:rsidRPr="002B1302" w:rsidRDefault="001858FC" w:rsidP="00433BA6">
      <w:pPr>
        <w:jc w:val="both"/>
        <w:outlineLvl w:val="0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76162592" w14:textId="636C18C0" w:rsidR="00B7298C" w:rsidRPr="00902D2C" w:rsidRDefault="00964191" w:rsidP="00047C75">
      <w:pPr>
        <w:autoSpaceDE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Kiedy na sklepowych półkach pojawiają się bombki i mikołaje</w:t>
      </w:r>
      <w:r w:rsidR="00D50F4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to znak</w:t>
      </w:r>
      <w:r w:rsidR="002E47B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, że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zbliżają się świ</w:t>
      </w:r>
      <w:r w:rsidR="002E47B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ęta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Bożego Narodzenia. </w:t>
      </w:r>
      <w:r w:rsidR="007A5D0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To również </w:t>
      </w:r>
      <w:r w:rsidR="00D50F4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sygnał dla pracodawców, </w:t>
      </w:r>
      <w:r w:rsidR="007A5D0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że nie powinni dłużej czekać z wręczeniem prezent</w:t>
      </w:r>
      <w:r w:rsidR="00B4248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ów</w:t>
      </w:r>
      <w:r w:rsidR="007A5D0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pracownikom</w:t>
      </w:r>
      <w:r w:rsidR="00D50F4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. Jak pokazują wyniki </w:t>
      </w:r>
      <w:r w:rsidR="00D50F4F" w:rsidRPr="00C7125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badania </w:t>
      </w:r>
      <w:r w:rsidR="00C71256" w:rsidRPr="00C7125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„Szef pomaga Mikołajowi” przeprowadzon</w:t>
      </w:r>
      <w:r w:rsidR="00594F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ego</w:t>
      </w:r>
      <w:r w:rsidR="00D56B2D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C71256" w:rsidRPr="00C7125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na zlecenie Sodexo</w:t>
      </w:r>
      <w:r w:rsidR="00594F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Benefits and Rewards Services</w:t>
      </w:r>
      <w:r w:rsidR="00B4248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,</w:t>
      </w:r>
      <w:r w:rsidR="00D50F4F" w:rsidRPr="00C7125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ponad </w:t>
      </w:r>
      <w:r w:rsidR="007A5D0C" w:rsidRPr="00C7125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75</w:t>
      </w:r>
      <w:r w:rsidR="00D50F4F" w:rsidRPr="00C7125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7A5D0C" w:rsidRPr="00C7125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proc. zatrudnionych</w:t>
      </w:r>
      <w:r w:rsidR="007A5D0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chciałoby otrzymać </w:t>
      </w:r>
      <w:r w:rsidR="00D50F4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upominek, najchętniej kartę podarunkową, </w:t>
      </w:r>
      <w:r w:rsidR="00F72D3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nie później niż </w:t>
      </w:r>
      <w:r w:rsidR="007A5D0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dw</w:t>
      </w:r>
      <w:r w:rsidR="00F72D3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a lub trzy </w:t>
      </w:r>
      <w:r w:rsidR="007A5D0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tygodni</w:t>
      </w:r>
      <w:r w:rsidR="00F72D3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e</w:t>
      </w:r>
      <w:r w:rsidR="007A5D0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przed świętami</w:t>
      </w:r>
      <w:r w:rsidR="00D50F4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, by móc go </w:t>
      </w:r>
      <w:r w:rsidR="007A5D0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wykorzystać na grudniowe wydatki.</w:t>
      </w:r>
    </w:p>
    <w:p w14:paraId="322CFD97" w14:textId="739972E2" w:rsidR="00342D48" w:rsidRPr="00323DBC" w:rsidRDefault="00323DBC" w:rsidP="00047C75">
      <w:pPr>
        <w:autoSpaceDE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23DB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</w:t>
      </w:r>
      <w:r w:rsidR="00B7298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acodawco</w:t>
      </w:r>
      <w:r w:rsidR="00B424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</w:t>
      </w:r>
      <w:r w:rsidR="00B7298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wręczaj gwiazdkowe prezenty wcześniej</w:t>
      </w:r>
    </w:p>
    <w:p w14:paraId="270626B5" w14:textId="63A30766" w:rsidR="00323DBC" w:rsidRDefault="00C71256" w:rsidP="001D7657">
      <w:pPr>
        <w:autoSpaceDE w:val="0"/>
        <w:spacing w:after="2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90 proc.</w:t>
      </w:r>
      <w:r w:rsidR="00594F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badanych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deklaruje, że ucieszyłoby się z otrzymania podarunku od pracodawcy w formie karty przedpłaconej. </w:t>
      </w:r>
      <w:r w:rsidR="008532A7">
        <w:rPr>
          <w:rFonts w:ascii="Arial" w:hAnsi="Arial" w:cs="Arial"/>
          <w:color w:val="000000"/>
          <w:sz w:val="22"/>
          <w:szCs w:val="22"/>
          <w:shd w:val="clear" w:color="auto" w:fill="FFFFFF"/>
        </w:rPr>
        <w:t>Jednak 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otychczas jed</w:t>
      </w:r>
      <w:r w:rsidR="008532A7">
        <w:rPr>
          <w:rFonts w:ascii="Arial" w:hAnsi="Arial" w:cs="Arial"/>
          <w:color w:val="000000"/>
          <w:sz w:val="22"/>
          <w:szCs w:val="22"/>
          <w:shd w:val="clear" w:color="auto" w:fill="FFFFFF"/>
        </w:rPr>
        <w:t>yn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ie </w:t>
      </w:r>
      <w:r w:rsidRPr="00C712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24,6 proc. ankietowanych otrzymało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taki upominek. </w:t>
      </w:r>
      <w:r w:rsidR="008532A7">
        <w:rPr>
          <w:rFonts w:ascii="Arial" w:hAnsi="Arial" w:cs="Arial"/>
          <w:color w:val="000000"/>
          <w:sz w:val="22"/>
          <w:szCs w:val="22"/>
          <w:shd w:val="clear" w:color="auto" w:fill="FFFFFF"/>
        </w:rPr>
        <w:t>Okazuje się, że aktywni zawodowo Polacy nie tylko oczekują, że pracodawca obdaruje ich wymarz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8532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nym prezentem świątecznym, ale także, że wręczy go odpowiednio wcześniej.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Ponad</w:t>
      </w:r>
      <w:r w:rsidR="00E86A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80 proc. </w:t>
      </w:r>
      <w:r w:rsidR="00BF2318">
        <w:rPr>
          <w:rFonts w:ascii="Arial" w:hAnsi="Arial" w:cs="Arial"/>
          <w:color w:val="000000"/>
          <w:sz w:val="22"/>
          <w:szCs w:val="22"/>
          <w:shd w:val="clear" w:color="auto" w:fill="FFFFFF"/>
        </w:rPr>
        <w:t>zatrudnionych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potwierdza</w:t>
      </w:r>
      <w:r w:rsidR="00E86A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kar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tą przedpłaconą </w:t>
      </w:r>
      <w:r w:rsidR="003E792A">
        <w:rPr>
          <w:rFonts w:ascii="Arial" w:hAnsi="Arial" w:cs="Arial"/>
          <w:color w:val="000000"/>
          <w:sz w:val="22"/>
          <w:szCs w:val="22"/>
          <w:shd w:val="clear" w:color="auto" w:fill="FFFFFF"/>
        </w:rPr>
        <w:t>sfinansowa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</w:rPr>
        <w:t>liby</w:t>
      </w:r>
      <w:r w:rsidR="003E79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część lub całość wydatków związanych ze świętami, w tym równie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</w:rPr>
        <w:t>ż</w:t>
      </w:r>
      <w:r w:rsidR="003E79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 przeznaczone na </w:t>
      </w:r>
      <w:r w:rsidR="00D50F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podarunki </w:t>
      </w:r>
      <w:r w:rsidR="003E79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dla swoich najbliższych. Dlatego woleliby </w:t>
      </w:r>
      <w:r w:rsidR="00D50F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 </w:t>
      </w:r>
      <w:r w:rsidR="003E79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otrzymywać możliwie </w:t>
      </w:r>
      <w:r w:rsidR="001D7657">
        <w:rPr>
          <w:rFonts w:ascii="Arial" w:hAnsi="Arial" w:cs="Arial"/>
          <w:color w:val="000000"/>
          <w:sz w:val="22"/>
          <w:szCs w:val="22"/>
          <w:shd w:val="clear" w:color="auto" w:fill="FFFFFF"/>
        </w:rPr>
        <w:t>jak najwcze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</w:rPr>
        <w:t>ś</w:t>
      </w:r>
      <w:r w:rsidR="001D7657">
        <w:rPr>
          <w:rFonts w:ascii="Arial" w:hAnsi="Arial" w:cs="Arial"/>
          <w:color w:val="000000"/>
          <w:sz w:val="22"/>
          <w:szCs w:val="22"/>
          <w:shd w:val="clear" w:color="auto" w:fill="FFFFFF"/>
        </w:rPr>
        <w:t>niej</w:t>
      </w:r>
      <w:r w:rsidR="00D50F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3E79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40 proc. badanych ucieszył</w:t>
      </w:r>
      <w:r w:rsidR="00594FD8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3E792A">
        <w:rPr>
          <w:rFonts w:ascii="Arial" w:hAnsi="Arial" w:cs="Arial"/>
          <w:color w:val="000000"/>
          <w:sz w:val="22"/>
          <w:szCs w:val="22"/>
          <w:shd w:val="clear" w:color="auto" w:fill="FFFFFF"/>
        </w:rPr>
        <w:t>by się z otrzymania karty miesią</w:t>
      </w:r>
      <w:r w:rsidR="00FC43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 </w:t>
      </w:r>
      <w:r w:rsidR="003E792A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przed świętami, a 36 proc. na 2-3 tygodnie przed</w:t>
      </w:r>
      <w:r w:rsidR="00D50F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Wigilią</w:t>
      </w:r>
      <w:r w:rsidR="003E792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6F3EC6DD" w14:textId="462C44D8" w:rsidR="00323DBC" w:rsidRPr="00323DBC" w:rsidRDefault="00731692" w:rsidP="00323DBC">
      <w:pPr>
        <w:pBdr>
          <w:left w:val="single" w:sz="48" w:space="4" w:color="FF0000"/>
        </w:pBdr>
        <w:spacing w:before="20" w:after="120" w:line="220" w:lineRule="atLeast"/>
        <w:ind w:left="227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Okres od dwóch do trzech tygodni przed świętami jest kluczowy </w:t>
      </w:r>
      <w:r w:rsidR="00D50F4F"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dla </w:t>
      </w:r>
      <w:r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planowania prezentów i całej oprawy tych wyjątkowych dni. </w:t>
      </w:r>
      <w:r w:rsidR="001D7657"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Dlatego szczególnie ważne jest, aby </w:t>
      </w:r>
      <w:r w:rsidR="00185693"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szefowie </w:t>
      </w:r>
      <w:r w:rsidR="001D7657"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wręczali prezenty </w:t>
      </w:r>
      <w:r w:rsidR="001E6911">
        <w:rPr>
          <w:rFonts w:ascii="Arial" w:hAnsi="Arial" w:cs="Arial"/>
          <w:i/>
          <w:sz w:val="22"/>
          <w:szCs w:val="22"/>
          <w:lang w:val="pl-PL" w:eastAsia="pl-PL"/>
        </w:rPr>
        <w:br/>
      </w:r>
      <w:r w:rsidR="001D7657"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z odpowiednim wyprzedzeniem oraz aby </w:t>
      </w:r>
      <w:r w:rsidR="00185693"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upominki </w:t>
      </w:r>
      <w:r w:rsidR="001D7657"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odpowiadały na potrzeby </w:t>
      </w:r>
      <w:r w:rsidR="00185693"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pracowników </w:t>
      </w:r>
      <w:r w:rsidR="001E6911">
        <w:rPr>
          <w:rFonts w:ascii="Arial" w:hAnsi="Arial" w:cs="Arial"/>
          <w:i/>
          <w:sz w:val="22"/>
          <w:szCs w:val="22"/>
          <w:lang w:val="pl-PL" w:eastAsia="pl-PL"/>
        </w:rPr>
        <w:br/>
      </w:r>
      <w:r w:rsidR="001D7657"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i gwarantowały </w:t>
      </w:r>
      <w:r w:rsidR="00185693"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im </w:t>
      </w:r>
      <w:r w:rsidR="001D7657" w:rsidRPr="00185693">
        <w:rPr>
          <w:rFonts w:ascii="Arial" w:hAnsi="Arial" w:cs="Arial"/>
          <w:i/>
          <w:sz w:val="22"/>
          <w:szCs w:val="22"/>
          <w:lang w:val="pl-PL" w:eastAsia="pl-PL"/>
        </w:rPr>
        <w:t>oszczędności podczas świątecznych zakupów</w:t>
      </w:r>
      <w:r w:rsidRPr="00185693">
        <w:rPr>
          <w:rFonts w:ascii="Arial" w:hAnsi="Arial" w:cs="Arial"/>
          <w:i/>
          <w:sz w:val="22"/>
          <w:szCs w:val="22"/>
          <w:lang w:val="pl-PL" w:eastAsia="pl-PL"/>
        </w:rPr>
        <w:t xml:space="preserve">, które mogą mocno nadszarpnąć domowy budżet </w:t>
      </w:r>
      <w:r w:rsidR="00323DBC" w:rsidRPr="00185693">
        <w:rPr>
          <w:rFonts w:ascii="Arial" w:hAnsi="Arial" w:cs="Arial"/>
          <w:sz w:val="22"/>
          <w:szCs w:val="22"/>
          <w:lang w:val="pl-PL" w:eastAsia="pl-PL"/>
        </w:rPr>
        <w:t xml:space="preserve">– powiedziała </w:t>
      </w:r>
      <w:r w:rsidR="00323DBC" w:rsidRPr="00185693">
        <w:rPr>
          <w:rFonts w:ascii="Arial" w:hAnsi="Arial" w:cs="Arial"/>
          <w:b/>
          <w:sz w:val="22"/>
          <w:szCs w:val="22"/>
          <w:lang w:val="pl-PL" w:eastAsia="pl-PL"/>
        </w:rPr>
        <w:t>Marta Robak, Junior Product Manager w Sodexo Benefits and Rewards Services</w:t>
      </w:r>
      <w:r w:rsidR="00323DBC" w:rsidRPr="0026420B">
        <w:rPr>
          <w:rFonts w:ascii="Arial" w:hAnsi="Arial" w:cs="Arial"/>
          <w:b/>
          <w:sz w:val="22"/>
          <w:szCs w:val="22"/>
          <w:lang w:val="pl-PL" w:eastAsia="pl-PL"/>
        </w:rPr>
        <w:t xml:space="preserve"> w Polsce.</w:t>
      </w:r>
      <w:r w:rsidRPr="00731692">
        <w:rPr>
          <w:rFonts w:ascii="Arial" w:hAnsi="Arial" w:cs="Arial"/>
          <w:i/>
          <w:sz w:val="22"/>
          <w:szCs w:val="22"/>
          <w:lang w:eastAsia="pl-PL"/>
        </w:rPr>
        <w:t xml:space="preserve"> </w:t>
      </w:r>
    </w:p>
    <w:p w14:paraId="6FBEBDAC" w14:textId="2B59E7AA" w:rsidR="003433F9" w:rsidRDefault="007D1611" w:rsidP="007D1611">
      <w:pPr>
        <w:autoSpaceDE w:val="0"/>
        <w:spacing w:before="360" w:after="2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 w:rsidRPr="007D1611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Najnowsze badanie firmy Deloitte „Zakupy Świąteczne 201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8</w:t>
      </w:r>
      <w:r w:rsidRPr="007D1611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”</w:t>
      </w:r>
      <w:r>
        <w:rPr>
          <w:rStyle w:val="Odwoanieprzypisudolnego"/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footnoteReference w:id="1"/>
      </w:r>
      <w:r w:rsidRPr="007D1611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pokazuje, że Polacy na tegoroczne święta planują wydać około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1</w:t>
      </w:r>
      <w:r w:rsidR="00B42485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168 złotych, czyli o 6</w:t>
      </w:r>
      <w:r w:rsidRPr="007D1611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% więcej niż przed rokiem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. Wydatki te będą związane głównie z zakupem prezentów (45 proc.) oraz artykułów spożywczych (44 proc.). Dlatego też </w:t>
      </w:r>
      <w:r w:rsidR="001E6911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br/>
      </w:r>
      <w:bookmarkStart w:id="0" w:name="_GoBack"/>
      <w:bookmarkEnd w:id="0"/>
      <w:r w:rsidR="00B42485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w przedświątecznym okresie </w:t>
      </w:r>
      <w:r w:rsidR="003433F9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wszystkie promocje i rabaty oferowane przez sklepy</w:t>
      </w:r>
      <w:r w:rsidR="00B42485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są szczególnie ważne</w:t>
      </w:r>
      <w:r w:rsidR="003433F9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, </w:t>
      </w:r>
      <w:r w:rsidR="00B42485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ponieważ pozwalają </w:t>
      </w:r>
      <w:r w:rsidR="003433F9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na oszczędności w domowym budżecie. Jak 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pokazują wyniki </w:t>
      </w:r>
      <w:r w:rsidR="003433F9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badani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a</w:t>
      </w:r>
      <w:r w:rsidR="003433F9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3433F9" w:rsidRPr="003433F9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„Szef pomaga Mikołajowi” </w:t>
      </w:r>
      <w:r w:rsidR="008532A7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z takich okazji korzysta aż 87,5</w:t>
      </w:r>
      <w:r w:rsidR="003433F9" w:rsidRPr="003433F9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proc.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aktywnych zawodowo Polaków. </w:t>
      </w:r>
      <w:r w:rsidR="008532A7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</w:p>
    <w:p w14:paraId="7A9AA2C4" w14:textId="4CAA9157" w:rsidR="00386961" w:rsidRPr="00342D48" w:rsidRDefault="00342D48" w:rsidP="00323DBC">
      <w:pPr>
        <w:autoSpaceDE w:val="0"/>
        <w:spacing w:before="360" w:after="24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</w:pPr>
      <w:r w:rsidRPr="00342D4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lastRenderedPageBreak/>
        <w:t>K</w:t>
      </w:r>
      <w:r w:rsidR="0040096B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arta podarunkowa</w:t>
      </w:r>
      <w:r w:rsidRPr="00342D4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40096B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– dla każdego coś miłego</w:t>
      </w:r>
    </w:p>
    <w:p w14:paraId="7C0A1119" w14:textId="459648FD" w:rsidR="002423DC" w:rsidRDefault="00FC4308" w:rsidP="00263322">
      <w:pPr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Karta przepłacona to rozwiązanie, które sprawdzi się niezależnie od branży i wielkości firmy. </w:t>
      </w:r>
      <w:r w:rsidR="0061490A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E13A32" w:rsidRPr="00E13A32">
        <w:rPr>
          <w:rFonts w:ascii="Arial" w:hAnsi="Arial" w:cs="Arial"/>
          <w:color w:val="000000"/>
          <w:sz w:val="22"/>
          <w:szCs w:val="22"/>
          <w:shd w:val="clear" w:color="auto" w:fill="FFFFFF"/>
        </w:rPr>
        <w:t>oza wartością nominalną środków przekazanych na karcie przedpłaconej</w:t>
      </w:r>
      <w:r w:rsidR="00323D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obdarow</w:t>
      </w:r>
      <w:r w:rsidR="00594FD8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323DBC">
        <w:rPr>
          <w:rFonts w:ascii="Arial" w:hAnsi="Arial" w:cs="Arial"/>
          <w:color w:val="000000"/>
          <w:sz w:val="22"/>
          <w:szCs w:val="22"/>
          <w:shd w:val="clear" w:color="auto" w:fill="FFFFFF"/>
        </w:rPr>
        <w:t>ni zyskują</w:t>
      </w:r>
      <w:r w:rsidR="00E13A32" w:rsidRPr="00E13A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swobodę 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E13A32" w:rsidRPr="00E13A32">
        <w:rPr>
          <w:rFonts w:ascii="Arial" w:hAnsi="Arial" w:cs="Arial"/>
          <w:color w:val="000000"/>
          <w:sz w:val="22"/>
          <w:szCs w:val="22"/>
          <w:shd w:val="clear" w:color="auto" w:fill="FFFFFF"/>
        </w:rPr>
        <w:t>i wygodę wyboru wymarzonego prezentu oraz dostęp do promocji i ofert specjalnych</w:t>
      </w:r>
      <w:r w:rsidR="007A7588">
        <w:rPr>
          <w:rFonts w:ascii="Arial" w:hAnsi="Arial" w:cs="Arial"/>
          <w:color w:val="000000"/>
          <w:sz w:val="22"/>
          <w:szCs w:val="22"/>
          <w:shd w:val="clear" w:color="auto" w:fill="FFFFFF"/>
        </w:rPr>
        <w:t>. Obdarowany</w:t>
      </w:r>
      <w:r w:rsidR="007A7588" w:rsidRPr="007A75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może z łatwością wykorzystać </w:t>
      </w:r>
      <w:r w:rsidR="00F72D36">
        <w:rPr>
          <w:rFonts w:ascii="Arial" w:hAnsi="Arial" w:cs="Arial"/>
          <w:color w:val="000000"/>
          <w:sz w:val="22"/>
          <w:szCs w:val="22"/>
          <w:shd w:val="clear" w:color="auto" w:fill="FFFFFF"/>
        </w:rPr>
        <w:t>upominek</w:t>
      </w:r>
      <w:r w:rsidR="00B4248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7A7588" w:rsidRPr="007A75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płacąc </w:t>
      </w:r>
      <w:r w:rsidR="007A7588">
        <w:rPr>
          <w:rFonts w:ascii="Arial" w:hAnsi="Arial" w:cs="Arial"/>
          <w:color w:val="000000"/>
          <w:sz w:val="22"/>
          <w:szCs w:val="22"/>
          <w:shd w:val="clear" w:color="auto" w:fill="FFFFFF"/>
        </w:rPr>
        <w:t>kartą</w:t>
      </w:r>
      <w:r w:rsidR="007A7588" w:rsidRPr="007A75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</w:t>
      </w:r>
      <w:r w:rsidR="007A7588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7A7588" w:rsidRPr="007A75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każdym miejscu na świecie, w którym akceptowane są karty MasterCard, w Internecie </w:t>
      </w:r>
      <w:r w:rsidR="007A7588">
        <w:rPr>
          <w:rFonts w:ascii="Arial" w:hAnsi="Arial" w:cs="Arial"/>
          <w:color w:val="000000"/>
          <w:sz w:val="22"/>
          <w:szCs w:val="22"/>
          <w:shd w:val="clear" w:color="auto" w:fill="FFFFFF"/>
        </w:rPr>
        <w:t>lub</w:t>
      </w:r>
      <w:r w:rsidR="007A7588" w:rsidRPr="007A75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wypłacając środki z bankomatu.</w:t>
      </w:r>
    </w:p>
    <w:p w14:paraId="21ADC242" w14:textId="77777777" w:rsidR="001D7657" w:rsidRDefault="001D7657" w:rsidP="001D765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1" w:name="_Hlk529445477"/>
    </w:p>
    <w:p w14:paraId="49A88429" w14:textId="77777777" w:rsidR="001D7657" w:rsidRDefault="001D7657" w:rsidP="001D7657">
      <w:pPr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1B0C9248" w14:textId="22023499" w:rsidR="001C0684" w:rsidRPr="009B4771" w:rsidRDefault="001C0684" w:rsidP="001D7657">
      <w:pPr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4C549A37" w14:textId="77777777" w:rsidR="006E167E" w:rsidRPr="001956A3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1956A3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1956A3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1956A3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1956A3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64AD0373" w14:textId="77777777" w:rsidR="00D32F4F" w:rsidRPr="001956A3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5C6A39F4" w14:textId="77777777" w:rsidR="001C0684" w:rsidRPr="00A54D60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AU"/>
        </w:rPr>
      </w:pPr>
      <w:r w:rsidRPr="00A54D60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>Sodexo Benefits and Rewards Services Polska</w:t>
      </w:r>
    </w:p>
    <w:p w14:paraId="54F9DB77" w14:textId="0C370CD3" w:rsidR="001C0684" w:rsidRPr="00CF7E8A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jest liderem polskiego rynku świadczeń pozapłacowych, na którym działa od </w:t>
      </w:r>
      <w:r w:rsidR="000E1379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 skorzystało już 43 tysiące klientów i ponad 3,5 miliona użytkowników. Na polskim rynku firma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otrzymała m.in. tytuł Business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 W 2016 roku firma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Polsce, przyznając firmie certyfikat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>™ na poziomie międzynarodowym i krajowym.</w:t>
      </w:r>
      <w:r w:rsidR="005974DD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14:paraId="4EC70791" w14:textId="77777777" w:rsidR="006400AB" w:rsidRDefault="006400AB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10654EDB" w14:textId="65C84334" w:rsidR="001C0684" w:rsidRPr="001C7364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 xml:space="preserve">Grupa </w:t>
      </w:r>
      <w:r w:rsidRPr="001C7364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Sodexo</w:t>
      </w:r>
    </w:p>
    <w:p w14:paraId="198EED3F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C7364">
        <w:rPr>
          <w:rFonts w:ascii="Arial" w:hAnsi="Arial" w:cs="Arial"/>
          <w:color w:val="2F5496"/>
          <w:sz w:val="18"/>
          <w:szCs w:val="18"/>
          <w:lang w:val="pl-PL"/>
        </w:rPr>
        <w:t>Grupa 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w 80 krajach projektuje, zarządza i dostarcza kompleksowe usługi w zakresie obsługi nieruchomości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(Sodexo On-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Services), obsługując każdego dnia 75 milionów konsumentów na całym świecie.</w:t>
      </w:r>
    </w:p>
    <w:p w14:paraId="1B303A85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9B4771" w14:paraId="640D327C" w14:textId="77777777" w:rsidTr="009325E9">
        <w:trPr>
          <w:trHeight w:val="182"/>
        </w:trPr>
        <w:tc>
          <w:tcPr>
            <w:tcW w:w="4962" w:type="dxa"/>
          </w:tcPr>
          <w:p w14:paraId="2441AF60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r w:rsidRPr="001C7364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</w:p>
          <w:p w14:paraId="06F1AC0D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14:paraId="00622EB7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14:paraId="51A6DA9A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 na świecie </w:t>
            </w:r>
          </w:p>
          <w:p w14:paraId="091D21AA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14:paraId="3DA11ED8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14:paraId="69292520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14:paraId="6A82229A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14:paraId="1D764FF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14:paraId="5EE60D98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14:paraId="3AA464C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14:paraId="4FBAD0A0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On-site Services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4CE27C0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14:paraId="27BC82E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14:paraId="05F62BB7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14:paraId="4FF7B883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14:paraId="6D6E59C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14:paraId="3D77C9A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14:paraId="377F6D06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Benefits and Rewards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Services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2E864DD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14:paraId="716599C1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14:paraId="61C88117" w14:textId="77777777" w:rsidR="001C0684" w:rsidRPr="009B4771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  <w:bookmarkEnd w:id="1"/>
    </w:tbl>
    <w:p w14:paraId="6956A4CC" w14:textId="77777777" w:rsidR="00F4251A" w:rsidRPr="00023264" w:rsidRDefault="00F4251A" w:rsidP="00B06D40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F4251A" w:rsidRPr="00023264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C2A28" w14:textId="77777777" w:rsidR="00CA1337" w:rsidRDefault="00CA1337" w:rsidP="00383833">
      <w:r>
        <w:separator/>
      </w:r>
    </w:p>
  </w:endnote>
  <w:endnote w:type="continuationSeparator" w:id="0">
    <w:p w14:paraId="0ED7F976" w14:textId="77777777" w:rsidR="00CA1337" w:rsidRDefault="00CA1337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0FC4" w14:textId="21136611" w:rsidR="00693777" w:rsidRPr="00F53BC1" w:rsidRDefault="00693777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4E03D35" wp14:editId="2998BF7F">
          <wp:simplePos x="0" y="0"/>
          <wp:positionH relativeFrom="column">
            <wp:posOffset>2792730</wp:posOffset>
          </wp:positionH>
          <wp:positionV relativeFrom="paragraph">
            <wp:posOffset>-100965</wp:posOffset>
          </wp:positionV>
          <wp:extent cx="1081405" cy="477520"/>
          <wp:effectExtent l="0" t="0" r="4445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6" name="Obraz 6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3F7292D" wp14:editId="1BF38C79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594FD8">
      <w:rPr>
        <w:noProof/>
      </w:rPr>
      <w:t>3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594FD8">
      <w:rPr>
        <w:noProof/>
      </w:rPr>
      <w:t>3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110297D1" w14:textId="77777777" w:rsidR="00693777" w:rsidRPr="00467AA6" w:rsidRDefault="00693777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0B33" w14:textId="47A69C89" w:rsidR="00693777" w:rsidRPr="00467AA6" w:rsidRDefault="00693777" w:rsidP="009222B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2B1C16E7" wp14:editId="6FA77228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594FD8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594FD8">
      <w:rPr>
        <w:b/>
        <w:noProof/>
        <w:sz w:val="20"/>
      </w:rPr>
      <w:t>3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05D36B5C" wp14:editId="1ACA6198">
          <wp:extent cx="1535744" cy="757237"/>
          <wp:effectExtent l="0" t="0" r="762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623" cy="766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D27E30" w14:textId="77777777" w:rsidR="00693777" w:rsidRPr="00467AA6" w:rsidRDefault="00693777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D107" w14:textId="77777777" w:rsidR="00CA1337" w:rsidRDefault="00CA1337" w:rsidP="00383833">
      <w:r>
        <w:separator/>
      </w:r>
    </w:p>
  </w:footnote>
  <w:footnote w:type="continuationSeparator" w:id="0">
    <w:p w14:paraId="001D00F6" w14:textId="77777777" w:rsidR="00CA1337" w:rsidRDefault="00CA1337" w:rsidP="00383833">
      <w:r>
        <w:continuationSeparator/>
      </w:r>
    </w:p>
  </w:footnote>
  <w:footnote w:id="1">
    <w:p w14:paraId="0D34638F" w14:textId="0E186061" w:rsidR="007D1611" w:rsidRPr="007D1611" w:rsidRDefault="007D161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Raport Deloitte, „Zakupy Świąteczne 2018”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81A6" w14:textId="77777777" w:rsidR="00693777" w:rsidRDefault="0069377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61FF7089" wp14:editId="1F8D2564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1207" w14:textId="77777777" w:rsidR="00693777" w:rsidRDefault="0069377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960D1BA" wp14:editId="425AA942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323"/>
    <w:rsid w:val="00014F22"/>
    <w:rsid w:val="000157BC"/>
    <w:rsid w:val="00016A42"/>
    <w:rsid w:val="00016AC7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E5C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47C75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3C01"/>
    <w:rsid w:val="00094268"/>
    <w:rsid w:val="00094CD7"/>
    <w:rsid w:val="000A0D17"/>
    <w:rsid w:val="000A3F9A"/>
    <w:rsid w:val="000A4BAF"/>
    <w:rsid w:val="000A55E8"/>
    <w:rsid w:val="000A7994"/>
    <w:rsid w:val="000A7F70"/>
    <w:rsid w:val="000B1654"/>
    <w:rsid w:val="000B322C"/>
    <w:rsid w:val="000B7FCD"/>
    <w:rsid w:val="000C0323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1668"/>
    <w:rsid w:val="000D234F"/>
    <w:rsid w:val="000D2C9D"/>
    <w:rsid w:val="000D4775"/>
    <w:rsid w:val="000D5DB3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E7576"/>
    <w:rsid w:val="000F113F"/>
    <w:rsid w:val="000F1827"/>
    <w:rsid w:val="000F4038"/>
    <w:rsid w:val="000F4074"/>
    <w:rsid w:val="000F51CB"/>
    <w:rsid w:val="000F52DA"/>
    <w:rsid w:val="000F53C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63A"/>
    <w:rsid w:val="00122D1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33E"/>
    <w:rsid w:val="0013780E"/>
    <w:rsid w:val="001411F5"/>
    <w:rsid w:val="001415B1"/>
    <w:rsid w:val="00141CF7"/>
    <w:rsid w:val="00142B35"/>
    <w:rsid w:val="00145283"/>
    <w:rsid w:val="001454D2"/>
    <w:rsid w:val="0014694F"/>
    <w:rsid w:val="001500D9"/>
    <w:rsid w:val="00152197"/>
    <w:rsid w:val="001530AD"/>
    <w:rsid w:val="00153542"/>
    <w:rsid w:val="00153560"/>
    <w:rsid w:val="001535E1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77D"/>
    <w:rsid w:val="00175B9A"/>
    <w:rsid w:val="00176CF1"/>
    <w:rsid w:val="00180F4A"/>
    <w:rsid w:val="001839C7"/>
    <w:rsid w:val="001851A9"/>
    <w:rsid w:val="00185693"/>
    <w:rsid w:val="00185815"/>
    <w:rsid w:val="001858FC"/>
    <w:rsid w:val="00187010"/>
    <w:rsid w:val="00187CA4"/>
    <w:rsid w:val="0019095F"/>
    <w:rsid w:val="00192D56"/>
    <w:rsid w:val="00192EA9"/>
    <w:rsid w:val="00193457"/>
    <w:rsid w:val="001940F7"/>
    <w:rsid w:val="00194B50"/>
    <w:rsid w:val="001956A3"/>
    <w:rsid w:val="001960AE"/>
    <w:rsid w:val="001960EE"/>
    <w:rsid w:val="00197849"/>
    <w:rsid w:val="001A1676"/>
    <w:rsid w:val="001A32EB"/>
    <w:rsid w:val="001A3CB7"/>
    <w:rsid w:val="001A4180"/>
    <w:rsid w:val="001A47B3"/>
    <w:rsid w:val="001A616B"/>
    <w:rsid w:val="001A65F8"/>
    <w:rsid w:val="001A676D"/>
    <w:rsid w:val="001B125B"/>
    <w:rsid w:val="001B1404"/>
    <w:rsid w:val="001B1652"/>
    <w:rsid w:val="001B30DA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657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11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4622"/>
    <w:rsid w:val="001F55E8"/>
    <w:rsid w:val="001F652D"/>
    <w:rsid w:val="00200E8E"/>
    <w:rsid w:val="00202AAC"/>
    <w:rsid w:val="00203C68"/>
    <w:rsid w:val="00203EFC"/>
    <w:rsid w:val="0020414F"/>
    <w:rsid w:val="002051FB"/>
    <w:rsid w:val="002052D7"/>
    <w:rsid w:val="00205D82"/>
    <w:rsid w:val="00206DED"/>
    <w:rsid w:val="00207AF0"/>
    <w:rsid w:val="00210071"/>
    <w:rsid w:val="00211108"/>
    <w:rsid w:val="00211DB2"/>
    <w:rsid w:val="00211F78"/>
    <w:rsid w:val="00212B63"/>
    <w:rsid w:val="00212B6F"/>
    <w:rsid w:val="002130D0"/>
    <w:rsid w:val="00213AB3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641E"/>
    <w:rsid w:val="002371CB"/>
    <w:rsid w:val="00237645"/>
    <w:rsid w:val="00237EFC"/>
    <w:rsid w:val="00240D9A"/>
    <w:rsid w:val="00241406"/>
    <w:rsid w:val="002416DB"/>
    <w:rsid w:val="00241BED"/>
    <w:rsid w:val="002423DC"/>
    <w:rsid w:val="00242681"/>
    <w:rsid w:val="00242B4E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FBF"/>
    <w:rsid w:val="0025702E"/>
    <w:rsid w:val="0025779A"/>
    <w:rsid w:val="002607F1"/>
    <w:rsid w:val="00260F0E"/>
    <w:rsid w:val="002616ED"/>
    <w:rsid w:val="00261D10"/>
    <w:rsid w:val="00261E5E"/>
    <w:rsid w:val="00263322"/>
    <w:rsid w:val="00263668"/>
    <w:rsid w:val="0026368C"/>
    <w:rsid w:val="00263EE2"/>
    <w:rsid w:val="00263FC6"/>
    <w:rsid w:val="0026420B"/>
    <w:rsid w:val="00264D99"/>
    <w:rsid w:val="00264F5C"/>
    <w:rsid w:val="002655CE"/>
    <w:rsid w:val="00265C4B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50C"/>
    <w:rsid w:val="00275921"/>
    <w:rsid w:val="002769D8"/>
    <w:rsid w:val="00276D71"/>
    <w:rsid w:val="00280C30"/>
    <w:rsid w:val="002812EE"/>
    <w:rsid w:val="00281C04"/>
    <w:rsid w:val="00281D27"/>
    <w:rsid w:val="002828A3"/>
    <w:rsid w:val="0028380F"/>
    <w:rsid w:val="00283F0D"/>
    <w:rsid w:val="00283FFF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AFC"/>
    <w:rsid w:val="002A5D8D"/>
    <w:rsid w:val="002A7F26"/>
    <w:rsid w:val="002B1302"/>
    <w:rsid w:val="002B1496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4915"/>
    <w:rsid w:val="002C4A9B"/>
    <w:rsid w:val="002C5455"/>
    <w:rsid w:val="002C66D2"/>
    <w:rsid w:val="002C6CB2"/>
    <w:rsid w:val="002D12A1"/>
    <w:rsid w:val="002D1765"/>
    <w:rsid w:val="002D19B7"/>
    <w:rsid w:val="002D221F"/>
    <w:rsid w:val="002D410E"/>
    <w:rsid w:val="002D55B9"/>
    <w:rsid w:val="002D6F87"/>
    <w:rsid w:val="002E05F9"/>
    <w:rsid w:val="002E0A24"/>
    <w:rsid w:val="002E1CCB"/>
    <w:rsid w:val="002E1DB7"/>
    <w:rsid w:val="002E2D86"/>
    <w:rsid w:val="002E3A1C"/>
    <w:rsid w:val="002E47B5"/>
    <w:rsid w:val="002E5E36"/>
    <w:rsid w:val="002E6E6A"/>
    <w:rsid w:val="002E744B"/>
    <w:rsid w:val="002E7B40"/>
    <w:rsid w:val="002F083E"/>
    <w:rsid w:val="002F30B0"/>
    <w:rsid w:val="002F344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7F2"/>
    <w:rsid w:val="00301D8E"/>
    <w:rsid w:val="003021B3"/>
    <w:rsid w:val="00303721"/>
    <w:rsid w:val="003040D7"/>
    <w:rsid w:val="0030486D"/>
    <w:rsid w:val="0030500C"/>
    <w:rsid w:val="0030572E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DBC"/>
    <w:rsid w:val="00323EC9"/>
    <w:rsid w:val="003240E3"/>
    <w:rsid w:val="00325E8E"/>
    <w:rsid w:val="00326458"/>
    <w:rsid w:val="00327BDD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2D48"/>
    <w:rsid w:val="00343302"/>
    <w:rsid w:val="003433F9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900"/>
    <w:rsid w:val="00381910"/>
    <w:rsid w:val="00382506"/>
    <w:rsid w:val="00382FDF"/>
    <w:rsid w:val="00383833"/>
    <w:rsid w:val="003844DB"/>
    <w:rsid w:val="00386961"/>
    <w:rsid w:val="00387C79"/>
    <w:rsid w:val="0039153A"/>
    <w:rsid w:val="003918FD"/>
    <w:rsid w:val="003932F5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7DD7"/>
    <w:rsid w:val="003C181C"/>
    <w:rsid w:val="003C19AD"/>
    <w:rsid w:val="003C1BE1"/>
    <w:rsid w:val="003C2B60"/>
    <w:rsid w:val="003C3FB7"/>
    <w:rsid w:val="003C5855"/>
    <w:rsid w:val="003C617A"/>
    <w:rsid w:val="003C710C"/>
    <w:rsid w:val="003D0A38"/>
    <w:rsid w:val="003D1AD7"/>
    <w:rsid w:val="003D1E12"/>
    <w:rsid w:val="003D2771"/>
    <w:rsid w:val="003D4AF9"/>
    <w:rsid w:val="003D4F65"/>
    <w:rsid w:val="003D549C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E792A"/>
    <w:rsid w:val="003F0A93"/>
    <w:rsid w:val="003F0E53"/>
    <w:rsid w:val="003F2261"/>
    <w:rsid w:val="003F29F7"/>
    <w:rsid w:val="003F396B"/>
    <w:rsid w:val="003F3C60"/>
    <w:rsid w:val="003F3EF5"/>
    <w:rsid w:val="003F4D25"/>
    <w:rsid w:val="003F5053"/>
    <w:rsid w:val="003F6C11"/>
    <w:rsid w:val="003F6C1F"/>
    <w:rsid w:val="0040096B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515"/>
    <w:rsid w:val="00407918"/>
    <w:rsid w:val="00407D4E"/>
    <w:rsid w:val="00407FDF"/>
    <w:rsid w:val="004100B9"/>
    <w:rsid w:val="00411D7E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05D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5C53"/>
    <w:rsid w:val="004467CB"/>
    <w:rsid w:val="0044683A"/>
    <w:rsid w:val="00446F5F"/>
    <w:rsid w:val="00454EAC"/>
    <w:rsid w:val="0045668B"/>
    <w:rsid w:val="00456BEE"/>
    <w:rsid w:val="00456C3A"/>
    <w:rsid w:val="004572E8"/>
    <w:rsid w:val="0046106B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07"/>
    <w:rsid w:val="00474B1D"/>
    <w:rsid w:val="004754AC"/>
    <w:rsid w:val="0047587D"/>
    <w:rsid w:val="00476048"/>
    <w:rsid w:val="00476945"/>
    <w:rsid w:val="00476C0F"/>
    <w:rsid w:val="00476DBD"/>
    <w:rsid w:val="00477542"/>
    <w:rsid w:val="00477DD9"/>
    <w:rsid w:val="00480D57"/>
    <w:rsid w:val="004820B9"/>
    <w:rsid w:val="0048248C"/>
    <w:rsid w:val="004828B1"/>
    <w:rsid w:val="004837D9"/>
    <w:rsid w:val="00483B12"/>
    <w:rsid w:val="00483E18"/>
    <w:rsid w:val="004847FA"/>
    <w:rsid w:val="00485C01"/>
    <w:rsid w:val="00485FF2"/>
    <w:rsid w:val="0048636F"/>
    <w:rsid w:val="00486743"/>
    <w:rsid w:val="00486DBF"/>
    <w:rsid w:val="00486FFB"/>
    <w:rsid w:val="0048733D"/>
    <w:rsid w:val="004878F2"/>
    <w:rsid w:val="00490458"/>
    <w:rsid w:val="004904BC"/>
    <w:rsid w:val="0049151F"/>
    <w:rsid w:val="00491AF9"/>
    <w:rsid w:val="0049419B"/>
    <w:rsid w:val="00494F2F"/>
    <w:rsid w:val="00495A78"/>
    <w:rsid w:val="00495BF3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B295C"/>
    <w:rsid w:val="004B2CE1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D7E9F"/>
    <w:rsid w:val="004E0FE1"/>
    <w:rsid w:val="004E28AB"/>
    <w:rsid w:val="004E2B88"/>
    <w:rsid w:val="004E2C0A"/>
    <w:rsid w:val="004E4B36"/>
    <w:rsid w:val="004E4D86"/>
    <w:rsid w:val="004E57D1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4F7B94"/>
    <w:rsid w:val="005005BB"/>
    <w:rsid w:val="00500851"/>
    <w:rsid w:val="00501005"/>
    <w:rsid w:val="00502413"/>
    <w:rsid w:val="005028B0"/>
    <w:rsid w:val="00504551"/>
    <w:rsid w:val="00505234"/>
    <w:rsid w:val="00505E1E"/>
    <w:rsid w:val="0050664C"/>
    <w:rsid w:val="00506687"/>
    <w:rsid w:val="00510834"/>
    <w:rsid w:val="00510ED4"/>
    <w:rsid w:val="005112C6"/>
    <w:rsid w:val="00511689"/>
    <w:rsid w:val="00511CB7"/>
    <w:rsid w:val="005120AE"/>
    <w:rsid w:val="00513E72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306B9"/>
    <w:rsid w:val="00531144"/>
    <w:rsid w:val="00532BB5"/>
    <w:rsid w:val="00533FC6"/>
    <w:rsid w:val="00534A19"/>
    <w:rsid w:val="00534DDF"/>
    <w:rsid w:val="005354FA"/>
    <w:rsid w:val="00536AD6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9F4"/>
    <w:rsid w:val="00565CF3"/>
    <w:rsid w:val="00565D8D"/>
    <w:rsid w:val="00570C9F"/>
    <w:rsid w:val="00570D8B"/>
    <w:rsid w:val="00571079"/>
    <w:rsid w:val="005719A8"/>
    <w:rsid w:val="005742D5"/>
    <w:rsid w:val="005746B8"/>
    <w:rsid w:val="00575361"/>
    <w:rsid w:val="005758BB"/>
    <w:rsid w:val="0057706A"/>
    <w:rsid w:val="00577247"/>
    <w:rsid w:val="0058030C"/>
    <w:rsid w:val="00580B87"/>
    <w:rsid w:val="005828D1"/>
    <w:rsid w:val="00583EAF"/>
    <w:rsid w:val="00584785"/>
    <w:rsid w:val="00584935"/>
    <w:rsid w:val="00586F92"/>
    <w:rsid w:val="0058712E"/>
    <w:rsid w:val="00587453"/>
    <w:rsid w:val="00590E55"/>
    <w:rsid w:val="00591DD3"/>
    <w:rsid w:val="005920AB"/>
    <w:rsid w:val="0059466E"/>
    <w:rsid w:val="00594FD8"/>
    <w:rsid w:val="005953DD"/>
    <w:rsid w:val="00595831"/>
    <w:rsid w:val="00595E95"/>
    <w:rsid w:val="00595F17"/>
    <w:rsid w:val="00596313"/>
    <w:rsid w:val="00596CEB"/>
    <w:rsid w:val="00597029"/>
    <w:rsid w:val="00597397"/>
    <w:rsid w:val="005974DD"/>
    <w:rsid w:val="00597760"/>
    <w:rsid w:val="005A0FDD"/>
    <w:rsid w:val="005A142B"/>
    <w:rsid w:val="005A1A16"/>
    <w:rsid w:val="005A1E85"/>
    <w:rsid w:val="005A245C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A7DA2"/>
    <w:rsid w:val="005B0372"/>
    <w:rsid w:val="005B1BEB"/>
    <w:rsid w:val="005B4187"/>
    <w:rsid w:val="005B41F9"/>
    <w:rsid w:val="005B5E26"/>
    <w:rsid w:val="005B619E"/>
    <w:rsid w:val="005B6C7C"/>
    <w:rsid w:val="005B722B"/>
    <w:rsid w:val="005B79BA"/>
    <w:rsid w:val="005C0110"/>
    <w:rsid w:val="005C011A"/>
    <w:rsid w:val="005C07CF"/>
    <w:rsid w:val="005C0B07"/>
    <w:rsid w:val="005C0BE3"/>
    <w:rsid w:val="005C0F7D"/>
    <w:rsid w:val="005C1A17"/>
    <w:rsid w:val="005C1AB3"/>
    <w:rsid w:val="005C29C1"/>
    <w:rsid w:val="005C2F2C"/>
    <w:rsid w:val="005C41B2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321E"/>
    <w:rsid w:val="005F32E6"/>
    <w:rsid w:val="005F5001"/>
    <w:rsid w:val="005F5715"/>
    <w:rsid w:val="005F5B91"/>
    <w:rsid w:val="005F5C9F"/>
    <w:rsid w:val="0060111C"/>
    <w:rsid w:val="0060175D"/>
    <w:rsid w:val="00601958"/>
    <w:rsid w:val="006023AD"/>
    <w:rsid w:val="00603F2D"/>
    <w:rsid w:val="006041BD"/>
    <w:rsid w:val="00606F4B"/>
    <w:rsid w:val="00607025"/>
    <w:rsid w:val="00607BE9"/>
    <w:rsid w:val="00607FA1"/>
    <w:rsid w:val="00611922"/>
    <w:rsid w:val="00611DD5"/>
    <w:rsid w:val="00612292"/>
    <w:rsid w:val="0061283A"/>
    <w:rsid w:val="00613371"/>
    <w:rsid w:val="006146D3"/>
    <w:rsid w:val="0061490A"/>
    <w:rsid w:val="00614DEE"/>
    <w:rsid w:val="00616065"/>
    <w:rsid w:val="006176E2"/>
    <w:rsid w:val="00621F3A"/>
    <w:rsid w:val="00622652"/>
    <w:rsid w:val="00623FDC"/>
    <w:rsid w:val="00625668"/>
    <w:rsid w:val="0062612E"/>
    <w:rsid w:val="006262AB"/>
    <w:rsid w:val="00627F13"/>
    <w:rsid w:val="00630B1E"/>
    <w:rsid w:val="0063168F"/>
    <w:rsid w:val="00631806"/>
    <w:rsid w:val="0063189F"/>
    <w:rsid w:val="00631A05"/>
    <w:rsid w:val="006327F4"/>
    <w:rsid w:val="006330D9"/>
    <w:rsid w:val="0063372D"/>
    <w:rsid w:val="00636A01"/>
    <w:rsid w:val="006400AB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32C9"/>
    <w:rsid w:val="006535BE"/>
    <w:rsid w:val="00653AC2"/>
    <w:rsid w:val="0065448B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80491"/>
    <w:rsid w:val="006806B7"/>
    <w:rsid w:val="006816F1"/>
    <w:rsid w:val="006838B2"/>
    <w:rsid w:val="00683CE7"/>
    <w:rsid w:val="00683D29"/>
    <w:rsid w:val="00684DE8"/>
    <w:rsid w:val="006855E2"/>
    <w:rsid w:val="00686867"/>
    <w:rsid w:val="0068752D"/>
    <w:rsid w:val="006904FA"/>
    <w:rsid w:val="00691B74"/>
    <w:rsid w:val="00692BB7"/>
    <w:rsid w:val="00693631"/>
    <w:rsid w:val="00693777"/>
    <w:rsid w:val="00693FEF"/>
    <w:rsid w:val="00694672"/>
    <w:rsid w:val="00694957"/>
    <w:rsid w:val="006965D9"/>
    <w:rsid w:val="006978CF"/>
    <w:rsid w:val="006A0A19"/>
    <w:rsid w:val="006A19FE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2ACD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CAB"/>
    <w:rsid w:val="006D2B36"/>
    <w:rsid w:val="006D2BB2"/>
    <w:rsid w:val="006D2F2C"/>
    <w:rsid w:val="006D3D4C"/>
    <w:rsid w:val="006D3EF8"/>
    <w:rsid w:val="006D5704"/>
    <w:rsid w:val="006D6CEA"/>
    <w:rsid w:val="006D745A"/>
    <w:rsid w:val="006D77BF"/>
    <w:rsid w:val="006E0EBC"/>
    <w:rsid w:val="006E14AC"/>
    <w:rsid w:val="006E167E"/>
    <w:rsid w:val="006E2B88"/>
    <w:rsid w:val="006E3526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0E12"/>
    <w:rsid w:val="00721B33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1692"/>
    <w:rsid w:val="00732651"/>
    <w:rsid w:val="007332A8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481E"/>
    <w:rsid w:val="00765BAA"/>
    <w:rsid w:val="00766058"/>
    <w:rsid w:val="00767715"/>
    <w:rsid w:val="00767B85"/>
    <w:rsid w:val="007707A9"/>
    <w:rsid w:val="00770CFB"/>
    <w:rsid w:val="00770D64"/>
    <w:rsid w:val="007715CA"/>
    <w:rsid w:val="007716F4"/>
    <w:rsid w:val="00772838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D66"/>
    <w:rsid w:val="00776F20"/>
    <w:rsid w:val="00780706"/>
    <w:rsid w:val="007808DE"/>
    <w:rsid w:val="007817C0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2B6"/>
    <w:rsid w:val="007A45BD"/>
    <w:rsid w:val="007A5D0C"/>
    <w:rsid w:val="007A6B2F"/>
    <w:rsid w:val="007A7588"/>
    <w:rsid w:val="007A7A51"/>
    <w:rsid w:val="007A7BB9"/>
    <w:rsid w:val="007B0CA0"/>
    <w:rsid w:val="007B0F64"/>
    <w:rsid w:val="007B1178"/>
    <w:rsid w:val="007B1DFD"/>
    <w:rsid w:val="007B1FE3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239"/>
    <w:rsid w:val="007D07E2"/>
    <w:rsid w:val="007D1611"/>
    <w:rsid w:val="007D1E81"/>
    <w:rsid w:val="007D2ACE"/>
    <w:rsid w:val="007D3622"/>
    <w:rsid w:val="007D4BF4"/>
    <w:rsid w:val="007D4C0D"/>
    <w:rsid w:val="007D6523"/>
    <w:rsid w:val="007D7BD1"/>
    <w:rsid w:val="007E019C"/>
    <w:rsid w:val="007E0570"/>
    <w:rsid w:val="007E0BA8"/>
    <w:rsid w:val="007E0F9F"/>
    <w:rsid w:val="007E31E2"/>
    <w:rsid w:val="007E464A"/>
    <w:rsid w:val="007E5893"/>
    <w:rsid w:val="007E67CD"/>
    <w:rsid w:val="007F158D"/>
    <w:rsid w:val="007F1BDC"/>
    <w:rsid w:val="007F29DA"/>
    <w:rsid w:val="007F2E04"/>
    <w:rsid w:val="007F47C9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17C"/>
    <w:rsid w:val="008156CC"/>
    <w:rsid w:val="0081601A"/>
    <w:rsid w:val="00817535"/>
    <w:rsid w:val="008212BB"/>
    <w:rsid w:val="00821F62"/>
    <w:rsid w:val="0082735E"/>
    <w:rsid w:val="00827885"/>
    <w:rsid w:val="0083116E"/>
    <w:rsid w:val="008324E3"/>
    <w:rsid w:val="00833911"/>
    <w:rsid w:val="00834948"/>
    <w:rsid w:val="008353A6"/>
    <w:rsid w:val="00835E39"/>
    <w:rsid w:val="00837AEB"/>
    <w:rsid w:val="00840ACB"/>
    <w:rsid w:val="00842A89"/>
    <w:rsid w:val="0084321B"/>
    <w:rsid w:val="00843B73"/>
    <w:rsid w:val="008440DF"/>
    <w:rsid w:val="008443EF"/>
    <w:rsid w:val="00844B81"/>
    <w:rsid w:val="00844D16"/>
    <w:rsid w:val="008450EE"/>
    <w:rsid w:val="008451CA"/>
    <w:rsid w:val="008468D3"/>
    <w:rsid w:val="0085079D"/>
    <w:rsid w:val="00850BA6"/>
    <w:rsid w:val="008517B6"/>
    <w:rsid w:val="00851BB4"/>
    <w:rsid w:val="00852E11"/>
    <w:rsid w:val="008532A7"/>
    <w:rsid w:val="008537AB"/>
    <w:rsid w:val="0085420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EEE"/>
    <w:rsid w:val="00887F50"/>
    <w:rsid w:val="00891204"/>
    <w:rsid w:val="0089157F"/>
    <w:rsid w:val="00892A6F"/>
    <w:rsid w:val="00893382"/>
    <w:rsid w:val="0089456C"/>
    <w:rsid w:val="00894B1B"/>
    <w:rsid w:val="00895166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53D"/>
    <w:rsid w:val="008A76FB"/>
    <w:rsid w:val="008B0BAF"/>
    <w:rsid w:val="008B1694"/>
    <w:rsid w:val="008B195F"/>
    <w:rsid w:val="008B48E5"/>
    <w:rsid w:val="008B4991"/>
    <w:rsid w:val="008B4E5F"/>
    <w:rsid w:val="008B55C5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D2253"/>
    <w:rsid w:val="008D443B"/>
    <w:rsid w:val="008D46C5"/>
    <w:rsid w:val="008D53C3"/>
    <w:rsid w:val="008D5898"/>
    <w:rsid w:val="008D5A6D"/>
    <w:rsid w:val="008D7BD0"/>
    <w:rsid w:val="008E0454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78"/>
    <w:rsid w:val="008F2DC9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2C"/>
    <w:rsid w:val="00902D39"/>
    <w:rsid w:val="00902DA2"/>
    <w:rsid w:val="00903BC4"/>
    <w:rsid w:val="00905802"/>
    <w:rsid w:val="00905EFD"/>
    <w:rsid w:val="00906814"/>
    <w:rsid w:val="0090747F"/>
    <w:rsid w:val="0091136B"/>
    <w:rsid w:val="009116C5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A1E"/>
    <w:rsid w:val="00930D65"/>
    <w:rsid w:val="0093107E"/>
    <w:rsid w:val="009315A7"/>
    <w:rsid w:val="009325E9"/>
    <w:rsid w:val="00932927"/>
    <w:rsid w:val="00933F3D"/>
    <w:rsid w:val="00934092"/>
    <w:rsid w:val="009347F9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4762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4191"/>
    <w:rsid w:val="0096535C"/>
    <w:rsid w:val="009654F4"/>
    <w:rsid w:val="00965B87"/>
    <w:rsid w:val="00967CF9"/>
    <w:rsid w:val="009701AF"/>
    <w:rsid w:val="00971304"/>
    <w:rsid w:val="00971395"/>
    <w:rsid w:val="00973CDD"/>
    <w:rsid w:val="00974265"/>
    <w:rsid w:val="00975C00"/>
    <w:rsid w:val="00976D1D"/>
    <w:rsid w:val="009808FC"/>
    <w:rsid w:val="009814A4"/>
    <w:rsid w:val="0098156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52CA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FE4"/>
    <w:rsid w:val="009E363D"/>
    <w:rsid w:val="009E4753"/>
    <w:rsid w:val="009E4C01"/>
    <w:rsid w:val="009E4FBC"/>
    <w:rsid w:val="009E5A65"/>
    <w:rsid w:val="009E5C22"/>
    <w:rsid w:val="009E6FFC"/>
    <w:rsid w:val="009E76C7"/>
    <w:rsid w:val="009E7E9D"/>
    <w:rsid w:val="009F1166"/>
    <w:rsid w:val="009F1B3A"/>
    <w:rsid w:val="009F20E1"/>
    <w:rsid w:val="009F32FD"/>
    <w:rsid w:val="009F352C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26A9"/>
    <w:rsid w:val="00A03101"/>
    <w:rsid w:val="00A031D4"/>
    <w:rsid w:val="00A03C59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865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442"/>
    <w:rsid w:val="00A24BF2"/>
    <w:rsid w:val="00A25CF4"/>
    <w:rsid w:val="00A25D8E"/>
    <w:rsid w:val="00A25E47"/>
    <w:rsid w:val="00A26445"/>
    <w:rsid w:val="00A27785"/>
    <w:rsid w:val="00A30014"/>
    <w:rsid w:val="00A30992"/>
    <w:rsid w:val="00A310BE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1A7F"/>
    <w:rsid w:val="00A51B9B"/>
    <w:rsid w:val="00A5255C"/>
    <w:rsid w:val="00A52B29"/>
    <w:rsid w:val="00A54472"/>
    <w:rsid w:val="00A54D60"/>
    <w:rsid w:val="00A57AF3"/>
    <w:rsid w:val="00A601FF"/>
    <w:rsid w:val="00A61571"/>
    <w:rsid w:val="00A61A6D"/>
    <w:rsid w:val="00A6337C"/>
    <w:rsid w:val="00A641E5"/>
    <w:rsid w:val="00A65627"/>
    <w:rsid w:val="00A70812"/>
    <w:rsid w:val="00A70C42"/>
    <w:rsid w:val="00A7172B"/>
    <w:rsid w:val="00A7211C"/>
    <w:rsid w:val="00A7270D"/>
    <w:rsid w:val="00A72A4C"/>
    <w:rsid w:val="00A72FF4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014"/>
    <w:rsid w:val="00A83618"/>
    <w:rsid w:val="00A840B3"/>
    <w:rsid w:val="00A8429F"/>
    <w:rsid w:val="00A857A6"/>
    <w:rsid w:val="00A85A7B"/>
    <w:rsid w:val="00A86F16"/>
    <w:rsid w:val="00A87F85"/>
    <w:rsid w:val="00A9051D"/>
    <w:rsid w:val="00A909DE"/>
    <w:rsid w:val="00A92004"/>
    <w:rsid w:val="00A92243"/>
    <w:rsid w:val="00A93038"/>
    <w:rsid w:val="00A9470E"/>
    <w:rsid w:val="00A954E7"/>
    <w:rsid w:val="00A962A3"/>
    <w:rsid w:val="00A9640E"/>
    <w:rsid w:val="00A96877"/>
    <w:rsid w:val="00A96A0D"/>
    <w:rsid w:val="00A97910"/>
    <w:rsid w:val="00AA15CC"/>
    <w:rsid w:val="00AA1CDC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A7CE5"/>
    <w:rsid w:val="00AA7FA7"/>
    <w:rsid w:val="00AB0F6A"/>
    <w:rsid w:val="00AB2737"/>
    <w:rsid w:val="00AB2A92"/>
    <w:rsid w:val="00AB2CD4"/>
    <w:rsid w:val="00AB3924"/>
    <w:rsid w:val="00AB3D16"/>
    <w:rsid w:val="00AB45E9"/>
    <w:rsid w:val="00AB5B89"/>
    <w:rsid w:val="00AB6550"/>
    <w:rsid w:val="00AB78AB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1CD7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454E"/>
    <w:rsid w:val="00B05336"/>
    <w:rsid w:val="00B05BD8"/>
    <w:rsid w:val="00B05F83"/>
    <w:rsid w:val="00B0616F"/>
    <w:rsid w:val="00B06D40"/>
    <w:rsid w:val="00B070FB"/>
    <w:rsid w:val="00B07D64"/>
    <w:rsid w:val="00B11649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48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320A"/>
    <w:rsid w:val="00B53EA4"/>
    <w:rsid w:val="00B542B2"/>
    <w:rsid w:val="00B546F6"/>
    <w:rsid w:val="00B5484C"/>
    <w:rsid w:val="00B5599C"/>
    <w:rsid w:val="00B55E7B"/>
    <w:rsid w:val="00B56F78"/>
    <w:rsid w:val="00B57553"/>
    <w:rsid w:val="00B57FDF"/>
    <w:rsid w:val="00B61052"/>
    <w:rsid w:val="00B612A5"/>
    <w:rsid w:val="00B61541"/>
    <w:rsid w:val="00B624C3"/>
    <w:rsid w:val="00B63CEF"/>
    <w:rsid w:val="00B641ED"/>
    <w:rsid w:val="00B6438C"/>
    <w:rsid w:val="00B64477"/>
    <w:rsid w:val="00B6600F"/>
    <w:rsid w:val="00B6691F"/>
    <w:rsid w:val="00B67C20"/>
    <w:rsid w:val="00B67CEE"/>
    <w:rsid w:val="00B70D88"/>
    <w:rsid w:val="00B718CD"/>
    <w:rsid w:val="00B72954"/>
    <w:rsid w:val="00B7298C"/>
    <w:rsid w:val="00B741A2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66A3"/>
    <w:rsid w:val="00B875F1"/>
    <w:rsid w:val="00B91890"/>
    <w:rsid w:val="00B91D03"/>
    <w:rsid w:val="00B92A58"/>
    <w:rsid w:val="00B93911"/>
    <w:rsid w:val="00B93FA0"/>
    <w:rsid w:val="00B94FB4"/>
    <w:rsid w:val="00B955B8"/>
    <w:rsid w:val="00B9647C"/>
    <w:rsid w:val="00B96FDE"/>
    <w:rsid w:val="00B9728A"/>
    <w:rsid w:val="00B97950"/>
    <w:rsid w:val="00BA046C"/>
    <w:rsid w:val="00BA0D82"/>
    <w:rsid w:val="00BA1DAE"/>
    <w:rsid w:val="00BA1FD3"/>
    <w:rsid w:val="00BA207A"/>
    <w:rsid w:val="00BA25F2"/>
    <w:rsid w:val="00BA2DFB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51F0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2318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2764"/>
    <w:rsid w:val="00C027C6"/>
    <w:rsid w:val="00C033C9"/>
    <w:rsid w:val="00C068FC"/>
    <w:rsid w:val="00C06D5E"/>
    <w:rsid w:val="00C07CDE"/>
    <w:rsid w:val="00C103EB"/>
    <w:rsid w:val="00C10548"/>
    <w:rsid w:val="00C109B1"/>
    <w:rsid w:val="00C11ACC"/>
    <w:rsid w:val="00C11D6A"/>
    <w:rsid w:val="00C1320E"/>
    <w:rsid w:val="00C13B6A"/>
    <w:rsid w:val="00C14AE3"/>
    <w:rsid w:val="00C14D94"/>
    <w:rsid w:val="00C16F9C"/>
    <w:rsid w:val="00C17CA6"/>
    <w:rsid w:val="00C17E83"/>
    <w:rsid w:val="00C20057"/>
    <w:rsid w:val="00C20DA4"/>
    <w:rsid w:val="00C21725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095"/>
    <w:rsid w:val="00C33DAB"/>
    <w:rsid w:val="00C343DD"/>
    <w:rsid w:val="00C355AE"/>
    <w:rsid w:val="00C3615E"/>
    <w:rsid w:val="00C3657E"/>
    <w:rsid w:val="00C374EF"/>
    <w:rsid w:val="00C37B5F"/>
    <w:rsid w:val="00C41576"/>
    <w:rsid w:val="00C4167E"/>
    <w:rsid w:val="00C41932"/>
    <w:rsid w:val="00C4291A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10CE"/>
    <w:rsid w:val="00C61D0C"/>
    <w:rsid w:val="00C62F1A"/>
    <w:rsid w:val="00C644D5"/>
    <w:rsid w:val="00C646EE"/>
    <w:rsid w:val="00C64B64"/>
    <w:rsid w:val="00C64F87"/>
    <w:rsid w:val="00C6572B"/>
    <w:rsid w:val="00C660C7"/>
    <w:rsid w:val="00C66333"/>
    <w:rsid w:val="00C67991"/>
    <w:rsid w:val="00C67B8D"/>
    <w:rsid w:val="00C70376"/>
    <w:rsid w:val="00C70816"/>
    <w:rsid w:val="00C71256"/>
    <w:rsid w:val="00C71BB3"/>
    <w:rsid w:val="00C71C61"/>
    <w:rsid w:val="00C73CCE"/>
    <w:rsid w:val="00C73D67"/>
    <w:rsid w:val="00C7425E"/>
    <w:rsid w:val="00C74A7E"/>
    <w:rsid w:val="00C755C8"/>
    <w:rsid w:val="00C763D2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337"/>
    <w:rsid w:val="00CA1450"/>
    <w:rsid w:val="00CA156A"/>
    <w:rsid w:val="00CA18FA"/>
    <w:rsid w:val="00CA2308"/>
    <w:rsid w:val="00CA3062"/>
    <w:rsid w:val="00CA36E5"/>
    <w:rsid w:val="00CA42C9"/>
    <w:rsid w:val="00CA50A0"/>
    <w:rsid w:val="00CA7478"/>
    <w:rsid w:val="00CB04F7"/>
    <w:rsid w:val="00CB1216"/>
    <w:rsid w:val="00CB1C01"/>
    <w:rsid w:val="00CB1C35"/>
    <w:rsid w:val="00CB1D79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B12"/>
    <w:rsid w:val="00CF0F64"/>
    <w:rsid w:val="00CF1186"/>
    <w:rsid w:val="00CF26F8"/>
    <w:rsid w:val="00CF33C5"/>
    <w:rsid w:val="00CF4170"/>
    <w:rsid w:val="00CF5179"/>
    <w:rsid w:val="00CF6740"/>
    <w:rsid w:val="00CF719F"/>
    <w:rsid w:val="00CF7E8A"/>
    <w:rsid w:val="00D002FB"/>
    <w:rsid w:val="00D004FD"/>
    <w:rsid w:val="00D01544"/>
    <w:rsid w:val="00D016FE"/>
    <w:rsid w:val="00D02AF5"/>
    <w:rsid w:val="00D04FF4"/>
    <w:rsid w:val="00D0516E"/>
    <w:rsid w:val="00D05A4B"/>
    <w:rsid w:val="00D06458"/>
    <w:rsid w:val="00D07DDC"/>
    <w:rsid w:val="00D07E99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463"/>
    <w:rsid w:val="00D21C10"/>
    <w:rsid w:val="00D22038"/>
    <w:rsid w:val="00D22132"/>
    <w:rsid w:val="00D22A78"/>
    <w:rsid w:val="00D255C2"/>
    <w:rsid w:val="00D25DFC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185D"/>
    <w:rsid w:val="00D42DBE"/>
    <w:rsid w:val="00D435C7"/>
    <w:rsid w:val="00D43B4F"/>
    <w:rsid w:val="00D4676E"/>
    <w:rsid w:val="00D46A21"/>
    <w:rsid w:val="00D46E21"/>
    <w:rsid w:val="00D4793E"/>
    <w:rsid w:val="00D47FA3"/>
    <w:rsid w:val="00D50F4F"/>
    <w:rsid w:val="00D511AE"/>
    <w:rsid w:val="00D51DEB"/>
    <w:rsid w:val="00D52A2E"/>
    <w:rsid w:val="00D52D6F"/>
    <w:rsid w:val="00D52DD3"/>
    <w:rsid w:val="00D531EE"/>
    <w:rsid w:val="00D535EF"/>
    <w:rsid w:val="00D53EB7"/>
    <w:rsid w:val="00D54A6C"/>
    <w:rsid w:val="00D54FDD"/>
    <w:rsid w:val="00D56B2D"/>
    <w:rsid w:val="00D60837"/>
    <w:rsid w:val="00D60B99"/>
    <w:rsid w:val="00D60D84"/>
    <w:rsid w:val="00D63321"/>
    <w:rsid w:val="00D6381C"/>
    <w:rsid w:val="00D64A7F"/>
    <w:rsid w:val="00D64D01"/>
    <w:rsid w:val="00D65027"/>
    <w:rsid w:val="00D65500"/>
    <w:rsid w:val="00D657DD"/>
    <w:rsid w:val="00D66D5A"/>
    <w:rsid w:val="00D71973"/>
    <w:rsid w:val="00D73EE2"/>
    <w:rsid w:val="00D743F1"/>
    <w:rsid w:val="00D7476A"/>
    <w:rsid w:val="00D75A4D"/>
    <w:rsid w:val="00D76C7A"/>
    <w:rsid w:val="00D8023A"/>
    <w:rsid w:val="00D80D0D"/>
    <w:rsid w:val="00D81D31"/>
    <w:rsid w:val="00D82F29"/>
    <w:rsid w:val="00D832F4"/>
    <w:rsid w:val="00D863E5"/>
    <w:rsid w:val="00D86B09"/>
    <w:rsid w:val="00D876EF"/>
    <w:rsid w:val="00D87988"/>
    <w:rsid w:val="00D90434"/>
    <w:rsid w:val="00D90D31"/>
    <w:rsid w:val="00D91ECF"/>
    <w:rsid w:val="00D9274F"/>
    <w:rsid w:val="00D92DCF"/>
    <w:rsid w:val="00D93EB0"/>
    <w:rsid w:val="00D9472E"/>
    <w:rsid w:val="00D95BFA"/>
    <w:rsid w:val="00D964A3"/>
    <w:rsid w:val="00D96C49"/>
    <w:rsid w:val="00D977BD"/>
    <w:rsid w:val="00D97B07"/>
    <w:rsid w:val="00DA0555"/>
    <w:rsid w:val="00DA3A29"/>
    <w:rsid w:val="00DA4081"/>
    <w:rsid w:val="00DA4C66"/>
    <w:rsid w:val="00DA671A"/>
    <w:rsid w:val="00DA79FB"/>
    <w:rsid w:val="00DA7BA6"/>
    <w:rsid w:val="00DA7C00"/>
    <w:rsid w:val="00DB1158"/>
    <w:rsid w:val="00DB116B"/>
    <w:rsid w:val="00DB2315"/>
    <w:rsid w:val="00DB286D"/>
    <w:rsid w:val="00DB3611"/>
    <w:rsid w:val="00DB36E5"/>
    <w:rsid w:val="00DB3E2E"/>
    <w:rsid w:val="00DB4105"/>
    <w:rsid w:val="00DB4E0D"/>
    <w:rsid w:val="00DB5129"/>
    <w:rsid w:val="00DB5D33"/>
    <w:rsid w:val="00DB6B50"/>
    <w:rsid w:val="00DB6E56"/>
    <w:rsid w:val="00DB75A8"/>
    <w:rsid w:val="00DB7E7F"/>
    <w:rsid w:val="00DC0A77"/>
    <w:rsid w:val="00DC0B0E"/>
    <w:rsid w:val="00DC101C"/>
    <w:rsid w:val="00DC17A2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F49"/>
    <w:rsid w:val="00DD1026"/>
    <w:rsid w:val="00DD1D85"/>
    <w:rsid w:val="00DD1E46"/>
    <w:rsid w:val="00DD207B"/>
    <w:rsid w:val="00DD2705"/>
    <w:rsid w:val="00DD3573"/>
    <w:rsid w:val="00DD3CB9"/>
    <w:rsid w:val="00DD3F99"/>
    <w:rsid w:val="00DD4823"/>
    <w:rsid w:val="00DD4BB4"/>
    <w:rsid w:val="00DD6540"/>
    <w:rsid w:val="00DD66FD"/>
    <w:rsid w:val="00DE130D"/>
    <w:rsid w:val="00DE1DEE"/>
    <w:rsid w:val="00DE23CE"/>
    <w:rsid w:val="00DE3AB6"/>
    <w:rsid w:val="00DE3CB8"/>
    <w:rsid w:val="00DE415A"/>
    <w:rsid w:val="00DE45E8"/>
    <w:rsid w:val="00DE5334"/>
    <w:rsid w:val="00DE5408"/>
    <w:rsid w:val="00DE5511"/>
    <w:rsid w:val="00DE7733"/>
    <w:rsid w:val="00DF0867"/>
    <w:rsid w:val="00DF0A9B"/>
    <w:rsid w:val="00DF13B7"/>
    <w:rsid w:val="00DF17B8"/>
    <w:rsid w:val="00DF1AC0"/>
    <w:rsid w:val="00DF3C74"/>
    <w:rsid w:val="00DF4042"/>
    <w:rsid w:val="00DF4AF6"/>
    <w:rsid w:val="00DF4E26"/>
    <w:rsid w:val="00DF5AAF"/>
    <w:rsid w:val="00DF5CCA"/>
    <w:rsid w:val="00DF5E9E"/>
    <w:rsid w:val="00DF7F89"/>
    <w:rsid w:val="00E047D4"/>
    <w:rsid w:val="00E052C6"/>
    <w:rsid w:val="00E05A23"/>
    <w:rsid w:val="00E06E28"/>
    <w:rsid w:val="00E0716F"/>
    <w:rsid w:val="00E0724E"/>
    <w:rsid w:val="00E07674"/>
    <w:rsid w:val="00E10A9C"/>
    <w:rsid w:val="00E10FBD"/>
    <w:rsid w:val="00E1238A"/>
    <w:rsid w:val="00E13A32"/>
    <w:rsid w:val="00E15B62"/>
    <w:rsid w:val="00E16111"/>
    <w:rsid w:val="00E162AC"/>
    <w:rsid w:val="00E16747"/>
    <w:rsid w:val="00E16CA5"/>
    <w:rsid w:val="00E2213B"/>
    <w:rsid w:val="00E23CF6"/>
    <w:rsid w:val="00E25ED7"/>
    <w:rsid w:val="00E2638E"/>
    <w:rsid w:val="00E26537"/>
    <w:rsid w:val="00E26F74"/>
    <w:rsid w:val="00E30592"/>
    <w:rsid w:val="00E31EDE"/>
    <w:rsid w:val="00E326ED"/>
    <w:rsid w:val="00E3285B"/>
    <w:rsid w:val="00E32C48"/>
    <w:rsid w:val="00E35B4D"/>
    <w:rsid w:val="00E3630F"/>
    <w:rsid w:val="00E36438"/>
    <w:rsid w:val="00E37E47"/>
    <w:rsid w:val="00E4095F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B49"/>
    <w:rsid w:val="00E77EF7"/>
    <w:rsid w:val="00E81887"/>
    <w:rsid w:val="00E8237B"/>
    <w:rsid w:val="00E82799"/>
    <w:rsid w:val="00E82DBD"/>
    <w:rsid w:val="00E846BD"/>
    <w:rsid w:val="00E84D3F"/>
    <w:rsid w:val="00E84F92"/>
    <w:rsid w:val="00E8606E"/>
    <w:rsid w:val="00E861B4"/>
    <w:rsid w:val="00E866BD"/>
    <w:rsid w:val="00E86AC3"/>
    <w:rsid w:val="00E87F32"/>
    <w:rsid w:val="00E87FDB"/>
    <w:rsid w:val="00E91241"/>
    <w:rsid w:val="00E91435"/>
    <w:rsid w:val="00E91895"/>
    <w:rsid w:val="00E921CA"/>
    <w:rsid w:val="00E93343"/>
    <w:rsid w:val="00E93357"/>
    <w:rsid w:val="00E93759"/>
    <w:rsid w:val="00E93844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65B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14C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664C"/>
    <w:rsid w:val="00ED684E"/>
    <w:rsid w:val="00ED6911"/>
    <w:rsid w:val="00ED6B11"/>
    <w:rsid w:val="00EE0AFA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E1E"/>
    <w:rsid w:val="00F02021"/>
    <w:rsid w:val="00F033B7"/>
    <w:rsid w:val="00F03889"/>
    <w:rsid w:val="00F03DE6"/>
    <w:rsid w:val="00F04455"/>
    <w:rsid w:val="00F04FCA"/>
    <w:rsid w:val="00F05189"/>
    <w:rsid w:val="00F06D22"/>
    <w:rsid w:val="00F07648"/>
    <w:rsid w:val="00F07DED"/>
    <w:rsid w:val="00F1023C"/>
    <w:rsid w:val="00F10A70"/>
    <w:rsid w:val="00F10C74"/>
    <w:rsid w:val="00F112E7"/>
    <w:rsid w:val="00F1132E"/>
    <w:rsid w:val="00F11C62"/>
    <w:rsid w:val="00F12811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16EE6"/>
    <w:rsid w:val="00F226A5"/>
    <w:rsid w:val="00F23057"/>
    <w:rsid w:val="00F23312"/>
    <w:rsid w:val="00F25CF6"/>
    <w:rsid w:val="00F272B5"/>
    <w:rsid w:val="00F276B0"/>
    <w:rsid w:val="00F2776A"/>
    <w:rsid w:val="00F30FB3"/>
    <w:rsid w:val="00F31381"/>
    <w:rsid w:val="00F322CF"/>
    <w:rsid w:val="00F3277B"/>
    <w:rsid w:val="00F32907"/>
    <w:rsid w:val="00F32F7F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747"/>
    <w:rsid w:val="00F53BC1"/>
    <w:rsid w:val="00F550F0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13D8"/>
    <w:rsid w:val="00F728E8"/>
    <w:rsid w:val="00F72D36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971E8"/>
    <w:rsid w:val="00FA0D37"/>
    <w:rsid w:val="00FA0ED3"/>
    <w:rsid w:val="00FA0EE0"/>
    <w:rsid w:val="00FA0F87"/>
    <w:rsid w:val="00FA159A"/>
    <w:rsid w:val="00FA1715"/>
    <w:rsid w:val="00FA1C00"/>
    <w:rsid w:val="00FA2942"/>
    <w:rsid w:val="00FA4BA5"/>
    <w:rsid w:val="00FA5247"/>
    <w:rsid w:val="00FA5970"/>
    <w:rsid w:val="00FA5EE8"/>
    <w:rsid w:val="00FA6145"/>
    <w:rsid w:val="00FB0181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308"/>
    <w:rsid w:val="00FC47F5"/>
    <w:rsid w:val="00FC49F6"/>
    <w:rsid w:val="00FC4B47"/>
    <w:rsid w:val="00FC568C"/>
    <w:rsid w:val="00FC6AFE"/>
    <w:rsid w:val="00FC6B77"/>
    <w:rsid w:val="00FC7566"/>
    <w:rsid w:val="00FD0339"/>
    <w:rsid w:val="00FD0B54"/>
    <w:rsid w:val="00FD1E91"/>
    <w:rsid w:val="00FD3197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E2EE7"/>
    <w:rsid w:val="00FE6961"/>
    <w:rsid w:val="00FF244A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10F227"/>
  <w15:docId w15:val="{8BF384F4-5CEE-4803-A5DA-E2DC65C3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9B4600-ABFD-4B56-A8D0-BB0A7CB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</TotalTime>
  <Pages>2</Pages>
  <Words>759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Dominika Mrowińska</dc:creator>
  <cp:keywords>Sodexo Benefits and Rewards Services</cp:keywords>
  <cp:lastModifiedBy>Marta Zagożdżon</cp:lastModifiedBy>
  <cp:revision>2</cp:revision>
  <cp:lastPrinted>2018-06-25T09:10:00Z</cp:lastPrinted>
  <dcterms:created xsi:type="dcterms:W3CDTF">2018-12-03T12:12:00Z</dcterms:created>
  <dcterms:modified xsi:type="dcterms:W3CDTF">2018-12-03T12:12:00Z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2068539026</vt:i4>
  </property>
</Properties>
</file>