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2D" w:rsidRDefault="00CE2A2D" w:rsidP="00351BA3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CE2A2D" w:rsidRPr="00EC698C" w:rsidRDefault="009547B7" w:rsidP="009547B7">
      <w:pPr>
        <w:jc w:val="right"/>
        <w:rPr>
          <w:rFonts w:ascii="Times New Roman" w:eastAsia="Times New Roman" w:hAnsi="Times New Roman" w:cs="Times New Roman"/>
          <w:i/>
          <w:color w:val="222222"/>
          <w:sz w:val="22"/>
          <w:shd w:val="clear" w:color="auto" w:fill="FFFFFF"/>
          <w:lang w:eastAsia="pl-PL"/>
        </w:rPr>
      </w:pPr>
      <w:r w:rsidRPr="00EC698C">
        <w:rPr>
          <w:rFonts w:ascii="Times New Roman" w:eastAsia="Times New Roman" w:hAnsi="Times New Roman" w:cs="Times New Roman"/>
          <w:i/>
          <w:color w:val="222222"/>
          <w:sz w:val="22"/>
          <w:shd w:val="clear" w:color="auto" w:fill="FFFFFF"/>
          <w:lang w:eastAsia="pl-PL"/>
        </w:rPr>
        <w:t>Informacja prasowa</w:t>
      </w:r>
    </w:p>
    <w:p w:rsidR="009547B7" w:rsidRPr="00EC698C" w:rsidRDefault="005865B3" w:rsidP="009547B7">
      <w:pPr>
        <w:jc w:val="right"/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eastAsia="pl-PL"/>
        </w:rPr>
        <w:t xml:space="preserve">Warszawa, </w:t>
      </w:r>
      <w:r w:rsidR="002901AB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eastAsia="pl-PL"/>
        </w:rPr>
        <w:t xml:space="preserve">4 grudnia </w:t>
      </w:r>
      <w:r w:rsidR="009547B7" w:rsidRPr="00EC698C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eastAsia="pl-PL"/>
        </w:rPr>
        <w:t>2018r</w:t>
      </w:r>
    </w:p>
    <w:p w:rsidR="009547B7" w:rsidRDefault="003B2AB6" w:rsidP="003B2AB6">
      <w:pPr>
        <w:tabs>
          <w:tab w:val="left" w:pos="540"/>
        </w:tabs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ab/>
      </w:r>
    </w:p>
    <w:p w:rsidR="00D353F1" w:rsidRPr="00975E2D" w:rsidRDefault="00D353F1" w:rsidP="000164D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eastAsia="pl-PL"/>
        </w:rPr>
        <w:t xml:space="preserve">Przeszczepienie szpiku: jaka jest szansa na znalezienie zgodnego Dawcy dla </w:t>
      </w:r>
      <w:r w:rsidRPr="00975E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pl-PL"/>
        </w:rPr>
        <w:t>chorego?</w:t>
      </w:r>
    </w:p>
    <w:p w:rsidR="008C2729" w:rsidRPr="00282EB9" w:rsidRDefault="005802EF" w:rsidP="008C2729">
      <w:pPr>
        <w:spacing w:before="240" w:after="24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82EB9">
        <w:rPr>
          <w:rFonts w:ascii="Times New Roman" w:hAnsi="Times New Roman" w:cs="Times New Roman"/>
          <w:b/>
          <w:color w:val="000000" w:themeColor="text1"/>
        </w:rPr>
        <w:t xml:space="preserve">Znalezienie zgodnego Dawcy to jak szukanie igły w stogu siana. W Polsce szansa na to wynosi obecnie 80%, co oznacza, że 1 na 5 osób nie znajduje swojego bliźniaka genetycznego. Różnorodność naszych genów powoduje, że prawdopodobieństwo ich powtórzenia się wynosi w </w:t>
      </w:r>
      <w:r w:rsidR="00EC4842" w:rsidRPr="00282EB9">
        <w:rPr>
          <w:rFonts w:ascii="Times New Roman" w:hAnsi="Times New Roman" w:cs="Times New Roman"/>
          <w:b/>
          <w:color w:val="000000" w:themeColor="text1"/>
        </w:rPr>
        <w:t>najlepszym przypadku</w:t>
      </w:r>
      <w:r w:rsidRPr="00282EB9">
        <w:rPr>
          <w:rFonts w:ascii="Times New Roman" w:hAnsi="Times New Roman" w:cs="Times New Roman"/>
          <w:b/>
          <w:color w:val="000000" w:themeColor="text1"/>
        </w:rPr>
        <w:t xml:space="preserve"> 1 na 20 000 osób, ale czasem, przy rzadkim genotypie,</w:t>
      </w:r>
      <w:r w:rsidR="00ED6FDE" w:rsidRPr="00282EB9">
        <w:rPr>
          <w:rFonts w:ascii="Times New Roman" w:hAnsi="Times New Roman" w:cs="Times New Roman"/>
          <w:b/>
          <w:color w:val="000000" w:themeColor="text1"/>
        </w:rPr>
        <w:t xml:space="preserve"> nawet jeden</w:t>
      </w:r>
      <w:r w:rsidRPr="00282E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4842" w:rsidRPr="00282EB9">
        <w:rPr>
          <w:rFonts w:ascii="Times New Roman" w:hAnsi="Times New Roman" w:cs="Times New Roman"/>
          <w:b/>
          <w:color w:val="000000" w:themeColor="text1"/>
        </w:rPr>
        <w:t>do kilku milionów</w:t>
      </w:r>
      <w:r w:rsidRPr="00282EB9">
        <w:rPr>
          <w:rFonts w:ascii="Times New Roman" w:hAnsi="Times New Roman" w:cs="Times New Roman"/>
          <w:b/>
          <w:color w:val="000000" w:themeColor="text1"/>
        </w:rPr>
        <w:t>, dlatego potrzeba wielu Dawców, aby znalezienie bliźniaka genetycznego było możliwe. Według badania IMAS</w:t>
      </w:r>
      <w:r w:rsidR="00282EB9" w:rsidRPr="00282EB9">
        <w:rPr>
          <w:rFonts w:ascii="Times New Roman" w:hAnsi="Times New Roman" w:cs="Times New Roman"/>
          <w:b/>
          <w:color w:val="000000" w:themeColor="text1"/>
        </w:rPr>
        <w:t>, przeprowadzonego na zlecenie F</w:t>
      </w:r>
      <w:r w:rsidRPr="00282EB9">
        <w:rPr>
          <w:rFonts w:ascii="Times New Roman" w:hAnsi="Times New Roman" w:cs="Times New Roman"/>
          <w:b/>
          <w:color w:val="000000" w:themeColor="text1"/>
        </w:rPr>
        <w:t>undacji DKMS,</w:t>
      </w:r>
      <w:r w:rsidR="0067287C">
        <w:rPr>
          <w:rFonts w:ascii="Times New Roman" w:hAnsi="Times New Roman" w:cs="Times New Roman"/>
          <w:b/>
          <w:color w:val="000000" w:themeColor="text1"/>
        </w:rPr>
        <w:t xml:space="preserve"> niemal 75% badanych Polaków, w </w:t>
      </w:r>
      <w:r w:rsidRPr="00282EB9">
        <w:rPr>
          <w:rFonts w:ascii="Times New Roman" w:hAnsi="Times New Roman" w:cs="Times New Roman"/>
          <w:b/>
          <w:color w:val="000000" w:themeColor="text1"/>
        </w:rPr>
        <w:t xml:space="preserve">wieku 18-60 lat, uważa, </w:t>
      </w:r>
      <w:r w:rsidR="002E1868" w:rsidRPr="00282EB9">
        <w:rPr>
          <w:rFonts w:ascii="Times New Roman" w:hAnsi="Times New Roman" w:cs="Times New Roman"/>
          <w:b/>
          <w:color w:val="000000" w:themeColor="text1"/>
        </w:rPr>
        <w:t>iż</w:t>
      </w:r>
      <w:r w:rsidRPr="00282EB9">
        <w:rPr>
          <w:rFonts w:ascii="Times New Roman" w:hAnsi="Times New Roman" w:cs="Times New Roman"/>
          <w:b/>
          <w:color w:val="000000" w:themeColor="text1"/>
        </w:rPr>
        <w:t xml:space="preserve"> liczba zarejestrowanych potencjalnych Dawców jest zbyt niska.</w:t>
      </w:r>
      <w:r w:rsidR="00282EB9" w:rsidRPr="00282EB9">
        <w:rPr>
          <w:rFonts w:ascii="Times New Roman" w:hAnsi="Times New Roman" w:cs="Times New Roman"/>
          <w:b/>
          <w:color w:val="000000" w:themeColor="text1"/>
        </w:rPr>
        <w:t xml:space="preserve"> Trzeba pamiętać, że im więcej</w:t>
      </w:r>
      <w:r w:rsidRPr="00282EB9">
        <w:rPr>
          <w:rFonts w:ascii="Times New Roman" w:hAnsi="Times New Roman" w:cs="Times New Roman"/>
          <w:b/>
          <w:color w:val="000000" w:themeColor="text1"/>
        </w:rPr>
        <w:t xml:space="preserve"> Dawców</w:t>
      </w:r>
      <w:r w:rsidR="00FF35CB" w:rsidRPr="00282EB9">
        <w:rPr>
          <w:rFonts w:ascii="Times New Roman" w:hAnsi="Times New Roman" w:cs="Times New Roman"/>
          <w:b/>
          <w:color w:val="000000" w:themeColor="text1"/>
        </w:rPr>
        <w:t xml:space="preserve"> w bazie,</w:t>
      </w:r>
      <w:r w:rsidRPr="00282EB9">
        <w:rPr>
          <w:rFonts w:ascii="Times New Roman" w:hAnsi="Times New Roman" w:cs="Times New Roman"/>
          <w:b/>
          <w:color w:val="000000" w:themeColor="text1"/>
        </w:rPr>
        <w:t xml:space="preserve"> tym większa szansa na to, że uda się uratować czyjeś – niepowtarzalne - życie. </w:t>
      </w:r>
      <w:r w:rsidRPr="00282EB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>Kim jest „zgodny Dawca”?</w:t>
      </w:r>
    </w:p>
    <w:p w:rsidR="00080ED0" w:rsidRDefault="00080ED0" w:rsidP="000164DD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Nasz genotyp jest niezwykle różnorodny, więc szanse na znalezienie „bliźniaka genetycznego” są bardzo niskie. </w:t>
      </w: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Przy poszukiwaniu zgodnego Dawcy bada się antygeny zgodności tkankowej HLA.</w:t>
      </w:r>
      <w:r w:rsidR="00F05208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</w:t>
      </w: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Prawdopodobieństwo </w:t>
      </w:r>
      <w:r w:rsidR="00A369AC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znalezienia</w:t>
      </w: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dwóch osób, u których te antygeny są takie same </w:t>
      </w:r>
      <w:r w:rsidR="00F92F94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wynosi 1: 20 000, </w:t>
      </w: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a </w:t>
      </w:r>
      <w:r w:rsidR="00F92F94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br/>
      </w: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w</w:t>
      </w:r>
      <w:r w:rsidR="00F92F94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 </w:t>
      </w: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przypadku rzadkiego genotypu aż 1 do kilku milionów. </w:t>
      </w:r>
    </w:p>
    <w:p w:rsidR="00080ED0" w:rsidRPr="00080ED0" w:rsidRDefault="00080ED0" w:rsidP="000164DD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</w:p>
    <w:p w:rsidR="003A1D7F" w:rsidRDefault="00080ED0" w:rsidP="000164DD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Każdego roku tylko w Polsce </w:t>
      </w:r>
      <w:r w:rsidR="00116E79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ponad 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700 pacjentów zostaje zakwalifikowanych do przeszczepienia i będzie potrzebowało swojego Dawcy. Łatwiej znaleźć Dawcę niespokrewnionego niż rodzinnego. Zwykle</w:t>
      </w:r>
      <w:r w:rsidR="00C133AF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 Polacy mają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 </w:t>
      </w:r>
      <w:r w:rsidR="00DB7E5A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jedno lub dwoje 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rodzeństwa, więc statystycznie </w:t>
      </w:r>
      <w:r w:rsidR="00F5588F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znacznie 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częściej</w:t>
      </w:r>
      <w:r w:rsidR="00F5588F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 sięgamy po komórki krwiotwórcze pobrane od</w:t>
      </w:r>
      <w:r w:rsidR="00DF08C7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 D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awc</w:t>
      </w:r>
      <w:r w:rsidR="00F5588F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y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 niespokrewnion</w:t>
      </w:r>
      <w:r w:rsidR="00F5588F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ego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, zarejestrowan</w:t>
      </w:r>
      <w:r w:rsidR="00F5588F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ego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 w bazie światowe</w:t>
      </w:r>
      <w:r w:rsidR="00AA646D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j</w:t>
      </w:r>
      <w:r w:rsidR="00F5588F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, liczącej obecnie</w:t>
      </w:r>
      <w:r w:rsidR="00DB7E5A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 blisko 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3</w:t>
      </w:r>
      <w:r w:rsidR="00F5588F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5</w:t>
      </w:r>
      <w:r w:rsidRPr="00080ED0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 milionów Dawców</w:t>
      </w: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–</w:t>
      </w: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tłumaczy d</w:t>
      </w: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r Tigran Torosian, lekarz hematolog, Dyrektor Medyczny Fundacji DKMS</w:t>
      </w: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.</w:t>
      </w:r>
    </w:p>
    <w:p w:rsidR="00080ED0" w:rsidRDefault="00080ED0" w:rsidP="000164DD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</w:p>
    <w:p w:rsidR="00332720" w:rsidRDefault="00080ED0" w:rsidP="000164DD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Tylko 25 procent przeszczepień to te wykonane dzięki </w:t>
      </w:r>
      <w:r w:rsidR="004E239C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D</w:t>
      </w:r>
      <w:r w:rsidRPr="00080ED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awcom rodzinnym. Pozostałe 75 procent Pacjentów musi szukać Dawcy niespokrewnionego.</w:t>
      </w:r>
      <w:r w:rsidR="000164DD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</w:t>
      </w:r>
    </w:p>
    <w:p w:rsidR="002077AA" w:rsidRDefault="002077AA" w:rsidP="000164DD">
      <w:pPr>
        <w:tabs>
          <w:tab w:val="left" w:pos="588"/>
        </w:tabs>
        <w:spacing w:line="276" w:lineRule="auto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</w:p>
    <w:p w:rsidR="008C2729" w:rsidRPr="008C2729" w:rsidRDefault="008C2729" w:rsidP="000164DD">
      <w:pPr>
        <w:tabs>
          <w:tab w:val="left" w:pos="588"/>
        </w:tabs>
        <w:spacing w:line="276" w:lineRule="auto"/>
        <w:rPr>
          <w:rFonts w:ascii="Times New Roman" w:eastAsia="Times New Roman" w:hAnsi="Times New Roman" w:cs="Times New Roman"/>
          <w:b/>
          <w:color w:val="222222"/>
          <w:szCs w:val="32"/>
          <w:shd w:val="clear" w:color="auto" w:fill="FFFFFF"/>
          <w:lang w:eastAsia="pl-PL"/>
        </w:rPr>
      </w:pPr>
      <w:r w:rsidRPr="008C2729">
        <w:rPr>
          <w:rFonts w:ascii="Times New Roman" w:eastAsia="Times New Roman" w:hAnsi="Times New Roman" w:cs="Times New Roman"/>
          <w:b/>
          <w:color w:val="222222"/>
          <w:szCs w:val="32"/>
          <w:shd w:val="clear" w:color="auto" w:fill="FFFFFF"/>
          <w:lang w:eastAsia="pl-PL"/>
        </w:rPr>
        <w:t>Jak wysoka musi być zgodność?</w:t>
      </w:r>
    </w:p>
    <w:p w:rsidR="008C2729" w:rsidRDefault="008C2729" w:rsidP="000164DD">
      <w:pPr>
        <w:tabs>
          <w:tab w:val="left" w:pos="588"/>
        </w:tabs>
        <w:spacing w:line="276" w:lineRule="auto"/>
        <w:rPr>
          <w:rFonts w:ascii="Times New Roman" w:eastAsia="Times New Roman" w:hAnsi="Times New Roman" w:cs="Times New Roman"/>
          <w:b/>
          <w:color w:val="222222"/>
          <w:szCs w:val="32"/>
          <w:shd w:val="clear" w:color="auto" w:fill="FFFFFF"/>
          <w:lang w:eastAsia="pl-PL"/>
        </w:rPr>
      </w:pPr>
    </w:p>
    <w:p w:rsidR="00332720" w:rsidRPr="00332720" w:rsidRDefault="00332720" w:rsidP="000164DD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  <w:r w:rsidRPr="0033272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Zgodność, która pozwala na wykonanie przeszczepienia wynosi</w:t>
      </w:r>
      <w:r w:rsidR="00390F3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10/10 </w:t>
      </w:r>
      <w:r w:rsidR="00390F30" w:rsidRPr="0033272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cech tkankowych</w:t>
      </w:r>
      <w:r w:rsidR="005502EB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,</w:t>
      </w:r>
      <w:r w:rsidR="00390F3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w rzadkich przypadkach</w:t>
      </w:r>
      <w:r w:rsidRPr="0033272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9</w:t>
      </w:r>
      <w:r w:rsidR="00390F3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/</w:t>
      </w:r>
      <w:r w:rsidRPr="0033272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10, w wyjątkowych sytuacjach – 8. Im wyższa jest zgodność, tym większe szanse na powodzenie przeszczepieni</w:t>
      </w:r>
      <w:r w:rsidR="002077AA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a, a także </w:t>
      </w:r>
      <w:r w:rsidRPr="0033272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niższe ryzyko pojawienia się reakcji „przeszczep przeciwko gospodarzowi”. Nie ma natomiast znaczenia grupa krwi</w:t>
      </w:r>
      <w:r w:rsidR="002077AA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. P</w:t>
      </w:r>
      <w:r w:rsidRPr="0033272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o przeszczepieniu, wraz z komórkami macierzystymi Dawcy, Biorca przejmuje jego grupę. </w:t>
      </w:r>
      <w:r w:rsidR="002077AA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Są jednak tacy chorzy, którzy potrzebują idealnie zgodnego Dawcy</w:t>
      </w:r>
      <w:r w:rsidR="008C2729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. W</w:t>
      </w:r>
      <w:r w:rsidR="002077AA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ich przypadku jedyną szansa na transplantację – i tym samym, szansą na nowe życie – jest tzw. „bliźniak genetyczny”. </w:t>
      </w:r>
      <w:r w:rsidR="00EF24C5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Taką osobą jest 10-letni Bartoszek z Ostrówka.</w:t>
      </w:r>
    </w:p>
    <w:p w:rsidR="00332720" w:rsidRDefault="00332720" w:rsidP="000164DD">
      <w:pPr>
        <w:tabs>
          <w:tab w:val="left" w:pos="588"/>
        </w:tabs>
        <w:spacing w:line="276" w:lineRule="auto"/>
        <w:rPr>
          <w:rFonts w:ascii="Times New Roman" w:eastAsia="Times New Roman" w:hAnsi="Times New Roman" w:cs="Times New Roman"/>
          <w:b/>
          <w:color w:val="222222"/>
          <w:szCs w:val="32"/>
          <w:shd w:val="clear" w:color="auto" w:fill="FFFFFF"/>
          <w:lang w:eastAsia="pl-PL"/>
        </w:rPr>
      </w:pPr>
    </w:p>
    <w:p w:rsidR="00EF24C5" w:rsidRDefault="008C2729" w:rsidP="000164DD">
      <w:pPr>
        <w:tabs>
          <w:tab w:val="left" w:pos="588"/>
        </w:tabs>
        <w:spacing w:line="276" w:lineRule="auto"/>
        <w:rPr>
          <w:rFonts w:ascii="Times New Roman" w:eastAsia="Times New Roman" w:hAnsi="Times New Roman" w:cs="Times New Roman"/>
          <w:b/>
          <w:color w:val="22222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Cs w:val="32"/>
          <w:shd w:val="clear" w:color="auto" w:fill="FFFFFF"/>
          <w:lang w:eastAsia="pl-PL"/>
        </w:rPr>
        <w:t>Wciąż szukamy Dawcy dla Bartoszka!</w:t>
      </w:r>
    </w:p>
    <w:p w:rsidR="008C2729" w:rsidRDefault="008C2729" w:rsidP="000164DD">
      <w:pPr>
        <w:tabs>
          <w:tab w:val="left" w:pos="588"/>
        </w:tabs>
        <w:spacing w:line="276" w:lineRule="auto"/>
        <w:rPr>
          <w:rFonts w:ascii="Times New Roman" w:eastAsia="Times New Roman" w:hAnsi="Times New Roman" w:cs="Times New Roman"/>
          <w:b/>
          <w:color w:val="222222"/>
          <w:szCs w:val="32"/>
          <w:shd w:val="clear" w:color="auto" w:fill="FFFFFF"/>
          <w:lang w:eastAsia="pl-PL"/>
        </w:rPr>
      </w:pPr>
    </w:p>
    <w:p w:rsidR="00EF24C5" w:rsidRDefault="00EF24C5" w:rsidP="000164DD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lastRenderedPageBreak/>
        <w:t>Poszukiwania zgodnego Dawcy dla Bartoszka trwają już od kilku miesięcy. Niestety – chłopiec jest jedną z tych osób o r</w:t>
      </w:r>
      <w:r w:rsidR="00390F30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zadkim genotypie. Wśród ponad 33</w:t>
      </w: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milionów zarejestrowanych Dawców na całym świecie nie ma jego „bliźniaka genetycznego”. A w przypadku Bartoszka – nie ma miejsca na kompromis. Dawca musi być zgodny 10/10, aby transplantacja miała szanse się powieść. </w:t>
      </w:r>
      <w:r w:rsidR="00C758F6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</w:t>
      </w:r>
      <w:r w:rsidR="009D4023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Chłopiec</w:t>
      </w:r>
      <w:r w:rsidR="00C758F6" w:rsidRPr="00C758F6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od 7 lat zmaga się z </w:t>
      </w:r>
      <w:r w:rsidR="009D4023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rzadką chorobą genetyczną </w:t>
      </w:r>
      <w:r w:rsidR="008C2729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– </w:t>
      </w:r>
      <w:r w:rsidR="00C758F6" w:rsidRPr="00C758F6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zespołem wad genetycznych </w:t>
      </w:r>
      <w:proofErr w:type="spellStart"/>
      <w:r w:rsidR="00C758F6" w:rsidRPr="00C758F6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Nijmegen</w:t>
      </w:r>
      <w:proofErr w:type="spellEnd"/>
      <w:r w:rsidR="00C758F6" w:rsidRPr="00C758F6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. Choroba spowodowała już powstanie ziarniniaków w płucach</w:t>
      </w:r>
      <w:r w:rsidR="009D4023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. Im szybciej znajdzie się Dawca dla niego, tym większa szansa na zatrzymanie choroby. </w:t>
      </w:r>
      <w:r w:rsidR="009D4023" w:rsidRPr="009D4023"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>Transplantacja jest dla niego ogromną szansą, także ze względu na zmniejszenie predyspozycji do nowotworów złośliwych.</w:t>
      </w:r>
    </w:p>
    <w:p w:rsidR="000164DD" w:rsidRDefault="000164DD" w:rsidP="000164DD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</w:p>
    <w:p w:rsidR="000164DD" w:rsidRPr="00EF24C5" w:rsidRDefault="000164DD" w:rsidP="000164DD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Kto może zostać Dawcą? - </w:t>
      </w:r>
      <w:r w:rsidRPr="008C2729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Zarejestrować się jako Dawca szpiku i komórek macierzystych może każdy ogólnie zdrowy człowiek, w wieku 18-55 lat, ważący powyżej 50 kg i nieposiadający znacznej nadwagi. Można to zrobić również przez </w:t>
      </w:r>
      <w:proofErr w:type="spellStart"/>
      <w:r w:rsidRPr="008C2729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>internet</w:t>
      </w:r>
      <w:proofErr w:type="spellEnd"/>
      <w:r w:rsidRPr="008C2729">
        <w:rPr>
          <w:rFonts w:ascii="Times New Roman" w:eastAsia="Times New Roman" w:hAnsi="Times New Roman" w:cs="Times New Roman"/>
          <w:i/>
          <w:color w:val="222222"/>
          <w:szCs w:val="32"/>
          <w:shd w:val="clear" w:color="auto" w:fill="FFFFFF"/>
          <w:lang w:eastAsia="pl-PL"/>
        </w:rPr>
        <w:t xml:space="preserve"> na naszej stronie: www.dkms.pl. Na wskazany przez rejestrującego się adres prześlemy pakiet rejestracyjny, trzeba go tylko wypełnić i odesłać na adres Fundacji</w:t>
      </w: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 – tłumaczy Magdalena Przysłupska, rzecznik prasowy Fundacji DKMS.</w:t>
      </w:r>
    </w:p>
    <w:p w:rsidR="00824EA0" w:rsidRDefault="00824EA0" w:rsidP="000164DD">
      <w:pPr>
        <w:tabs>
          <w:tab w:val="left" w:pos="588"/>
        </w:tabs>
        <w:spacing w:line="276" w:lineRule="auto"/>
        <w:rPr>
          <w:rFonts w:ascii="Times New Roman" w:eastAsia="Times New Roman" w:hAnsi="Times New Roman" w:cs="Times New Roman"/>
          <w:b/>
          <w:color w:val="222222"/>
          <w:szCs w:val="32"/>
          <w:shd w:val="clear" w:color="auto" w:fill="FFFFFF"/>
          <w:lang w:eastAsia="pl-PL"/>
        </w:rPr>
      </w:pPr>
    </w:p>
    <w:p w:rsidR="000164DD" w:rsidRPr="000164DD" w:rsidRDefault="000164DD" w:rsidP="008C2729">
      <w:pPr>
        <w:tabs>
          <w:tab w:val="left" w:pos="588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Cs w:val="32"/>
          <w:shd w:val="clear" w:color="auto" w:fill="FFFFFF"/>
          <w:lang w:eastAsia="pl-PL"/>
        </w:rPr>
        <w:t xml:space="preserve">Z każdą nową osobą w bazie Dawców szpiku i komórek macierzystych, rosną szanse Pacjentów czekających na zgodnego Dawcę, który podaruje im nowe życie. </w:t>
      </w:r>
    </w:p>
    <w:p w:rsidR="00D353F1" w:rsidRDefault="00D353F1" w:rsidP="000820C0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D353F1" w:rsidRDefault="00D353F1" w:rsidP="0084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53F1" w:rsidRDefault="00D353F1" w:rsidP="0084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185E" w:rsidRDefault="0061185E" w:rsidP="0084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CC4E2C">
        <w:rPr>
          <w:rFonts w:ascii="Times New Roman" w:hAnsi="Times New Roman"/>
          <w:b/>
          <w:sz w:val="20"/>
          <w:szCs w:val="20"/>
        </w:rPr>
        <w:t>Więcej informacji o Fundacji DKMS:</w:t>
      </w:r>
    </w:p>
    <w:p w:rsidR="00290843" w:rsidRPr="00CC4E2C" w:rsidRDefault="00290843" w:rsidP="0084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185E" w:rsidRPr="00CC4E2C" w:rsidRDefault="001F4988" w:rsidP="008407DC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61185E" w:rsidRPr="00CC4E2C">
          <w:rPr>
            <w:rStyle w:val="Hipercze"/>
            <w:rFonts w:ascii="Times New Roman" w:hAnsi="Times New Roman"/>
            <w:sz w:val="20"/>
            <w:szCs w:val="20"/>
          </w:rPr>
          <w:t>www.dkms.pl</w:t>
        </w:r>
      </w:hyperlink>
      <w:r w:rsidR="0061185E" w:rsidRPr="00CC4E2C">
        <w:rPr>
          <w:rFonts w:ascii="Times New Roman" w:hAnsi="Times New Roman"/>
          <w:sz w:val="20"/>
          <w:szCs w:val="20"/>
        </w:rPr>
        <w:t xml:space="preserve"> </w:t>
      </w:r>
    </w:p>
    <w:p w:rsidR="0061185E" w:rsidRPr="00CC4E2C" w:rsidRDefault="0061185E" w:rsidP="008407DC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C4E2C">
        <w:rPr>
          <w:rFonts w:ascii="Times New Roman" w:hAnsi="Times New Roman"/>
          <w:sz w:val="20"/>
          <w:szCs w:val="20"/>
        </w:rPr>
        <w:t>***</w:t>
      </w:r>
    </w:p>
    <w:p w:rsidR="0061185E" w:rsidRDefault="00AF4744" w:rsidP="008407DC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Misją Fundacji DKMS jest znalezienie Dawcy dla każdego Pacjenta na świecie potrzebującego przeszczepienia krwiotwórczych komórek macierzystych. Fundacja działa w Polsce od 2008 roku jako niezależna organizacja pożytku publicznego oraz jako Ośrodek Dawców Szpiku w oparciu o decyzję Ministra Zdrowia. To największy Ośrodek Dawców Szpiku w Polsce, w którym zarejestrowanych jest 1 </w:t>
      </w:r>
      <w:r w:rsidR="00C50F7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41</w:t>
      </w:r>
      <w:r w:rsidR="0098691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9</w:t>
      </w:r>
      <w:r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98691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657</w:t>
      </w:r>
      <w:r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 (</w:t>
      </w:r>
      <w:r w:rsidR="0098691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październik</w:t>
      </w:r>
      <w:r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2018) potencjalnych Dawców szpiku, spośród których </w:t>
      </w:r>
      <w:r w:rsidR="00390F3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6000</w:t>
      </w:r>
      <w:r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</w:t>
      </w:r>
      <w:r w:rsidR="00390F3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listopad</w:t>
      </w:r>
      <w:r w:rsidR="00390F30"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2018) osób oddało swoje komórki macierzyste lub szpik Pacjentom zarówno w Polsce, jak i na świecie, dając im tym samym szansę na życie. We wszystkich bazach DKMS zarejestrowanych jest 8</w:t>
      </w:r>
      <w:r w:rsidR="004C2E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,5 mln</w:t>
      </w:r>
      <w:r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potencjalnych Dawców. Aby zostać potencjalnym Dawcą</w:t>
      </w:r>
      <w:r w:rsidR="004C2E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szpiku</w:t>
      </w:r>
      <w:r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, wystarczy przyjść na organizowany przez Fundację Dzień Dawcy </w:t>
      </w:r>
      <w:r w:rsidR="005C55F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S</w:t>
      </w:r>
      <w:r w:rsidRPr="00AF474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zpiku lub wejść na stronę www.dkms.pl i zamówić pakiet rejestracyjny do domu.</w:t>
      </w:r>
      <w:bookmarkStart w:id="0" w:name="_GoBack"/>
      <w:bookmarkEnd w:id="0"/>
    </w:p>
    <w:p w:rsidR="00AF4744" w:rsidRPr="00CC4E2C" w:rsidRDefault="00AF4744" w:rsidP="0061185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61185E" w:rsidRPr="00CC4E2C" w:rsidRDefault="0061185E" w:rsidP="0061185E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C4E2C">
        <w:rPr>
          <w:rFonts w:ascii="Times New Roman" w:hAnsi="Times New Roman"/>
          <w:b/>
          <w:sz w:val="20"/>
          <w:szCs w:val="20"/>
        </w:rPr>
        <w:t>Kontakt dla mediów: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652"/>
      </w:tblGrid>
      <w:tr w:rsidR="0061185E" w:rsidRPr="00CC4E2C" w:rsidTr="009A704D">
        <w:trPr>
          <w:trHeight w:val="223"/>
        </w:trPr>
        <w:tc>
          <w:tcPr>
            <w:tcW w:w="9288" w:type="dxa"/>
            <w:gridSpan w:val="2"/>
            <w:shd w:val="clear" w:color="auto" w:fill="auto"/>
          </w:tcPr>
          <w:p w:rsidR="0061185E" w:rsidRPr="00CC4E2C" w:rsidRDefault="0061185E" w:rsidP="009A704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61185E" w:rsidRPr="00CC4E2C" w:rsidTr="00326911">
        <w:trPr>
          <w:trHeight w:val="891"/>
        </w:trPr>
        <w:tc>
          <w:tcPr>
            <w:tcW w:w="4636" w:type="dxa"/>
            <w:shd w:val="clear" w:color="auto" w:fill="auto"/>
          </w:tcPr>
          <w:p w:rsidR="0061185E" w:rsidRPr="00CC4E2C" w:rsidRDefault="0061185E" w:rsidP="009A704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CC4E2C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Magdalena Przysłupska</w:t>
            </w:r>
          </w:p>
          <w:p w:rsidR="0061185E" w:rsidRPr="00CC4E2C" w:rsidRDefault="0061185E" w:rsidP="009A704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E2C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CC4E2C">
                <w:rPr>
                  <w:rStyle w:val="Hipercze"/>
                  <w:rFonts w:ascii="Times New Roman" w:hAnsi="Times New Roman"/>
                  <w:sz w:val="20"/>
                  <w:szCs w:val="20"/>
                </w:rPr>
                <w:t>magda.przyslupska@dkms.pl</w:t>
              </w:r>
            </w:hyperlink>
            <w:r w:rsidRPr="00CC4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85E" w:rsidRPr="00CC4E2C" w:rsidRDefault="0061185E" w:rsidP="009A704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C4E2C">
              <w:rPr>
                <w:rFonts w:ascii="Times New Roman" w:hAnsi="Times New Roman"/>
                <w:sz w:val="20"/>
                <w:szCs w:val="20"/>
                <w:lang w:val="it-IT"/>
              </w:rPr>
              <w:t>tel.:(+48) 662 277 904</w:t>
            </w:r>
          </w:p>
        </w:tc>
        <w:tc>
          <w:tcPr>
            <w:tcW w:w="4652" w:type="dxa"/>
            <w:shd w:val="clear" w:color="auto" w:fill="auto"/>
          </w:tcPr>
          <w:p w:rsidR="0061185E" w:rsidRPr="00CC4E2C" w:rsidRDefault="0061185E" w:rsidP="009A704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pt-PT"/>
              </w:rPr>
            </w:pPr>
          </w:p>
        </w:tc>
      </w:tr>
    </w:tbl>
    <w:p w:rsidR="00A053AC" w:rsidRPr="00521732" w:rsidRDefault="00A053AC" w:rsidP="0026679E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sectPr w:rsidR="00A053AC" w:rsidRPr="00521732" w:rsidSect="00A053AC">
      <w:headerReference w:type="default" r:id="rId9"/>
      <w:pgSz w:w="11900" w:h="16840"/>
      <w:pgMar w:top="1417" w:right="702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88" w:rsidRDefault="001F4988" w:rsidP="008422BA">
      <w:r>
        <w:separator/>
      </w:r>
    </w:p>
  </w:endnote>
  <w:endnote w:type="continuationSeparator" w:id="0">
    <w:p w:rsidR="001F4988" w:rsidRDefault="001F4988" w:rsidP="0084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88" w:rsidRDefault="001F4988" w:rsidP="008422BA">
      <w:r>
        <w:separator/>
      </w:r>
    </w:p>
  </w:footnote>
  <w:footnote w:type="continuationSeparator" w:id="0">
    <w:p w:rsidR="001F4988" w:rsidRDefault="001F4988" w:rsidP="0084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BA" w:rsidRDefault="00842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9D7ECD" wp14:editId="47165A56">
          <wp:simplePos x="0" y="0"/>
          <wp:positionH relativeFrom="column">
            <wp:posOffset>0</wp:posOffset>
          </wp:positionH>
          <wp:positionV relativeFrom="paragraph">
            <wp:posOffset>-254226</wp:posOffset>
          </wp:positionV>
          <wp:extent cx="1819275" cy="540385"/>
          <wp:effectExtent l="0" t="0" r="0" b="0"/>
          <wp:wrapTight wrapText="bothSides">
            <wp:wrapPolygon edited="0">
              <wp:start x="0" y="0"/>
              <wp:lineTo x="0" y="21321"/>
              <wp:lineTo x="21412" y="21321"/>
              <wp:lineTo x="21412" y="0"/>
              <wp:lineTo x="0" y="0"/>
            </wp:wrapPolygon>
          </wp:wrapTight>
          <wp:docPr id="2" name="Obraz 4" descr="Logo_black_Polis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lack_Polis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2BA" w:rsidRDefault="008422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0"/>
    <w:rsid w:val="000067EA"/>
    <w:rsid w:val="000164DD"/>
    <w:rsid w:val="0002591A"/>
    <w:rsid w:val="00073758"/>
    <w:rsid w:val="00080ED0"/>
    <w:rsid w:val="000820C0"/>
    <w:rsid w:val="000942E6"/>
    <w:rsid w:val="000A03CD"/>
    <w:rsid w:val="000C4DCE"/>
    <w:rsid w:val="000C52A8"/>
    <w:rsid w:val="000E04EE"/>
    <w:rsid w:val="000F393D"/>
    <w:rsid w:val="00116E79"/>
    <w:rsid w:val="001761FE"/>
    <w:rsid w:val="001949D6"/>
    <w:rsid w:val="001B714C"/>
    <w:rsid w:val="001C029B"/>
    <w:rsid w:val="001E782D"/>
    <w:rsid w:val="001F4988"/>
    <w:rsid w:val="002077AA"/>
    <w:rsid w:val="002241CF"/>
    <w:rsid w:val="0022536D"/>
    <w:rsid w:val="0026679E"/>
    <w:rsid w:val="0027253E"/>
    <w:rsid w:val="00282EB9"/>
    <w:rsid w:val="002901AB"/>
    <w:rsid w:val="00290843"/>
    <w:rsid w:val="00290C4C"/>
    <w:rsid w:val="002E1868"/>
    <w:rsid w:val="002E451A"/>
    <w:rsid w:val="00300ACB"/>
    <w:rsid w:val="00326911"/>
    <w:rsid w:val="00332720"/>
    <w:rsid w:val="00341E9A"/>
    <w:rsid w:val="00351BA3"/>
    <w:rsid w:val="003749D8"/>
    <w:rsid w:val="00390F30"/>
    <w:rsid w:val="00396C05"/>
    <w:rsid w:val="003A1D7F"/>
    <w:rsid w:val="003B2AB6"/>
    <w:rsid w:val="003C2A67"/>
    <w:rsid w:val="00420E0F"/>
    <w:rsid w:val="00424753"/>
    <w:rsid w:val="00446A60"/>
    <w:rsid w:val="004504E8"/>
    <w:rsid w:val="00465BA6"/>
    <w:rsid w:val="00473CD3"/>
    <w:rsid w:val="00496F99"/>
    <w:rsid w:val="004B542B"/>
    <w:rsid w:val="004C2E3F"/>
    <w:rsid w:val="004E239C"/>
    <w:rsid w:val="004F069D"/>
    <w:rsid w:val="005102C6"/>
    <w:rsid w:val="00521732"/>
    <w:rsid w:val="00524492"/>
    <w:rsid w:val="0054404F"/>
    <w:rsid w:val="005502EB"/>
    <w:rsid w:val="005776F3"/>
    <w:rsid w:val="005802EF"/>
    <w:rsid w:val="005865B3"/>
    <w:rsid w:val="005958BF"/>
    <w:rsid w:val="00597542"/>
    <w:rsid w:val="005A5ACE"/>
    <w:rsid w:val="005B6207"/>
    <w:rsid w:val="005C0166"/>
    <w:rsid w:val="005C55F4"/>
    <w:rsid w:val="0060559B"/>
    <w:rsid w:val="00605BF3"/>
    <w:rsid w:val="0061185E"/>
    <w:rsid w:val="00617EB5"/>
    <w:rsid w:val="00647C84"/>
    <w:rsid w:val="00661DE1"/>
    <w:rsid w:val="0067287C"/>
    <w:rsid w:val="006A2DFC"/>
    <w:rsid w:val="006B55E8"/>
    <w:rsid w:val="006B7A99"/>
    <w:rsid w:val="006C5F00"/>
    <w:rsid w:val="006D2E30"/>
    <w:rsid w:val="006E505F"/>
    <w:rsid w:val="006F562E"/>
    <w:rsid w:val="0070110B"/>
    <w:rsid w:val="0071439D"/>
    <w:rsid w:val="00734DBF"/>
    <w:rsid w:val="00747D23"/>
    <w:rsid w:val="00776789"/>
    <w:rsid w:val="007768C3"/>
    <w:rsid w:val="00784470"/>
    <w:rsid w:val="007951D1"/>
    <w:rsid w:val="0079627B"/>
    <w:rsid w:val="007A6334"/>
    <w:rsid w:val="007B748D"/>
    <w:rsid w:val="008004EA"/>
    <w:rsid w:val="00816761"/>
    <w:rsid w:val="0082030E"/>
    <w:rsid w:val="00824EA0"/>
    <w:rsid w:val="008304A6"/>
    <w:rsid w:val="00831A60"/>
    <w:rsid w:val="008407DC"/>
    <w:rsid w:val="008422BA"/>
    <w:rsid w:val="00856343"/>
    <w:rsid w:val="00856C5C"/>
    <w:rsid w:val="00862603"/>
    <w:rsid w:val="00864CA1"/>
    <w:rsid w:val="00871408"/>
    <w:rsid w:val="008814F1"/>
    <w:rsid w:val="008910F8"/>
    <w:rsid w:val="00891137"/>
    <w:rsid w:val="0089303B"/>
    <w:rsid w:val="008B266F"/>
    <w:rsid w:val="008C2729"/>
    <w:rsid w:val="008D1097"/>
    <w:rsid w:val="008E3D83"/>
    <w:rsid w:val="00914910"/>
    <w:rsid w:val="009324CB"/>
    <w:rsid w:val="009453C8"/>
    <w:rsid w:val="009547B7"/>
    <w:rsid w:val="009568F9"/>
    <w:rsid w:val="0096464E"/>
    <w:rsid w:val="00975E2D"/>
    <w:rsid w:val="00981DED"/>
    <w:rsid w:val="00986297"/>
    <w:rsid w:val="00986918"/>
    <w:rsid w:val="009A3C0A"/>
    <w:rsid w:val="009A41FA"/>
    <w:rsid w:val="009C7EAC"/>
    <w:rsid w:val="009D4023"/>
    <w:rsid w:val="009E5B09"/>
    <w:rsid w:val="009F36E6"/>
    <w:rsid w:val="00A053AC"/>
    <w:rsid w:val="00A30E55"/>
    <w:rsid w:val="00A369AC"/>
    <w:rsid w:val="00A42618"/>
    <w:rsid w:val="00A55ADA"/>
    <w:rsid w:val="00A75713"/>
    <w:rsid w:val="00AA0FFC"/>
    <w:rsid w:val="00AA646D"/>
    <w:rsid w:val="00AB18B5"/>
    <w:rsid w:val="00AB3D31"/>
    <w:rsid w:val="00AF4744"/>
    <w:rsid w:val="00B14EA6"/>
    <w:rsid w:val="00B545CD"/>
    <w:rsid w:val="00B721F7"/>
    <w:rsid w:val="00B870B6"/>
    <w:rsid w:val="00BA0D33"/>
    <w:rsid w:val="00BD016F"/>
    <w:rsid w:val="00BD4CE3"/>
    <w:rsid w:val="00BE438A"/>
    <w:rsid w:val="00C016D1"/>
    <w:rsid w:val="00C11701"/>
    <w:rsid w:val="00C133AF"/>
    <w:rsid w:val="00C21079"/>
    <w:rsid w:val="00C22725"/>
    <w:rsid w:val="00C37D92"/>
    <w:rsid w:val="00C50F7D"/>
    <w:rsid w:val="00C60E98"/>
    <w:rsid w:val="00C758F6"/>
    <w:rsid w:val="00C90712"/>
    <w:rsid w:val="00CA1980"/>
    <w:rsid w:val="00CB6058"/>
    <w:rsid w:val="00CE2A2D"/>
    <w:rsid w:val="00CE670F"/>
    <w:rsid w:val="00CF7AF8"/>
    <w:rsid w:val="00D13C8E"/>
    <w:rsid w:val="00D206B7"/>
    <w:rsid w:val="00D3250D"/>
    <w:rsid w:val="00D353F1"/>
    <w:rsid w:val="00D46E23"/>
    <w:rsid w:val="00D810B2"/>
    <w:rsid w:val="00D82568"/>
    <w:rsid w:val="00D902F2"/>
    <w:rsid w:val="00DA39C7"/>
    <w:rsid w:val="00DB7E5A"/>
    <w:rsid w:val="00DC558C"/>
    <w:rsid w:val="00DD423B"/>
    <w:rsid w:val="00DF08C7"/>
    <w:rsid w:val="00E07E1F"/>
    <w:rsid w:val="00E2344E"/>
    <w:rsid w:val="00E25DCC"/>
    <w:rsid w:val="00E333EB"/>
    <w:rsid w:val="00E569FF"/>
    <w:rsid w:val="00E81438"/>
    <w:rsid w:val="00E87B1C"/>
    <w:rsid w:val="00E92557"/>
    <w:rsid w:val="00EB4408"/>
    <w:rsid w:val="00EC2A1F"/>
    <w:rsid w:val="00EC4842"/>
    <w:rsid w:val="00EC698C"/>
    <w:rsid w:val="00ED6FDE"/>
    <w:rsid w:val="00EE7E7C"/>
    <w:rsid w:val="00EF24C5"/>
    <w:rsid w:val="00EF66C2"/>
    <w:rsid w:val="00F05208"/>
    <w:rsid w:val="00F13D70"/>
    <w:rsid w:val="00F14AD8"/>
    <w:rsid w:val="00F5588F"/>
    <w:rsid w:val="00F56528"/>
    <w:rsid w:val="00F658B9"/>
    <w:rsid w:val="00F75F01"/>
    <w:rsid w:val="00F92F94"/>
    <w:rsid w:val="00FB5726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81438"/>
  </w:style>
  <w:style w:type="character" w:styleId="Hipercze">
    <w:name w:val="Hyperlink"/>
    <w:basedOn w:val="Domylnaczcionkaakapitu"/>
    <w:uiPriority w:val="99"/>
    <w:unhideWhenUsed/>
    <w:rsid w:val="00F75F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F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5F0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2BA"/>
  </w:style>
  <w:style w:type="paragraph" w:styleId="Stopka">
    <w:name w:val="footer"/>
    <w:basedOn w:val="Normalny"/>
    <w:link w:val="StopkaZnak"/>
    <w:uiPriority w:val="99"/>
    <w:unhideWhenUsed/>
    <w:rsid w:val="00842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2BA"/>
  </w:style>
  <w:style w:type="paragraph" w:styleId="Tekstdymka">
    <w:name w:val="Balloon Text"/>
    <w:basedOn w:val="Normalny"/>
    <w:link w:val="TekstdymkaZnak"/>
    <w:uiPriority w:val="99"/>
    <w:semiHidden/>
    <w:unhideWhenUsed/>
    <w:rsid w:val="00BA0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D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0D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0D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D3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E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E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81438"/>
  </w:style>
  <w:style w:type="character" w:styleId="Hipercze">
    <w:name w:val="Hyperlink"/>
    <w:basedOn w:val="Domylnaczcionkaakapitu"/>
    <w:uiPriority w:val="99"/>
    <w:unhideWhenUsed/>
    <w:rsid w:val="00F75F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F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5F0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2BA"/>
  </w:style>
  <w:style w:type="paragraph" w:styleId="Stopka">
    <w:name w:val="footer"/>
    <w:basedOn w:val="Normalny"/>
    <w:link w:val="StopkaZnak"/>
    <w:uiPriority w:val="99"/>
    <w:unhideWhenUsed/>
    <w:rsid w:val="00842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2BA"/>
  </w:style>
  <w:style w:type="paragraph" w:styleId="Tekstdymka">
    <w:name w:val="Balloon Text"/>
    <w:basedOn w:val="Normalny"/>
    <w:link w:val="TekstdymkaZnak"/>
    <w:uiPriority w:val="99"/>
    <w:semiHidden/>
    <w:unhideWhenUsed/>
    <w:rsid w:val="00BA0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D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0D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0D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D3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E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przyslupska@dkm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m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Krzysik</dc:creator>
  <cp:lastModifiedBy>Ewelina</cp:lastModifiedBy>
  <cp:revision>30</cp:revision>
  <dcterms:created xsi:type="dcterms:W3CDTF">2018-11-29T08:58:00Z</dcterms:created>
  <dcterms:modified xsi:type="dcterms:W3CDTF">2018-12-04T11:51:00Z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685172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