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698F" w:rsidRPr="00672547" w:rsidRDefault="00E12E4C">
      <w:pPr>
        <w:spacing w:after="0" w:line="360" w:lineRule="auto"/>
        <w:jc w:val="both"/>
        <w:rPr>
          <w:rFonts w:ascii="Arial Narrow" w:eastAsia="Arial Narrow" w:hAnsi="Arial Narrow" w:cs="Arial Narrow"/>
          <w:b/>
          <w:bCs/>
          <w:sz w:val="28"/>
          <w:szCs w:val="28"/>
        </w:rPr>
      </w:pPr>
      <w:r w:rsidRPr="00672547">
        <w:rPr>
          <w:rFonts w:ascii="Arial Narrow" w:hAnsi="Arial Narrow"/>
          <w:b/>
          <w:bCs/>
          <w:sz w:val="28"/>
          <w:szCs w:val="28"/>
        </w:rPr>
        <w:t xml:space="preserve">Mieszkania przyszłości </w:t>
      </w:r>
    </w:p>
    <w:p w:rsidR="0040698F" w:rsidRPr="00672547" w:rsidRDefault="00E12E4C">
      <w:pPr>
        <w:spacing w:after="0" w:line="360" w:lineRule="auto"/>
        <w:jc w:val="both"/>
        <w:rPr>
          <w:rFonts w:ascii="Arial Narrow" w:eastAsia="Arial Narrow" w:hAnsi="Arial Narrow" w:cs="Arial Narrow"/>
          <w:b/>
          <w:bCs/>
          <w:sz w:val="24"/>
          <w:szCs w:val="24"/>
        </w:rPr>
      </w:pPr>
      <w:r w:rsidRPr="00672547">
        <w:rPr>
          <w:rFonts w:ascii="Arial Narrow" w:hAnsi="Arial Narrow"/>
          <w:b/>
          <w:bCs/>
          <w:sz w:val="24"/>
          <w:szCs w:val="24"/>
        </w:rPr>
        <w:t xml:space="preserve">Inteligentne urządzenia przejmą odpowiedzialność za nasze bezpieczeństwo, </w:t>
      </w:r>
      <w:proofErr w:type="spellStart"/>
      <w:r w:rsidRPr="00672547">
        <w:rPr>
          <w:rFonts w:ascii="Arial Narrow" w:hAnsi="Arial Narrow"/>
          <w:b/>
          <w:bCs/>
          <w:sz w:val="24"/>
          <w:szCs w:val="24"/>
        </w:rPr>
        <w:t>mikroapartamenty</w:t>
      </w:r>
      <w:proofErr w:type="spellEnd"/>
      <w:r w:rsidRPr="00672547">
        <w:rPr>
          <w:rFonts w:ascii="Arial Narrow" w:hAnsi="Arial Narrow"/>
          <w:b/>
          <w:bCs/>
          <w:sz w:val="24"/>
          <w:szCs w:val="24"/>
        </w:rPr>
        <w:t xml:space="preserve"> będą urzekały funkcjonalnością, a elewacje zaczną filtrować powietrze. W nowym raporcie przygotowanym przez </w:t>
      </w:r>
      <w:proofErr w:type="spellStart"/>
      <w:r w:rsidRPr="00672547">
        <w:rPr>
          <w:rFonts w:ascii="Arial Narrow" w:hAnsi="Arial Narrow"/>
          <w:b/>
          <w:bCs/>
          <w:color w:val="000000" w:themeColor="text1"/>
          <w:sz w:val="24"/>
          <w:szCs w:val="24"/>
        </w:rPr>
        <w:t>infuture</w:t>
      </w:r>
      <w:proofErr w:type="spellEnd"/>
      <w:r w:rsidRPr="00672547">
        <w:rPr>
          <w:rFonts w:ascii="Arial Narrow" w:hAnsi="Arial Narrow"/>
          <w:b/>
          <w:bCs/>
          <w:color w:val="000000" w:themeColor="text1"/>
          <w:sz w:val="24"/>
          <w:szCs w:val="24"/>
        </w:rPr>
        <w:t xml:space="preserve"> </w:t>
      </w:r>
      <w:proofErr w:type="spellStart"/>
      <w:r w:rsidRPr="00672547">
        <w:rPr>
          <w:rFonts w:ascii="Arial Narrow" w:hAnsi="Arial Narrow"/>
          <w:b/>
          <w:bCs/>
          <w:color w:val="000000" w:themeColor="text1"/>
          <w:sz w:val="24"/>
          <w:szCs w:val="24"/>
        </w:rPr>
        <w:t>hatalska</w:t>
      </w:r>
      <w:proofErr w:type="spellEnd"/>
      <w:r w:rsidRPr="00672547">
        <w:rPr>
          <w:rFonts w:ascii="Arial Narrow" w:hAnsi="Arial Narrow"/>
          <w:b/>
          <w:bCs/>
          <w:color w:val="000000" w:themeColor="text1"/>
          <w:sz w:val="24"/>
          <w:szCs w:val="24"/>
        </w:rPr>
        <w:t xml:space="preserve"> foresight </w:t>
      </w:r>
      <w:proofErr w:type="spellStart"/>
      <w:r w:rsidRPr="00672547">
        <w:rPr>
          <w:rFonts w:ascii="Arial Narrow" w:hAnsi="Arial Narrow"/>
          <w:b/>
          <w:bCs/>
          <w:color w:val="000000" w:themeColor="text1"/>
          <w:sz w:val="24"/>
          <w:szCs w:val="24"/>
        </w:rPr>
        <w:t>institute</w:t>
      </w:r>
      <w:proofErr w:type="spellEnd"/>
      <w:r w:rsidRPr="00672547">
        <w:rPr>
          <w:rFonts w:ascii="Arial Narrow" w:hAnsi="Arial Narrow"/>
          <w:b/>
          <w:bCs/>
          <w:color w:val="000000" w:themeColor="text1"/>
          <w:sz w:val="24"/>
          <w:szCs w:val="24"/>
        </w:rPr>
        <w:t xml:space="preserve"> dla </w:t>
      </w:r>
      <w:r w:rsidRPr="00672547">
        <w:rPr>
          <w:rFonts w:ascii="Arial Narrow" w:hAnsi="Arial Narrow"/>
          <w:b/>
          <w:bCs/>
          <w:sz w:val="24"/>
          <w:szCs w:val="24"/>
        </w:rPr>
        <w:t xml:space="preserve">portalu </w:t>
      </w:r>
      <w:hyperlink r:id="rId7" w:history="1">
        <w:r w:rsidRPr="00672547">
          <w:rPr>
            <w:rStyle w:val="Hyperlink0"/>
          </w:rPr>
          <w:t>Homebook.pl</w:t>
        </w:r>
      </w:hyperlink>
      <w:r w:rsidRPr="00672547">
        <w:rPr>
          <w:rFonts w:ascii="Arial Narrow" w:hAnsi="Arial Narrow"/>
          <w:b/>
          <w:bCs/>
          <w:sz w:val="24"/>
          <w:szCs w:val="24"/>
        </w:rPr>
        <w:t xml:space="preserve"> eksperci instytutu pr</w:t>
      </w:r>
      <w:r w:rsidR="002940B8" w:rsidRPr="00672547">
        <w:rPr>
          <w:rFonts w:ascii="Arial Narrow" w:hAnsi="Arial Narrow"/>
          <w:b/>
          <w:bCs/>
          <w:sz w:val="24"/>
          <w:szCs w:val="24"/>
        </w:rPr>
        <w:t>ezentują</w:t>
      </w:r>
      <w:r w:rsidRPr="00672547">
        <w:rPr>
          <w:rFonts w:ascii="Arial Narrow" w:hAnsi="Arial Narrow"/>
          <w:b/>
          <w:bCs/>
          <w:sz w:val="24"/>
          <w:szCs w:val="24"/>
        </w:rPr>
        <w:t xml:space="preserve"> główne tendencje, które już wkrótce zmienią wygląd i funkcjonowanie domów. </w:t>
      </w:r>
    </w:p>
    <w:p w:rsidR="0040698F" w:rsidRPr="00672547" w:rsidRDefault="0040698F">
      <w:pPr>
        <w:spacing w:after="0" w:line="360" w:lineRule="auto"/>
        <w:jc w:val="both"/>
        <w:rPr>
          <w:rFonts w:ascii="Arial Narrow" w:eastAsia="Arial Narrow" w:hAnsi="Arial Narrow" w:cs="Arial Narrow"/>
          <w:b/>
          <w:bCs/>
          <w:sz w:val="24"/>
          <w:szCs w:val="24"/>
        </w:rPr>
      </w:pPr>
    </w:p>
    <w:p w:rsidR="0040698F" w:rsidRPr="00672547" w:rsidRDefault="00E12E4C">
      <w:pPr>
        <w:spacing w:line="360" w:lineRule="auto"/>
        <w:jc w:val="both"/>
        <w:rPr>
          <w:rFonts w:ascii="Arial Narrow" w:eastAsia="Arial Narrow" w:hAnsi="Arial Narrow" w:cs="Arial Narrow"/>
          <w:sz w:val="20"/>
          <w:szCs w:val="20"/>
        </w:rPr>
      </w:pPr>
      <w:r w:rsidRPr="00672547">
        <w:rPr>
          <w:rFonts w:ascii="Arial Narrow" w:hAnsi="Arial Narrow"/>
          <w:sz w:val="20"/>
          <w:szCs w:val="20"/>
        </w:rPr>
        <w:t xml:space="preserve">Raport „Mieszkanie przyszłości” opracowany przez </w:t>
      </w:r>
      <w:proofErr w:type="spellStart"/>
      <w:r w:rsidRPr="00672547">
        <w:rPr>
          <w:rFonts w:ascii="Arial Narrow" w:hAnsi="Arial Narrow"/>
          <w:sz w:val="20"/>
          <w:szCs w:val="20"/>
        </w:rPr>
        <w:t>infuture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hatalska</w:t>
      </w:r>
      <w:proofErr w:type="spellEnd"/>
      <w:r w:rsidRPr="00672547">
        <w:rPr>
          <w:rFonts w:ascii="Arial Narrow" w:hAnsi="Arial Narrow"/>
          <w:sz w:val="20"/>
          <w:szCs w:val="20"/>
        </w:rPr>
        <w:t xml:space="preserve"> foresight </w:t>
      </w:r>
      <w:proofErr w:type="spellStart"/>
      <w:r w:rsidRPr="00672547">
        <w:rPr>
          <w:rFonts w:ascii="Arial Narrow" w:hAnsi="Arial Narrow"/>
          <w:sz w:val="20"/>
          <w:szCs w:val="20"/>
        </w:rPr>
        <w:t>institute</w:t>
      </w:r>
      <w:proofErr w:type="spellEnd"/>
      <w:r w:rsidRPr="00672547">
        <w:rPr>
          <w:rFonts w:ascii="Arial Narrow" w:hAnsi="Arial Narrow"/>
          <w:sz w:val="20"/>
          <w:szCs w:val="20"/>
        </w:rPr>
        <w:t xml:space="preserve"> na zlecenie serwisu </w:t>
      </w:r>
      <w:hyperlink r:id="rId8" w:history="1">
        <w:r w:rsidRPr="00672547">
          <w:rPr>
            <w:rStyle w:val="Hyperlink1"/>
          </w:rPr>
          <w:t>Homebook.pl</w:t>
        </w:r>
      </w:hyperlink>
      <w:r w:rsidRPr="00672547">
        <w:rPr>
          <w:rFonts w:ascii="Arial Narrow" w:hAnsi="Arial Narrow"/>
          <w:sz w:val="20"/>
          <w:szCs w:val="20"/>
        </w:rPr>
        <w:t xml:space="preserve">, powstał na podstawie analizy społecznych i technologicznych czynników, które już teraz zaczynają zmieniać nasz sposób myślenia o wnętrzach. Jak wynika z obserwacji </w:t>
      </w:r>
      <w:r w:rsidRPr="00672547">
        <w:rPr>
          <w:rFonts w:ascii="Arial Narrow" w:hAnsi="Arial Narrow"/>
          <w:color w:val="000000" w:themeColor="text1"/>
          <w:sz w:val="20"/>
          <w:szCs w:val="20"/>
        </w:rPr>
        <w:t xml:space="preserve">ekspertów instytutu, rewolucja </w:t>
      </w:r>
      <w:r w:rsidRPr="00672547">
        <w:rPr>
          <w:rFonts w:ascii="Arial Narrow" w:hAnsi="Arial Narrow"/>
          <w:sz w:val="20"/>
          <w:szCs w:val="20"/>
        </w:rPr>
        <w:t>mieszkaniowa będzie koncentrować się na doskonaleniu „Internetu rzeczy”, zmniejszeniu powierzchni mieszkalnej, ekologii, mobilności, chęci współdzielenia oraz nowej wizji starości. Zobacz, co nas czeka!</w:t>
      </w:r>
    </w:p>
    <w:p w:rsidR="0040698F" w:rsidRPr="00672547" w:rsidRDefault="00E12E4C">
      <w:pPr>
        <w:spacing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inteligentny, czyli wygodny i bezpieczny</w:t>
      </w: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Zgodnie z przewidywaniami specjalistów dom przyszłości będzie inteligentny. Ułatwi życie mieszkańcom znając ich potrzeby: podpowie co ugotować w oparciu o posiadane produkty, przypomni o spotkaniu, dostosuje temperaturę do obecnej pogody, będzie kontrolował koszty oraz zużycie energii. Kamera nauczy się naszego stylu życia i na podstawie swoich obserwacji ostrzeże rodziców, kiedy dziecko nie wróci na czas ze szkoły. Przy porannym makijażu lustro dostosuje odpowiednie oświetlenie, a także zagra ulubione utwory. Lodówka na nasze życzenie sfotografuje swoją zawartość i prześle nam zdjęcie na telefon, dzięki czemu kupimy tylko to, czego potrzebujemy. Roboty przypomną seniorom o lekarstwach, a następnie włożą je wprost do dłoni.</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Ważnym argumentem przemawiającym za udomowieniu technologii jest również poczucie kontroli. Zintegrowane systemy dla urządzeń domowych dają pewność, że drzwi i okna są zamknięte, temperatura jest dobra, a rośliny mają odpowiednią wilgotność ziemi. Dom jutra przejmie też sporą odpowiedzialność za nasze funkcjonowanie w czasie prywatnym. Stanie się jednym z nas. Będziemy z nim rozmawiać. Komunikacja głosowa z urządzeniami i sprzętami domowymi (np. z kuchenką) przestanie być fanaberią i będzie na porządku dziennym. Sprzęty wchłoną się w naturalną tkankę domu, ponieważ producenci przywiązują obecnie dużą wagę do designu urządzeń. Czasy produktów rodem z filmów science </w:t>
      </w:r>
      <w:proofErr w:type="spellStart"/>
      <w:r w:rsidRPr="00672547">
        <w:rPr>
          <w:rFonts w:ascii="Arial Narrow" w:hAnsi="Arial Narrow"/>
          <w:sz w:val="20"/>
          <w:szCs w:val="20"/>
        </w:rPr>
        <w:t>fiction</w:t>
      </w:r>
      <w:proofErr w:type="spellEnd"/>
      <w:r w:rsidRPr="00672547">
        <w:rPr>
          <w:rFonts w:ascii="Arial Narrow" w:hAnsi="Arial Narrow"/>
          <w:sz w:val="20"/>
          <w:szCs w:val="20"/>
        </w:rPr>
        <w:t xml:space="preserve"> są już za nami. Teraz mają być one bardziej ludzkie lub po prostu ładne. </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Kartą przetargową między tradycyjnymi rozwiązaniami, a inteligentnymi jest wygoda. Proces zmian potwierdzają liczby. Z danych firmy IDC wynika, że sprzedaż sprzętów w Europie Środkowo-Wschodniej, które ułatwiają nam funkcjonowanie dzięki połączeniu z Internetem, rośnie średnio ok. 19% w skali roku. W 2018 roku rynek „Internetu rzeczy” będzie wart w tej części Europy niemal 14 mld dolarów. Taki wynik plasuje tę część świata na drugim miejscu w rankingu kontynentów z największą liczbą użytkowników rozwiązań inteligentnego domu. Pierwsze miejsce zajmują Stany Zjednoczone, a na trzeciej pozycji usytuowała się Azja.</w:t>
      </w:r>
    </w:p>
    <w:p w:rsidR="00DF4F8C" w:rsidRDefault="00DF4F8C">
      <w:pPr>
        <w:spacing w:line="360" w:lineRule="auto"/>
        <w:jc w:val="both"/>
        <w:rPr>
          <w:rFonts w:ascii="Arial Narrow" w:hAnsi="Arial Narrow"/>
          <w:b/>
          <w:bCs/>
          <w:sz w:val="23"/>
          <w:szCs w:val="23"/>
        </w:rPr>
      </w:pPr>
    </w:p>
    <w:p w:rsidR="0040698F" w:rsidRPr="00672547" w:rsidRDefault="00E12E4C">
      <w:pPr>
        <w:spacing w:line="360" w:lineRule="auto"/>
        <w:jc w:val="both"/>
        <w:rPr>
          <w:rFonts w:ascii="Arial Narrow" w:eastAsia="Arial Narrow" w:hAnsi="Arial Narrow" w:cs="Arial Narrow"/>
          <w:b/>
          <w:bCs/>
          <w:sz w:val="23"/>
          <w:szCs w:val="23"/>
        </w:rPr>
      </w:pPr>
      <w:r w:rsidRPr="00672547">
        <w:rPr>
          <w:rFonts w:ascii="Arial Narrow" w:hAnsi="Arial Narrow"/>
          <w:b/>
          <w:bCs/>
          <w:sz w:val="23"/>
          <w:szCs w:val="23"/>
        </w:rPr>
        <w:t>Mikro-mieszkania z makro-funkcjonalnością</w:t>
      </w: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Status </w:t>
      </w:r>
      <w:proofErr w:type="spellStart"/>
      <w:r w:rsidRPr="00672547">
        <w:rPr>
          <w:rFonts w:ascii="Arial Narrow" w:hAnsi="Arial Narrow"/>
          <w:sz w:val="20"/>
          <w:szCs w:val="20"/>
        </w:rPr>
        <w:t>megamiast</w:t>
      </w:r>
      <w:proofErr w:type="spellEnd"/>
      <w:r w:rsidRPr="00672547">
        <w:rPr>
          <w:rFonts w:ascii="Arial Narrow" w:hAnsi="Arial Narrow"/>
          <w:sz w:val="20"/>
          <w:szCs w:val="20"/>
        </w:rPr>
        <w:t xml:space="preserve">, w których żyje ponad 10 mln mieszkańców ma dzisiaj 31 ośrodków. Prognozy wskazują, że do 2030 roku lista powiększy się o kolejne 10 metropolii. Rosnąca liczba dużych aglomeracji, czy brak terenów pod nowe inwestycje to główne powody prowadzące do kolejnej tendencji - zmniejszającej się powierzchni życia. Doskonale obrazuje to obecny rynek nieruchomości. Zgodnie z </w:t>
      </w:r>
      <w:r w:rsidRPr="00672547">
        <w:rPr>
          <w:rFonts w:ascii="Arial Narrow" w:hAnsi="Arial Narrow"/>
          <w:color w:val="000000" w:themeColor="text1"/>
          <w:sz w:val="20"/>
          <w:szCs w:val="20"/>
        </w:rPr>
        <w:t xml:space="preserve">raportem </w:t>
      </w:r>
      <w:proofErr w:type="spellStart"/>
      <w:r w:rsidRPr="00672547">
        <w:rPr>
          <w:rFonts w:ascii="Arial Narrow" w:hAnsi="Arial Narrow"/>
          <w:color w:val="000000" w:themeColor="text1"/>
          <w:sz w:val="20"/>
          <w:szCs w:val="20"/>
        </w:rPr>
        <w:t>infuture</w:t>
      </w:r>
      <w:proofErr w:type="spellEnd"/>
      <w:r w:rsidRPr="00672547">
        <w:rPr>
          <w:rFonts w:ascii="Arial Narrow" w:hAnsi="Arial Narrow"/>
          <w:color w:val="000000" w:themeColor="text1"/>
          <w:sz w:val="20"/>
          <w:szCs w:val="20"/>
        </w:rPr>
        <w:t xml:space="preserve"> </w:t>
      </w:r>
      <w:proofErr w:type="spellStart"/>
      <w:r w:rsidRPr="00672547">
        <w:rPr>
          <w:rFonts w:ascii="Arial Narrow" w:hAnsi="Arial Narrow"/>
          <w:color w:val="000000" w:themeColor="text1"/>
          <w:sz w:val="20"/>
          <w:szCs w:val="20"/>
        </w:rPr>
        <w:t>institute</w:t>
      </w:r>
      <w:proofErr w:type="spellEnd"/>
      <w:r w:rsidRPr="00672547">
        <w:rPr>
          <w:rFonts w:ascii="Arial Narrow" w:hAnsi="Arial Narrow"/>
          <w:color w:val="000000" w:themeColor="text1"/>
          <w:sz w:val="20"/>
          <w:szCs w:val="20"/>
        </w:rPr>
        <w:t xml:space="preserve"> dla Homebook</w:t>
      </w:r>
      <w:r w:rsidRPr="00672547">
        <w:rPr>
          <w:rFonts w:ascii="Arial Narrow" w:hAnsi="Arial Narrow"/>
          <w:sz w:val="20"/>
          <w:szCs w:val="20"/>
        </w:rPr>
        <w:t xml:space="preserve">.pl mieszkania będą się kurczyć do kompaktowych rozmiarów i piąć w wysokich budynkach. Obecnie w takich warunkach żyją choćby mieszkańcy Hongkongu z 7,5-milionową społecznością i brakiem miejsca do kolejnej zabudowy. Wynikiem przeludnienia są m.in. jedna z najwyższych cen mieszkań oraz nielegalne dzielenie przez właścicieli przestrzeni na jeszcze mniejsze powierzchnie. Organizacja </w:t>
      </w:r>
      <w:proofErr w:type="spellStart"/>
      <w:r w:rsidRPr="00672547">
        <w:rPr>
          <w:rFonts w:ascii="Arial Narrow" w:hAnsi="Arial Narrow"/>
          <w:sz w:val="20"/>
          <w:szCs w:val="20"/>
        </w:rPr>
        <w:t>SoCO</w:t>
      </w:r>
      <w:proofErr w:type="spellEnd"/>
      <w:r w:rsidRPr="00672547">
        <w:rPr>
          <w:rFonts w:ascii="Arial Narrow" w:hAnsi="Arial Narrow"/>
          <w:sz w:val="20"/>
          <w:szCs w:val="20"/>
        </w:rPr>
        <w:t xml:space="preserve"> szacuje, że ok. 200 tys. osób, żyje w pomieszczeniach już od 5 m2 będących jednocześnie łazienką, kuchnią i salonem. Ale biedna ludność nie jest wyjątkiem. Taki stan rzeczy dotyczy również designerskich inwestycji w modnych dzielnicach. Przykładem może być  powstały w Nowym Jorku budynek My Micro NY z </w:t>
      </w:r>
      <w:proofErr w:type="spellStart"/>
      <w:r w:rsidRPr="00672547">
        <w:rPr>
          <w:rFonts w:ascii="Arial Narrow" w:hAnsi="Arial Narrow"/>
          <w:sz w:val="20"/>
          <w:szCs w:val="20"/>
        </w:rPr>
        <w:t>mikroapartamentami</w:t>
      </w:r>
      <w:proofErr w:type="spellEnd"/>
      <w:r w:rsidRPr="00672547">
        <w:rPr>
          <w:rFonts w:ascii="Arial Narrow" w:hAnsi="Arial Narrow"/>
          <w:sz w:val="20"/>
          <w:szCs w:val="20"/>
        </w:rPr>
        <w:t xml:space="preserve"> o powierzchni ok. 30 m2. Budowla składa się z ok. 90 modułów ustawianych za pomocą dźwigów. </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Jak żyć na tak małej powierzchni? Tu z pomocą przychodzą kreatywność oraz nowe technologie. Na przykład marka Ori System stworzyła system modułowych mebli, którymi można sterować za pomocą aplikacji. Meble w kilka chwil zmienią sypialnie w salon, biuro czy garderobę. Największą zaletą </w:t>
      </w:r>
      <w:proofErr w:type="spellStart"/>
      <w:r w:rsidRPr="00672547">
        <w:rPr>
          <w:rFonts w:ascii="Arial Narrow" w:hAnsi="Arial Narrow"/>
          <w:sz w:val="20"/>
          <w:szCs w:val="20"/>
        </w:rPr>
        <w:t>mikromieszkań</w:t>
      </w:r>
      <w:proofErr w:type="spellEnd"/>
      <w:r w:rsidRPr="00672547">
        <w:rPr>
          <w:rFonts w:ascii="Arial Narrow" w:hAnsi="Arial Narrow"/>
          <w:sz w:val="20"/>
          <w:szCs w:val="20"/>
        </w:rPr>
        <w:t xml:space="preserve"> ma być ich funkcjonalność. Naukowcy i technolodzy prześcigają się w pomysłach jak usprawnić życie w mikroskopijnej przestrzeni. W prototypowym budynku Micro Compact Home wykorzystano np. technologie stosowane na jachtach czy w samolotach. Wysokość, szerokość i długość kubika Compact Home wynosi wszędzie 266 cm.</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proofErr w:type="spellStart"/>
      <w:r w:rsidRPr="00672547">
        <w:rPr>
          <w:rFonts w:ascii="Arial Narrow" w:hAnsi="Arial Narrow"/>
          <w:sz w:val="20"/>
          <w:szCs w:val="20"/>
        </w:rPr>
        <w:t>Mikroapartamenty</w:t>
      </w:r>
      <w:proofErr w:type="spellEnd"/>
      <w:r w:rsidRPr="00672547">
        <w:rPr>
          <w:rFonts w:ascii="Arial Narrow" w:hAnsi="Arial Narrow"/>
          <w:sz w:val="20"/>
          <w:szCs w:val="20"/>
        </w:rPr>
        <w:t xml:space="preserve"> często niosą za sobą wizję mieszkania opartej na oszczędnym zużyciu zasobów oraz kreatywności. Jednak są też duże problemy wynikające z </w:t>
      </w:r>
      <w:proofErr w:type="spellStart"/>
      <w:r w:rsidRPr="00672547">
        <w:rPr>
          <w:rFonts w:ascii="Arial Narrow" w:hAnsi="Arial Narrow"/>
          <w:sz w:val="20"/>
          <w:szCs w:val="20"/>
        </w:rPr>
        <w:t>mikrometrażu</w:t>
      </w:r>
      <w:proofErr w:type="spellEnd"/>
      <w:r w:rsidRPr="00672547">
        <w:rPr>
          <w:rFonts w:ascii="Arial Narrow" w:hAnsi="Arial Narrow"/>
          <w:sz w:val="20"/>
          <w:szCs w:val="20"/>
        </w:rPr>
        <w:t xml:space="preserve">. Eksperci twierdzą, że w przyszłości ze względu na gęstą zabudowę, spora część mieszkań utraci zieleń, a nawet światło dzienne. Ponadto badania wykazują, że wraz z mniejszą powierzchnią mieszkalną wzrasta poziom agresji, stresu i frustracji wynikającej z braku intymności. Dlatego tak ważne jest zapewnianie mieszkańcom w okolicy miejsc do spędzania wolnego czasu. Udaną inicjatywą jest choćby </w:t>
      </w:r>
      <w:proofErr w:type="spellStart"/>
      <w:r w:rsidRPr="00672547">
        <w:rPr>
          <w:rFonts w:ascii="Arial Narrow" w:hAnsi="Arial Narrow"/>
          <w:sz w:val="20"/>
          <w:szCs w:val="20"/>
        </w:rPr>
        <w:t>Silicon</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Roundabout</w:t>
      </w:r>
      <w:proofErr w:type="spellEnd"/>
      <w:r w:rsidRPr="00672547">
        <w:rPr>
          <w:rFonts w:ascii="Arial Narrow" w:hAnsi="Arial Narrow"/>
          <w:sz w:val="20"/>
          <w:szCs w:val="20"/>
        </w:rPr>
        <w:t xml:space="preserve"> &amp; Tech City w Londynie, gdzie znajduje się publiczny salon, w którym można spotkać się ze znajomymi czy wypić kawę. </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ekologicznie zrównoważony</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hAnsi="Arial Narrow"/>
          <w:sz w:val="20"/>
          <w:szCs w:val="20"/>
        </w:rPr>
      </w:pPr>
      <w:r w:rsidRPr="00672547">
        <w:rPr>
          <w:rFonts w:ascii="Arial Narrow" w:hAnsi="Arial Narrow"/>
          <w:sz w:val="20"/>
          <w:szCs w:val="20"/>
        </w:rPr>
        <w:t xml:space="preserve">Moda na życie w stylu </w:t>
      </w:r>
      <w:proofErr w:type="spellStart"/>
      <w:r w:rsidRPr="00672547">
        <w:rPr>
          <w:rFonts w:ascii="Arial Narrow" w:hAnsi="Arial Narrow"/>
          <w:sz w:val="20"/>
          <w:szCs w:val="20"/>
        </w:rPr>
        <w:t>eko</w:t>
      </w:r>
      <w:proofErr w:type="spellEnd"/>
      <w:r w:rsidRPr="00672547">
        <w:rPr>
          <w:rFonts w:ascii="Arial Narrow" w:hAnsi="Arial Narrow"/>
          <w:sz w:val="20"/>
          <w:szCs w:val="20"/>
        </w:rPr>
        <w:t xml:space="preserve"> rośnie w siłę. Potwierdza to raport „World Green </w:t>
      </w:r>
      <w:proofErr w:type="spellStart"/>
      <w:r w:rsidRPr="00672547">
        <w:rPr>
          <w:rFonts w:ascii="Arial Narrow" w:hAnsi="Arial Narrow"/>
          <w:sz w:val="20"/>
          <w:szCs w:val="20"/>
        </w:rPr>
        <w:t>Building</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Trends</w:t>
      </w:r>
      <w:proofErr w:type="spellEnd"/>
      <w:r w:rsidRPr="00672547">
        <w:rPr>
          <w:rFonts w:ascii="Arial Narrow" w:hAnsi="Arial Narrow"/>
          <w:sz w:val="20"/>
          <w:szCs w:val="20"/>
        </w:rPr>
        <w:t xml:space="preserve"> 2016”, z którego wynika, że liczba zielonych i ekologicznych budynków stawianych na świecie ulega podwojeniu co 3 lata. Według przewidywań specjalistów trend ten będzie się pogłębiał ze względu na rosnący odsetek chorób cywilizacyjnych, takich jak depresja czy bezsenność. Niedawno na nowo odkryliśmy niezwykle właściwości przyrody. Mieszkańcy aglomeracji zrozumieli, że rozrywka miejska nie wystarczy do ograniczenia stresu i innych skutków przepracowania. Niezbędne dla naszego zdrowia psychicznego i fizycznego jest spędzanie czasu na łonie natury. Dbanie o zieleń ma również wymiar ekonomiczny. W Nowym Jorku na pielęgnację </w:t>
      </w:r>
      <w:r w:rsidRPr="00672547">
        <w:rPr>
          <w:rFonts w:ascii="Arial Narrow" w:hAnsi="Arial Narrow"/>
          <w:sz w:val="20"/>
          <w:szCs w:val="20"/>
        </w:rPr>
        <w:lastRenderedPageBreak/>
        <w:t>parków w 2018 roku wydano 22 mln dolarów. Departament miasta oszacował jednak, że zieleń przyczynia się m.in. do poprawy samopoczucia mieszkańców czy braku kosztów związanych z likwidacją szkód powodziowych. Po rachunku zysków i strat, korzyści zieleni przynoszą miastu prawie 6 razy więcej niż koszty inwestycji.</w:t>
      </w:r>
    </w:p>
    <w:p w:rsidR="00361029" w:rsidRPr="00672547" w:rsidRDefault="00361029">
      <w:pPr>
        <w:spacing w:after="0" w:line="360" w:lineRule="auto"/>
        <w:jc w:val="both"/>
        <w:rPr>
          <w:rFonts w:ascii="Arial Narrow" w:eastAsia="Arial Narrow" w:hAnsi="Arial Narrow" w:cs="Arial Narrow"/>
          <w:sz w:val="20"/>
          <w:szCs w:val="20"/>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Wracając do korzeni, społeczeństwo zaczyna dostrzegać negatywne skutki działalności człowieka na Ziemi. Dlatego – jak twierdzą eksperci z </w:t>
      </w:r>
      <w:proofErr w:type="spellStart"/>
      <w:r w:rsidRPr="00672547">
        <w:rPr>
          <w:rFonts w:ascii="Arial Narrow" w:hAnsi="Arial Narrow"/>
          <w:sz w:val="20"/>
          <w:szCs w:val="20"/>
        </w:rPr>
        <w:t>infuture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hatalska</w:t>
      </w:r>
      <w:proofErr w:type="spellEnd"/>
      <w:r w:rsidRPr="00672547">
        <w:rPr>
          <w:rFonts w:ascii="Arial Narrow" w:hAnsi="Arial Narrow"/>
          <w:sz w:val="20"/>
          <w:szCs w:val="20"/>
        </w:rPr>
        <w:t xml:space="preserve"> foresight </w:t>
      </w:r>
      <w:proofErr w:type="spellStart"/>
      <w:r w:rsidRPr="00672547">
        <w:rPr>
          <w:rFonts w:ascii="Arial Narrow" w:hAnsi="Arial Narrow"/>
          <w:sz w:val="20"/>
          <w:szCs w:val="20"/>
        </w:rPr>
        <w:t>institute</w:t>
      </w:r>
      <w:proofErr w:type="spellEnd"/>
      <w:r w:rsidRPr="00672547">
        <w:rPr>
          <w:rFonts w:ascii="Arial Narrow" w:hAnsi="Arial Narrow"/>
          <w:sz w:val="20"/>
          <w:szCs w:val="20"/>
        </w:rPr>
        <w:t xml:space="preserve"> – ekologiczna rewolucja przed nami! Mieszkania przyszłości staną się bardziej samowystarczalne. Z pomocą przyjdą inteligentne urządzenia oszczędzające zasoby i ograniczające tworzenie odpadów. W Dubaju powstała dzielnica </w:t>
      </w:r>
      <w:proofErr w:type="spellStart"/>
      <w:r w:rsidRPr="00672547">
        <w:rPr>
          <w:rFonts w:ascii="Arial Narrow" w:hAnsi="Arial Narrow"/>
          <w:sz w:val="20"/>
          <w:szCs w:val="20"/>
        </w:rPr>
        <w:t>Bastakiya</w:t>
      </w:r>
      <w:proofErr w:type="spellEnd"/>
      <w:r w:rsidRPr="00672547">
        <w:rPr>
          <w:rFonts w:ascii="Arial Narrow" w:hAnsi="Arial Narrow"/>
          <w:sz w:val="20"/>
          <w:szCs w:val="20"/>
        </w:rPr>
        <w:t xml:space="preserve">, która jest w całości samowystarczalna pod względem energetycznym. Zapewnia ona mieszkańcom również żywność produkowaną lokalnie w specjalnych szklarniach. Tego typu inwestycji jest coraz więcej. Osiedle o podobnym charakterze właśnie powstaje w holenderskim mieście </w:t>
      </w:r>
      <w:proofErr w:type="spellStart"/>
      <w:r w:rsidRPr="00672547">
        <w:rPr>
          <w:rFonts w:ascii="Arial Narrow" w:hAnsi="Arial Narrow"/>
          <w:sz w:val="20"/>
          <w:szCs w:val="20"/>
        </w:rPr>
        <w:t>Almere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ReGen</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Villages</w:t>
      </w:r>
      <w:proofErr w:type="spellEnd"/>
      <w:r w:rsidRPr="00672547">
        <w:rPr>
          <w:rFonts w:ascii="Arial Narrow" w:hAnsi="Arial Narrow"/>
          <w:sz w:val="20"/>
          <w:szCs w:val="20"/>
        </w:rPr>
        <w:t xml:space="preserve"> będzie w 100% samowystarczalne: z własną energią, żywnością, wodą, przetwarzaniem odpadów. Natomiast z punktu widzenia osób wyposażających mieszkanie ważnym elementem będą wertykalne ogrody pnące się po ścianach pomieszczeń, ogródki  miejskie sadzone w kuchni i na balkonie. O obecności zieleni we wnętrzach będą decydować nie tyle względy estetyczne, co praktyczne: redukują hałas, obniżają poziom stresu, wyłapują kurz i zanieczyszczenia powietrza.</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mobilny - w ruchu, nie oznacza w biegu</w:t>
      </w:r>
    </w:p>
    <w:p w:rsidR="0040698F" w:rsidRPr="00672547" w:rsidRDefault="0040698F">
      <w:pPr>
        <w:spacing w:after="0" w:line="360" w:lineRule="auto"/>
        <w:jc w:val="both"/>
        <w:rPr>
          <w:rFonts w:ascii="Arial Narrow" w:eastAsia="Arial Narrow" w:hAnsi="Arial Narrow" w:cs="Arial Narrow"/>
          <w:b/>
          <w:bCs/>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Mocny wpływ na wygląd mieszkania ma popularyzacja pracy zdalnej. Według raportu </w:t>
      </w:r>
      <w:proofErr w:type="spellStart"/>
      <w:r w:rsidRPr="00672547">
        <w:rPr>
          <w:rFonts w:ascii="Arial Narrow" w:hAnsi="Arial Narrow"/>
          <w:sz w:val="20"/>
          <w:szCs w:val="20"/>
        </w:rPr>
        <w:t>Intuit</w:t>
      </w:r>
      <w:proofErr w:type="spellEnd"/>
      <w:r w:rsidRPr="00672547">
        <w:rPr>
          <w:rFonts w:ascii="Arial Narrow" w:hAnsi="Arial Narrow"/>
          <w:sz w:val="20"/>
          <w:szCs w:val="20"/>
        </w:rPr>
        <w:t xml:space="preserve"> do 2020 roku ok. 40% wszystkich amerykańskich zatrudnionych będzie niezależnymi pracownikami zdalnymi, a do 2035 roku będą oni stanowić już 50%. Mając w perspektywie możliwość pracy z każdego miejsca na ziemi, ludzie nie przywiązują się do tradycyjnego układu wnętrz i podejścia, że w danym miejscu spędzi się całe życie. Wchodząc w rolę nowoczesnych nomadów będziemy mogli przewieźć dom dzięki zamontowanym kołom lub przenieść go w formie modułów. Na rynku jest już wiele ciekawych propozycji, jak choćby mobilna </w:t>
      </w:r>
      <w:proofErr w:type="spellStart"/>
      <w:r w:rsidRPr="00672547">
        <w:rPr>
          <w:rFonts w:ascii="Arial Narrow" w:hAnsi="Arial Narrow"/>
          <w:sz w:val="20"/>
          <w:szCs w:val="20"/>
        </w:rPr>
        <w:t>ekokapsuła</w:t>
      </w:r>
      <w:proofErr w:type="spellEnd"/>
      <w:r w:rsidRPr="00672547">
        <w:rPr>
          <w:rFonts w:ascii="Arial Narrow" w:hAnsi="Arial Narrow"/>
          <w:sz w:val="20"/>
          <w:szCs w:val="20"/>
        </w:rPr>
        <w:t xml:space="preserve"> firmy Nice </w:t>
      </w:r>
      <w:proofErr w:type="spellStart"/>
      <w:r w:rsidRPr="00672547">
        <w:rPr>
          <w:rFonts w:ascii="Arial Narrow" w:hAnsi="Arial Narrow"/>
          <w:sz w:val="20"/>
          <w:szCs w:val="20"/>
        </w:rPr>
        <w:t>Architects</w:t>
      </w:r>
      <w:proofErr w:type="spellEnd"/>
      <w:r w:rsidRPr="00672547">
        <w:rPr>
          <w:rFonts w:ascii="Arial Narrow" w:hAnsi="Arial Narrow"/>
          <w:sz w:val="20"/>
          <w:szCs w:val="20"/>
        </w:rPr>
        <w:t>. Twórcy mówią tutaj o „nowym poziomie wolności i niezależności”. Mieszkanie zasila wiatr i światło słoneczne, a sterowanie jej funkcjonowaniem jest możliwe z poziomu telefonu. Innym, interesującym zjawiskiem jest start-</w:t>
      </w:r>
      <w:proofErr w:type="spellStart"/>
      <w:r w:rsidRPr="00672547">
        <w:rPr>
          <w:rFonts w:ascii="Arial Narrow" w:hAnsi="Arial Narrow"/>
          <w:sz w:val="20"/>
          <w:szCs w:val="20"/>
        </w:rPr>
        <w:t>upowy</w:t>
      </w:r>
      <w:proofErr w:type="spellEnd"/>
      <w:r w:rsidRPr="00672547">
        <w:rPr>
          <w:rFonts w:ascii="Arial Narrow" w:hAnsi="Arial Narrow"/>
          <w:sz w:val="20"/>
          <w:szCs w:val="20"/>
        </w:rPr>
        <w:t xml:space="preserve"> abonament o nazwie ROA M. Pozwala on osobom często zmieniającym miejsce zamieszkania zatrzymać się w domach wspólnotowych o podobnym standardzie. Działalność ROA M na razie jest ograniczona do lokali w Miami i </w:t>
      </w:r>
      <w:proofErr w:type="spellStart"/>
      <w:r w:rsidRPr="00672547">
        <w:rPr>
          <w:rFonts w:ascii="Arial Narrow" w:hAnsi="Arial Narrow"/>
          <w:sz w:val="20"/>
          <w:szCs w:val="20"/>
        </w:rPr>
        <w:t>Ubud</w:t>
      </w:r>
      <w:proofErr w:type="spellEnd"/>
      <w:r w:rsidRPr="00672547">
        <w:rPr>
          <w:rFonts w:ascii="Arial Narrow" w:hAnsi="Arial Narrow"/>
          <w:sz w:val="20"/>
          <w:szCs w:val="20"/>
        </w:rPr>
        <w:t xml:space="preserve"> na Bali, ale założyciele planują dalszą ekspansję.</w:t>
      </w: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 współdzielony bez potrzeby posiadania</w:t>
      </w:r>
    </w:p>
    <w:p w:rsidR="0040698F" w:rsidRPr="00672547" w:rsidRDefault="0040698F">
      <w:pPr>
        <w:spacing w:after="0" w:line="360" w:lineRule="auto"/>
        <w:jc w:val="both"/>
        <w:rPr>
          <w:rFonts w:ascii="Arial Narrow" w:eastAsia="Arial Narrow" w:hAnsi="Arial Narrow" w:cs="Arial Narrow"/>
          <w:b/>
          <w:bCs/>
        </w:rPr>
      </w:pPr>
    </w:p>
    <w:p w:rsidR="0040698F" w:rsidRPr="00BF3816"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 xml:space="preserve">Do współdzielenia przestrzeni mieszkalnej będą determinować nas czynniki ekonomiczne (m.in. niechęć do kredytów) oraz nastroje społeczne takie jak samotność. Już teraz młodzi ludzie rezygnują z potrzeby posiadania. Przekonuje ich ekonomia współdzielenia, która daje wiele możliwości i nie ogranicza ich stylu życia. Eksperci z </w:t>
      </w:r>
      <w:proofErr w:type="spellStart"/>
      <w:r w:rsidRPr="00672547">
        <w:rPr>
          <w:rFonts w:ascii="Arial Narrow" w:hAnsi="Arial Narrow"/>
          <w:sz w:val="20"/>
          <w:szCs w:val="20"/>
        </w:rPr>
        <w:t>infuture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hatalska</w:t>
      </w:r>
      <w:proofErr w:type="spellEnd"/>
      <w:r w:rsidRPr="00672547">
        <w:rPr>
          <w:rFonts w:ascii="Arial Narrow" w:hAnsi="Arial Narrow"/>
          <w:sz w:val="20"/>
          <w:szCs w:val="20"/>
        </w:rPr>
        <w:t xml:space="preserve"> foresight </w:t>
      </w:r>
      <w:proofErr w:type="spellStart"/>
      <w:r w:rsidRPr="00672547">
        <w:rPr>
          <w:rFonts w:ascii="Arial Narrow" w:hAnsi="Arial Narrow"/>
          <w:sz w:val="20"/>
          <w:szCs w:val="20"/>
        </w:rPr>
        <w:t>institute</w:t>
      </w:r>
      <w:proofErr w:type="spellEnd"/>
      <w:r w:rsidRPr="00672547">
        <w:rPr>
          <w:rFonts w:ascii="Arial Narrow" w:hAnsi="Arial Narrow"/>
          <w:sz w:val="20"/>
          <w:szCs w:val="20"/>
        </w:rPr>
        <w:t xml:space="preserve"> zapowiadają, że wkrótce zwiększy się popularność co-</w:t>
      </w:r>
      <w:proofErr w:type="spellStart"/>
      <w:r w:rsidRPr="00672547">
        <w:rPr>
          <w:rFonts w:ascii="Arial Narrow" w:hAnsi="Arial Narrow"/>
          <w:sz w:val="20"/>
          <w:szCs w:val="20"/>
        </w:rPr>
        <w:t>livingu</w:t>
      </w:r>
      <w:proofErr w:type="spellEnd"/>
      <w:r w:rsidRPr="00672547">
        <w:rPr>
          <w:rFonts w:ascii="Arial Narrow" w:hAnsi="Arial Narrow"/>
          <w:sz w:val="20"/>
          <w:szCs w:val="20"/>
        </w:rPr>
        <w:t>, czyli połączenia własnej przestrzeni z ideą wspólnoty, a czasami także z usługami dostępnymi np. w hotelu (jeden rachunek za wszystko, wspólne przestrzenie do gry, zabawy). We wspólnocie co-</w:t>
      </w:r>
      <w:proofErr w:type="spellStart"/>
      <w:r w:rsidRPr="00672547">
        <w:rPr>
          <w:rFonts w:ascii="Arial Narrow" w:hAnsi="Arial Narrow"/>
          <w:sz w:val="20"/>
          <w:szCs w:val="20"/>
        </w:rPr>
        <w:t>livingowej</w:t>
      </w:r>
      <w:proofErr w:type="spellEnd"/>
      <w:r w:rsidRPr="00672547">
        <w:rPr>
          <w:rFonts w:ascii="Arial Narrow" w:hAnsi="Arial Narrow"/>
          <w:sz w:val="20"/>
          <w:szCs w:val="20"/>
        </w:rPr>
        <w:t xml:space="preserve"> wszystko jest odgórnie zorganizowane. W niektórych miejscach również dostępne są: basen, sale kinowe i przestrzeń do pracy. Mieszkania z takimi udogodnieniami znajdują się już w USA, Szwecji, Niemczech, Wielkiej Brytanii czy </w:t>
      </w:r>
      <w:r w:rsidRPr="00672547">
        <w:rPr>
          <w:rFonts w:ascii="Arial Narrow" w:hAnsi="Arial Narrow"/>
          <w:sz w:val="20"/>
          <w:szCs w:val="20"/>
        </w:rPr>
        <w:lastRenderedPageBreak/>
        <w:t>w Polsce i wciąż się rozwijają. Godną uwagi inwestycją w duchu co-</w:t>
      </w:r>
      <w:proofErr w:type="spellStart"/>
      <w:r w:rsidRPr="00672547">
        <w:rPr>
          <w:rFonts w:ascii="Arial Narrow" w:hAnsi="Arial Narrow"/>
          <w:sz w:val="20"/>
          <w:szCs w:val="20"/>
        </w:rPr>
        <w:t>living</w:t>
      </w:r>
      <w:proofErr w:type="spellEnd"/>
      <w:r w:rsidRPr="00672547">
        <w:rPr>
          <w:rFonts w:ascii="Arial Narrow" w:hAnsi="Arial Narrow"/>
          <w:sz w:val="20"/>
          <w:szCs w:val="20"/>
        </w:rPr>
        <w:t xml:space="preserve"> jest The </w:t>
      </w:r>
      <w:proofErr w:type="spellStart"/>
      <w:r w:rsidRPr="00672547">
        <w:rPr>
          <w:rFonts w:ascii="Arial Narrow" w:hAnsi="Arial Narrow"/>
          <w:sz w:val="20"/>
          <w:szCs w:val="20"/>
        </w:rPr>
        <w:t>Collective</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Old</w:t>
      </w:r>
      <w:proofErr w:type="spellEnd"/>
      <w:r w:rsidRPr="00672547">
        <w:rPr>
          <w:rFonts w:ascii="Arial Narrow" w:hAnsi="Arial Narrow"/>
          <w:sz w:val="20"/>
          <w:szCs w:val="20"/>
        </w:rPr>
        <w:t xml:space="preserve"> </w:t>
      </w:r>
      <w:proofErr w:type="spellStart"/>
      <w:r w:rsidRPr="00672547">
        <w:rPr>
          <w:rFonts w:ascii="Arial Narrow" w:hAnsi="Arial Narrow"/>
          <w:sz w:val="20"/>
          <w:szCs w:val="20"/>
        </w:rPr>
        <w:t>Oak</w:t>
      </w:r>
      <w:proofErr w:type="spellEnd"/>
      <w:r w:rsidRPr="00672547">
        <w:rPr>
          <w:rFonts w:ascii="Arial Narrow" w:hAnsi="Arial Narrow"/>
          <w:sz w:val="20"/>
          <w:szCs w:val="20"/>
        </w:rPr>
        <w:t>, największy na świecie budynek współdzielony. Oferuje dobrze zaprojektowane apartamenty, wspólne przestrzenie mieszkalne i udogodnienia w społeczności ponad 500 osób.</w:t>
      </w:r>
      <w:bookmarkStart w:id="0" w:name="_GoBack"/>
      <w:bookmarkEnd w:id="0"/>
    </w:p>
    <w:p w:rsidR="0040698F" w:rsidRPr="00672547" w:rsidRDefault="0040698F">
      <w:pPr>
        <w:spacing w:after="0" w:line="360" w:lineRule="auto"/>
        <w:jc w:val="both"/>
        <w:rPr>
          <w:rFonts w:ascii="Arial Narrow" w:eastAsia="Arial Narrow" w:hAnsi="Arial Narrow" w:cs="Arial Narrow"/>
          <w:b/>
          <w:bCs/>
          <w:sz w:val="23"/>
          <w:szCs w:val="23"/>
        </w:rPr>
      </w:pPr>
    </w:p>
    <w:p w:rsidR="0040698F" w:rsidRPr="00672547" w:rsidRDefault="00E12E4C">
      <w:pPr>
        <w:spacing w:after="0" w:line="360" w:lineRule="auto"/>
        <w:jc w:val="both"/>
        <w:rPr>
          <w:rFonts w:ascii="Arial Narrow" w:eastAsia="Arial Narrow" w:hAnsi="Arial Narrow" w:cs="Arial Narrow"/>
          <w:b/>
          <w:bCs/>
          <w:sz w:val="23"/>
          <w:szCs w:val="23"/>
        </w:rPr>
      </w:pPr>
      <w:r w:rsidRPr="00672547">
        <w:rPr>
          <w:rFonts w:ascii="Arial Narrow" w:hAnsi="Arial Narrow"/>
          <w:b/>
          <w:bCs/>
          <w:sz w:val="23"/>
          <w:szCs w:val="23"/>
        </w:rPr>
        <w:t>Domy dla seniorów – z myślą o jutrze</w:t>
      </w:r>
    </w:p>
    <w:p w:rsidR="0040698F" w:rsidRPr="00672547" w:rsidRDefault="0040698F">
      <w:pPr>
        <w:spacing w:after="0" w:line="360" w:lineRule="auto"/>
        <w:jc w:val="both"/>
        <w:rPr>
          <w:rFonts w:ascii="Arial Narrow" w:eastAsia="Arial Narrow" w:hAnsi="Arial Narrow" w:cs="Arial Narrow"/>
          <w:b/>
          <w:bCs/>
        </w:rPr>
      </w:pPr>
    </w:p>
    <w:p w:rsidR="0040698F" w:rsidRPr="00672547" w:rsidRDefault="00E12E4C">
      <w:pPr>
        <w:spacing w:after="0" w:line="360" w:lineRule="auto"/>
        <w:jc w:val="both"/>
        <w:rPr>
          <w:rFonts w:ascii="Arial Narrow" w:eastAsia="Arial Narrow" w:hAnsi="Arial Narrow" w:cs="Arial Narrow"/>
          <w:sz w:val="20"/>
          <w:szCs w:val="20"/>
        </w:rPr>
      </w:pPr>
      <w:r w:rsidRPr="00672547">
        <w:rPr>
          <w:rFonts w:ascii="Arial Narrow" w:hAnsi="Arial Narrow"/>
          <w:sz w:val="20"/>
          <w:szCs w:val="20"/>
        </w:rPr>
        <w:t>Starzejące się społeczeństwo wymusza szereg zmian społecznych i ekonomicznych. Według prognozy Eurostatu w 2050 roku odsetek osób w wieku 65+ dla całej Unii Europejskiej wyniesie ponad 28%, co oznacza prawie dwukrotny wzrost osób starszych.</w:t>
      </w:r>
      <w:r w:rsidRPr="00672547">
        <w:rPr>
          <w:rFonts w:ascii="Arial Narrow" w:hAnsi="Arial Narrow"/>
          <w:color w:val="FFFFFF"/>
          <w:sz w:val="20"/>
          <w:szCs w:val="20"/>
          <w:u w:color="FFFFFF"/>
        </w:rPr>
        <w:t xml:space="preserve"> </w:t>
      </w:r>
      <w:r w:rsidRPr="00672547">
        <w:rPr>
          <w:rFonts w:ascii="Arial Narrow" w:hAnsi="Arial Narrow"/>
          <w:sz w:val="20"/>
          <w:szCs w:val="20"/>
        </w:rPr>
        <w:t xml:space="preserve">Nowy wizerunek seniora zmienia dotychczasowe myślenie o projektowaniu dla osób starszych. Seniorzy będą lepiej wykształceni, aktywni, obeznani z nowymi technologiami – a wręcz niemogący bez nich żyć. Obok prostych rozwiązań ułatwiających codzienne funkcjonowanie jak windy do szafek, pojawią się technologiczne rozwiązania, takie jak: sterowane elektrycznie łóżka, system oświetlenia wskazujący drogę do łazienki itp. </w:t>
      </w:r>
      <w:r w:rsidR="00E9532C" w:rsidRPr="00672547">
        <w:rPr>
          <w:rFonts w:ascii="Arial Narrow" w:hAnsi="Arial Narrow"/>
          <w:sz w:val="20"/>
          <w:szCs w:val="20"/>
        </w:rPr>
        <w:t>Inteligentne mieszkani</w:t>
      </w:r>
      <w:r w:rsidR="003055C5" w:rsidRPr="00672547">
        <w:rPr>
          <w:rFonts w:ascii="Arial Narrow" w:hAnsi="Arial Narrow"/>
          <w:sz w:val="20"/>
          <w:szCs w:val="20"/>
        </w:rPr>
        <w:t>a</w:t>
      </w:r>
      <w:r w:rsidR="00E9532C" w:rsidRPr="00672547">
        <w:rPr>
          <w:rFonts w:ascii="Arial Narrow" w:hAnsi="Arial Narrow"/>
          <w:sz w:val="20"/>
          <w:szCs w:val="20"/>
        </w:rPr>
        <w:t xml:space="preserve"> dostosowane do potrzeb seniorów wpłyn</w:t>
      </w:r>
      <w:r w:rsidR="00DF63F0" w:rsidRPr="00672547">
        <w:rPr>
          <w:rFonts w:ascii="Arial Narrow" w:hAnsi="Arial Narrow"/>
          <w:sz w:val="20"/>
          <w:szCs w:val="20"/>
        </w:rPr>
        <w:t>ą</w:t>
      </w:r>
      <w:r w:rsidR="00E9532C" w:rsidRPr="00672547">
        <w:rPr>
          <w:rFonts w:ascii="Arial Narrow" w:hAnsi="Arial Narrow"/>
          <w:sz w:val="20"/>
          <w:szCs w:val="20"/>
        </w:rPr>
        <w:t xml:space="preserve"> na sposób </w:t>
      </w:r>
      <w:r w:rsidR="00E562B1" w:rsidRPr="00672547">
        <w:rPr>
          <w:rFonts w:ascii="Arial Narrow" w:hAnsi="Arial Narrow"/>
          <w:sz w:val="20"/>
          <w:szCs w:val="20"/>
        </w:rPr>
        <w:t>postrzegania starości</w:t>
      </w:r>
      <w:r w:rsidR="00E9532C" w:rsidRPr="00672547">
        <w:rPr>
          <w:rFonts w:ascii="Arial Narrow" w:hAnsi="Arial Narrow"/>
          <w:sz w:val="20"/>
          <w:szCs w:val="20"/>
        </w:rPr>
        <w:t xml:space="preserve"> – pojawi się w niej więcej samodzielności i kontroli.</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BF3816">
      <w:pPr>
        <w:spacing w:after="0" w:line="360" w:lineRule="auto"/>
        <w:jc w:val="both"/>
        <w:rPr>
          <w:rFonts w:ascii="Arial Narrow" w:eastAsia="Arial Narrow" w:hAnsi="Arial Narrow" w:cs="Arial Narrow"/>
          <w:b/>
          <w:sz w:val="20"/>
          <w:szCs w:val="20"/>
        </w:rPr>
      </w:pPr>
      <w:hyperlink r:id="rId9" w:history="1">
        <w:r w:rsidR="00E562B1" w:rsidRPr="00672547">
          <w:rPr>
            <w:rStyle w:val="Hipercze"/>
            <w:rFonts w:ascii="Arial Narrow" w:hAnsi="Arial Narrow"/>
            <w:b/>
            <w:sz w:val="20"/>
            <w:szCs w:val="20"/>
          </w:rPr>
          <w:t>Pełny raport &gt;&gt;</w:t>
        </w:r>
      </w:hyperlink>
    </w:p>
    <w:p w:rsidR="0040698F" w:rsidRDefault="0040698F">
      <w:pPr>
        <w:spacing w:after="0" w:line="360" w:lineRule="auto"/>
        <w:jc w:val="both"/>
        <w:rPr>
          <w:rFonts w:ascii="Arial Narrow" w:eastAsia="Arial Narrow" w:hAnsi="Arial Narrow" w:cs="Arial Narrow"/>
          <w:sz w:val="20"/>
          <w:szCs w:val="20"/>
        </w:rPr>
      </w:pPr>
    </w:p>
    <w:p w:rsidR="003A580C" w:rsidRPr="00672547" w:rsidRDefault="003A580C">
      <w:pPr>
        <w:spacing w:after="0" w:line="360" w:lineRule="auto"/>
        <w:jc w:val="both"/>
        <w:rPr>
          <w:rFonts w:ascii="Arial Narrow" w:eastAsia="Arial Narrow" w:hAnsi="Arial Narrow" w:cs="Arial Narrow"/>
          <w:sz w:val="20"/>
          <w:szCs w:val="20"/>
        </w:rPr>
      </w:pPr>
    </w:p>
    <w:p w:rsidR="003A580C" w:rsidRPr="003A580C" w:rsidRDefault="003A580C">
      <w:pPr>
        <w:spacing w:after="0" w:line="360" w:lineRule="auto"/>
        <w:jc w:val="both"/>
        <w:rPr>
          <w:rFonts w:ascii="Arial Narrow" w:eastAsia="Arial Narrow" w:hAnsi="Arial Narrow" w:cs="Arial Narrow"/>
          <w:b/>
          <w:sz w:val="20"/>
          <w:szCs w:val="20"/>
        </w:rPr>
      </w:pPr>
      <w:r w:rsidRPr="003A580C">
        <w:rPr>
          <w:rFonts w:ascii="Arial Narrow" w:eastAsia="Arial Narrow" w:hAnsi="Arial Narrow" w:cs="Arial Narrow"/>
          <w:b/>
          <w:sz w:val="20"/>
          <w:szCs w:val="20"/>
        </w:rPr>
        <w:t>Kontakt dla Mediów:</w:t>
      </w:r>
    </w:p>
    <w:p w:rsidR="003A580C" w:rsidRDefault="003A580C">
      <w:pPr>
        <w:spacing w:after="0" w:line="360" w:lineRule="auto"/>
        <w:jc w:val="both"/>
        <w:rPr>
          <w:rFonts w:ascii="Arial Narrow" w:eastAsia="Arial Narrow" w:hAnsi="Arial Narrow" w:cs="Arial Narrow"/>
          <w:sz w:val="20"/>
          <w:szCs w:val="20"/>
        </w:rPr>
      </w:pPr>
      <w:r w:rsidRPr="003A580C">
        <w:rPr>
          <w:rFonts w:ascii="Arial Narrow" w:eastAsia="Arial Narrow" w:hAnsi="Arial Narrow" w:cs="Arial Narrow"/>
          <w:sz w:val="20"/>
          <w:szCs w:val="20"/>
        </w:rPr>
        <w:t>Nina Ewa Mrożek</w:t>
      </w:r>
    </w:p>
    <w:p w:rsidR="003A580C" w:rsidRDefault="003A580C">
      <w:pPr>
        <w:spacing w:after="0" w:line="360" w:lineRule="auto"/>
        <w:jc w:val="both"/>
        <w:rPr>
          <w:rFonts w:ascii="Arial Narrow" w:eastAsia="Arial Narrow" w:hAnsi="Arial Narrow" w:cs="Arial Narrow"/>
          <w:sz w:val="20"/>
          <w:szCs w:val="20"/>
        </w:rPr>
      </w:pPr>
      <w:r w:rsidRPr="003A580C">
        <w:rPr>
          <w:rFonts w:ascii="Arial Narrow" w:eastAsia="Arial Narrow" w:hAnsi="Arial Narrow" w:cs="Arial Narrow"/>
          <w:sz w:val="20"/>
          <w:szCs w:val="20"/>
        </w:rPr>
        <w:t>Starsza Specjalistka ds. Marketingu i PR,</w:t>
      </w:r>
    </w:p>
    <w:p w:rsidR="0040698F" w:rsidRDefault="003A580C">
      <w:pPr>
        <w:spacing w:after="0" w:line="360" w:lineRule="auto"/>
        <w:jc w:val="both"/>
        <w:rPr>
          <w:rFonts w:ascii="Arial Narrow" w:eastAsia="Arial Narrow" w:hAnsi="Arial Narrow" w:cs="Arial Narrow"/>
          <w:sz w:val="20"/>
          <w:szCs w:val="20"/>
        </w:rPr>
      </w:pPr>
      <w:r w:rsidRPr="003A580C">
        <w:rPr>
          <w:rFonts w:ascii="Arial Narrow" w:eastAsia="Arial Narrow" w:hAnsi="Arial Narrow" w:cs="Arial Narrow"/>
          <w:sz w:val="20"/>
          <w:szCs w:val="20"/>
        </w:rPr>
        <w:t>tel. 535 400</w:t>
      </w:r>
      <w:r>
        <w:rPr>
          <w:rFonts w:ascii="Arial Narrow" w:eastAsia="Arial Narrow" w:hAnsi="Arial Narrow" w:cs="Arial Narrow"/>
          <w:sz w:val="20"/>
          <w:szCs w:val="20"/>
        </w:rPr>
        <w:t> </w:t>
      </w:r>
      <w:r w:rsidRPr="003A580C">
        <w:rPr>
          <w:rFonts w:ascii="Arial Narrow" w:eastAsia="Arial Narrow" w:hAnsi="Arial Narrow" w:cs="Arial Narrow"/>
          <w:sz w:val="20"/>
          <w:szCs w:val="20"/>
        </w:rPr>
        <w:t>216</w:t>
      </w:r>
    </w:p>
    <w:p w:rsidR="003A580C" w:rsidRPr="00672547" w:rsidRDefault="003A580C">
      <w:pPr>
        <w:spacing w:after="0" w:line="360" w:lineRule="auto"/>
        <w:jc w:val="both"/>
        <w:rPr>
          <w:rFonts w:ascii="Arial Narrow" w:eastAsia="Arial Narrow" w:hAnsi="Arial Narrow" w:cs="Arial Narrow"/>
          <w:sz w:val="20"/>
          <w:szCs w:val="20"/>
        </w:rPr>
      </w:pPr>
      <w:r>
        <w:rPr>
          <w:rFonts w:ascii="Arial Narrow" w:eastAsia="Arial Narrow" w:hAnsi="Arial Narrow" w:cs="Arial Narrow"/>
          <w:sz w:val="20"/>
          <w:szCs w:val="20"/>
        </w:rPr>
        <w:t>e-mail: nina.mrozek@homebook.pl</w:t>
      </w:r>
    </w:p>
    <w:p w:rsidR="0040698F" w:rsidRPr="00672547" w:rsidRDefault="0040698F">
      <w:pPr>
        <w:spacing w:after="0" w:line="360" w:lineRule="auto"/>
        <w:jc w:val="both"/>
        <w:rPr>
          <w:rFonts w:ascii="Arial Narrow" w:eastAsia="Arial Narrow" w:hAnsi="Arial Narrow" w:cs="Arial Narrow"/>
          <w:sz w:val="20"/>
          <w:szCs w:val="20"/>
        </w:rPr>
      </w:pPr>
    </w:p>
    <w:p w:rsidR="0040698F" w:rsidRPr="00672547" w:rsidRDefault="0040698F">
      <w:pPr>
        <w:spacing w:after="0" w:line="360" w:lineRule="auto"/>
        <w:jc w:val="both"/>
        <w:rPr>
          <w:rFonts w:ascii="Arial Narrow" w:eastAsia="Arial Narrow" w:hAnsi="Arial Narrow" w:cs="Arial Narrow"/>
        </w:rPr>
      </w:pPr>
    </w:p>
    <w:p w:rsidR="0040698F" w:rsidRPr="00672547" w:rsidRDefault="00E12E4C">
      <w:pPr>
        <w:spacing w:after="0" w:line="360" w:lineRule="auto"/>
        <w:jc w:val="both"/>
        <w:rPr>
          <w:rFonts w:ascii="Arial Narrow" w:eastAsia="Arial Narrow" w:hAnsi="Arial Narrow" w:cs="Arial Narrow"/>
        </w:rPr>
      </w:pPr>
      <w:r w:rsidRPr="00672547">
        <w:rPr>
          <w:rFonts w:ascii="Arial Narrow" w:eastAsia="Arial Narrow" w:hAnsi="Arial Narrow" w:cs="Arial Narrow"/>
          <w:noProof/>
        </w:rPr>
        <mc:AlternateContent>
          <mc:Choice Requires="wps">
            <w:drawing>
              <wp:anchor distT="0" distB="0" distL="0" distR="0" simplePos="0" relativeHeight="251659264" behindDoc="0" locked="0" layoutInCell="1" allowOverlap="1">
                <wp:simplePos x="0" y="0"/>
                <wp:positionH relativeFrom="column">
                  <wp:posOffset>10143</wp:posOffset>
                </wp:positionH>
                <wp:positionV relativeFrom="line">
                  <wp:posOffset>10795</wp:posOffset>
                </wp:positionV>
                <wp:extent cx="5798820" cy="30479"/>
                <wp:effectExtent l="0" t="0" r="0" b="0"/>
                <wp:wrapNone/>
                <wp:docPr id="1073741826" name="officeArt object" descr="Łącznik prosty 1"/>
                <wp:cNvGraphicFramePr/>
                <a:graphic xmlns:a="http://schemas.openxmlformats.org/drawingml/2006/main">
                  <a:graphicData uri="http://schemas.microsoft.com/office/word/2010/wordprocessingShape">
                    <wps:wsp>
                      <wps:cNvCnPr/>
                      <wps:spPr>
                        <a:xfrm>
                          <a:off x="0" y="0"/>
                          <a:ext cx="5798820" cy="30479"/>
                        </a:xfrm>
                        <a:prstGeom prst="line">
                          <a:avLst/>
                        </a:prstGeom>
                        <a:noFill/>
                        <a:ln w="6350" cap="flat">
                          <a:solidFill>
                            <a:schemeClr val="accent1"/>
                          </a:solidFill>
                          <a:prstDash val="solid"/>
                          <a:miter lim="800000"/>
                        </a:ln>
                        <a:effectLst/>
                      </wps:spPr>
                      <wps:bodyPr/>
                    </wps:wsp>
                  </a:graphicData>
                </a:graphic>
              </wp:anchor>
            </w:drawing>
          </mc:Choice>
          <mc:Fallback>
            <w:pict>
              <v:line id="_x0000_s1026" style="visibility:visible;position:absolute;margin-left:0.8pt;margin-top:0.9pt;width:456.6pt;height:2.4pt;z-index:251659264;mso-position-horizontal:absolute;mso-position-horizontal-relative:text;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rsidR="0040698F" w:rsidRPr="00672547" w:rsidRDefault="00E12E4C">
      <w:pPr>
        <w:spacing w:line="360" w:lineRule="auto"/>
        <w:jc w:val="both"/>
        <w:rPr>
          <w:rFonts w:ascii="Arial Narrow" w:eastAsia="Arial Narrow" w:hAnsi="Arial Narrow" w:cs="Arial Narrow"/>
          <w:i/>
          <w:iCs/>
          <w:sz w:val="20"/>
          <w:szCs w:val="20"/>
        </w:rPr>
      </w:pPr>
      <w:r w:rsidRPr="00672547">
        <w:rPr>
          <w:rFonts w:ascii="Arial Narrow" w:eastAsia="Arial Narrow" w:hAnsi="Arial Narrow" w:cs="Arial Narrow"/>
          <w:i/>
          <w:iCs/>
          <w:noProof/>
          <w:sz w:val="20"/>
          <w:szCs w:val="20"/>
        </w:rPr>
        <w:drawing>
          <wp:inline distT="0" distB="0" distL="0" distR="0">
            <wp:extent cx="1107671" cy="198120"/>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extLst/>
                    </a:blip>
                    <a:stretch>
                      <a:fillRect/>
                    </a:stretch>
                  </pic:blipFill>
                  <pic:spPr>
                    <a:xfrm>
                      <a:off x="0" y="0"/>
                      <a:ext cx="1107671" cy="198120"/>
                    </a:xfrm>
                    <a:prstGeom prst="rect">
                      <a:avLst/>
                    </a:prstGeom>
                    <a:ln w="12700" cap="flat">
                      <a:noFill/>
                      <a:miter lim="400000"/>
                    </a:ln>
                    <a:effectLst/>
                  </pic:spPr>
                </pic:pic>
              </a:graphicData>
            </a:graphic>
          </wp:inline>
        </w:drawing>
      </w:r>
    </w:p>
    <w:p w:rsidR="0040698F" w:rsidRPr="00672547" w:rsidRDefault="00E12E4C">
      <w:pPr>
        <w:spacing w:line="360" w:lineRule="auto"/>
        <w:jc w:val="both"/>
        <w:rPr>
          <w:rFonts w:ascii="Arial Narrow" w:eastAsia="Arial Narrow" w:hAnsi="Arial Narrow" w:cs="Arial Narrow"/>
          <w:i/>
          <w:iCs/>
          <w:color w:val="111111"/>
          <w:sz w:val="20"/>
          <w:szCs w:val="20"/>
          <w:u w:color="111111"/>
          <w:shd w:val="clear" w:color="auto" w:fill="FFFFFF"/>
        </w:rPr>
      </w:pPr>
      <w:r w:rsidRPr="00672547">
        <w:rPr>
          <w:rFonts w:ascii="Arial Narrow" w:hAnsi="Arial Narrow"/>
          <w:i/>
          <w:iCs/>
          <w:sz w:val="20"/>
          <w:szCs w:val="20"/>
        </w:rPr>
        <w:t>Agregator produktów Homebook.pl to lider na rynku e-commerce w kategorii Dom i Wnętrze. Na platformie</w:t>
      </w:r>
      <w:r w:rsidRPr="00672547">
        <w:rPr>
          <w:rFonts w:ascii="Arial Narrow" w:hAnsi="Arial Narrow"/>
          <w:i/>
          <w:iCs/>
          <w:color w:val="111111"/>
          <w:sz w:val="20"/>
          <w:szCs w:val="20"/>
          <w:u w:color="111111"/>
          <w:shd w:val="clear" w:color="auto" w:fill="FFFFFF"/>
        </w:rPr>
        <w:t xml:space="preserve"> Homebook.pl znajdują się m.in. setki tysięcy produktów wiodących marek, niemal milion inspiracyjnych zdjęć i baza specjalistów z branży. </w:t>
      </w:r>
      <w:r w:rsidRPr="00672547">
        <w:rPr>
          <w:rFonts w:ascii="Arial Narrow" w:hAnsi="Arial Narrow"/>
          <w:i/>
          <w:iCs/>
          <w:sz w:val="20"/>
          <w:szCs w:val="20"/>
        </w:rPr>
        <w:t>W 2018 roku Homebook</w:t>
      </w:r>
      <w:r w:rsidR="00396B24" w:rsidRPr="00672547">
        <w:rPr>
          <w:rFonts w:ascii="Arial Narrow" w:hAnsi="Arial Narrow"/>
          <w:i/>
          <w:iCs/>
          <w:sz w:val="20"/>
          <w:szCs w:val="20"/>
        </w:rPr>
        <w:t>.pl</w:t>
      </w:r>
      <w:r w:rsidRPr="00672547">
        <w:rPr>
          <w:rFonts w:ascii="Arial Narrow" w:hAnsi="Arial Narrow"/>
          <w:i/>
          <w:iCs/>
          <w:sz w:val="20"/>
          <w:szCs w:val="20"/>
        </w:rPr>
        <w:t xml:space="preserve"> obchodzi swoje 5. urodziny. </w:t>
      </w:r>
      <w:r w:rsidRPr="00672547">
        <w:rPr>
          <w:rFonts w:ascii="Arial Narrow" w:hAnsi="Arial Narrow"/>
          <w:i/>
          <w:iCs/>
          <w:color w:val="111111"/>
          <w:sz w:val="20"/>
          <w:szCs w:val="20"/>
          <w:u w:color="111111"/>
          <w:shd w:val="clear" w:color="auto" w:fill="FFFFFF"/>
        </w:rPr>
        <w:t xml:space="preserve"> </w:t>
      </w:r>
    </w:p>
    <w:p w:rsidR="0040698F" w:rsidRPr="00672547" w:rsidRDefault="00BF3816">
      <w:pPr>
        <w:spacing w:line="360" w:lineRule="auto"/>
        <w:jc w:val="both"/>
        <w:rPr>
          <w:rFonts w:ascii="Arial Narrow" w:eastAsia="Arial Narrow" w:hAnsi="Arial Narrow" w:cs="Arial Narrow"/>
          <w:i/>
          <w:iCs/>
          <w:sz w:val="20"/>
          <w:szCs w:val="20"/>
        </w:rPr>
      </w:pPr>
      <w:hyperlink r:id="rId11" w:history="1">
        <w:r w:rsidR="00E12E4C" w:rsidRPr="00672547">
          <w:rPr>
            <w:rStyle w:val="Hyperlink2"/>
          </w:rPr>
          <w:t>www.homebook.pl</w:t>
        </w:r>
      </w:hyperlink>
    </w:p>
    <w:p w:rsidR="0040698F" w:rsidRPr="00672547" w:rsidRDefault="00E12E4C">
      <w:pPr>
        <w:spacing w:line="360" w:lineRule="auto"/>
        <w:jc w:val="both"/>
      </w:pPr>
      <w:r w:rsidRPr="00672547">
        <w:rPr>
          <w:noProof/>
        </w:rPr>
        <w:drawing>
          <wp:inline distT="0" distB="0" distL="0" distR="0">
            <wp:extent cx="358141" cy="354330"/>
            <wp:effectExtent l="0" t="0" r="3810" b="7620"/>
            <wp:docPr id="1073741828" name="officeArt object" descr="Obraz 2">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8" name="officeArt object" descr="Obraz 2">
                      <a:hlinkClick r:id="rId12"/>
                    </pic:cNvPr>
                    <pic:cNvPicPr>
                      <a:picLocks noChangeAspect="1"/>
                    </pic:cNvPicPr>
                  </pic:nvPicPr>
                  <pic:blipFill>
                    <a:blip r:embed="rId13">
                      <a:extLst/>
                    </a:blip>
                    <a:srcRect t="2105" r="84900" b="1"/>
                    <a:stretch>
                      <a:fillRect/>
                    </a:stretch>
                  </pic:blipFill>
                  <pic:spPr>
                    <a:xfrm>
                      <a:off x="0" y="0"/>
                      <a:ext cx="358141" cy="354330"/>
                    </a:xfrm>
                    <a:prstGeom prst="rect">
                      <a:avLst/>
                    </a:prstGeom>
                    <a:ln w="12700" cap="flat">
                      <a:noFill/>
                      <a:miter lim="400000"/>
                    </a:ln>
                    <a:effectLst/>
                  </pic:spPr>
                </pic:pic>
              </a:graphicData>
            </a:graphic>
          </wp:inline>
        </w:drawing>
      </w:r>
      <w:r w:rsidRPr="00672547">
        <w:t xml:space="preserve"> </w:t>
      </w:r>
      <w:r w:rsidRPr="00672547">
        <w:rPr>
          <w:noProof/>
        </w:rPr>
        <w:drawing>
          <wp:inline distT="0" distB="0" distL="0" distR="0">
            <wp:extent cx="335280" cy="361946"/>
            <wp:effectExtent l="0" t="0" r="7620" b="635"/>
            <wp:docPr id="1073741829" name="officeArt object" descr="Obraz 3">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9" name="officeArt object" descr="Obraz 3">
                      <a:hlinkClick r:id="rId14"/>
                    </pic:cNvPr>
                    <pic:cNvPicPr>
                      <a:picLocks noChangeAspect="1"/>
                    </pic:cNvPicPr>
                  </pic:nvPicPr>
                  <pic:blipFill>
                    <a:blip r:embed="rId13">
                      <a:extLst/>
                    </a:blip>
                    <a:srcRect l="28595" r="57269"/>
                    <a:stretch>
                      <a:fillRect/>
                    </a:stretch>
                  </pic:blipFill>
                  <pic:spPr>
                    <a:xfrm>
                      <a:off x="0" y="0"/>
                      <a:ext cx="335280" cy="361946"/>
                    </a:xfrm>
                    <a:prstGeom prst="rect">
                      <a:avLst/>
                    </a:prstGeom>
                    <a:ln w="12700" cap="flat">
                      <a:noFill/>
                      <a:miter lim="400000"/>
                    </a:ln>
                    <a:effectLst/>
                  </pic:spPr>
                </pic:pic>
              </a:graphicData>
            </a:graphic>
          </wp:inline>
        </w:drawing>
      </w:r>
    </w:p>
    <w:sectPr w:rsidR="0040698F" w:rsidRPr="00672547">
      <w:headerReference w:type="defaul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E55" w:rsidRDefault="00E12E4C">
      <w:pPr>
        <w:spacing w:after="0" w:line="240" w:lineRule="auto"/>
      </w:pPr>
      <w:r>
        <w:separator/>
      </w:r>
    </w:p>
  </w:endnote>
  <w:endnote w:type="continuationSeparator" w:id="0">
    <w:p w:rsidR="00DE5E55" w:rsidRDefault="00E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E55" w:rsidRDefault="00E12E4C">
      <w:pPr>
        <w:spacing w:after="0" w:line="240" w:lineRule="auto"/>
      </w:pPr>
      <w:r>
        <w:separator/>
      </w:r>
    </w:p>
  </w:footnote>
  <w:footnote w:type="continuationSeparator" w:id="0">
    <w:p w:rsidR="00DE5E55" w:rsidRDefault="00E1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98F" w:rsidRDefault="00E12E4C">
    <w:pPr>
      <w:pStyle w:val="Nagwek"/>
      <w:tabs>
        <w:tab w:val="clear" w:pos="9072"/>
        <w:tab w:val="right" w:pos="9046"/>
      </w:tabs>
    </w:pPr>
    <w:r>
      <w:tab/>
    </w:r>
    <w:r>
      <w:tab/>
    </w:r>
    <w:r>
      <w:rPr>
        <w:noProof/>
      </w:rPr>
      <w:drawing>
        <wp:inline distT="0" distB="0" distL="0" distR="0">
          <wp:extent cx="1409698" cy="252142"/>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409698" cy="252142"/>
                  </a:xfrm>
                  <a:prstGeom prst="rect">
                    <a:avLst/>
                  </a:prstGeom>
                  <a:ln w="12700" cap="flat">
                    <a:noFill/>
                    <a:miter lim="400000"/>
                  </a:ln>
                  <a:effectLst/>
                </pic:spPr>
              </pic:pic>
            </a:graphicData>
          </a:graphic>
        </wp:inline>
      </w:drawing>
    </w:r>
  </w:p>
  <w:p w:rsidR="00DF4F8C" w:rsidRDefault="00DF4F8C" w:rsidP="00DF4F8C">
    <w:pPr>
      <w:pStyle w:val="Nagwek"/>
      <w:tabs>
        <w:tab w:val="clear" w:pos="9072"/>
        <w:tab w:val="right" w:pos="9046"/>
      </w:tabs>
      <w:jc w:val="right"/>
    </w:pPr>
  </w:p>
  <w:p w:rsidR="00DF4F8C" w:rsidRPr="00DF4F8C" w:rsidRDefault="00DF4F8C" w:rsidP="00DF4F8C">
    <w:pPr>
      <w:pStyle w:val="Nagwek"/>
      <w:tabs>
        <w:tab w:val="clear" w:pos="9072"/>
        <w:tab w:val="right" w:pos="9046"/>
      </w:tabs>
      <w:jc w:val="right"/>
      <w:rPr>
        <w:rFonts w:ascii="Arial Narrow" w:hAnsi="Arial Narrow"/>
        <w:sz w:val="16"/>
        <w:szCs w:val="16"/>
      </w:rPr>
    </w:pPr>
    <w:r w:rsidRPr="00DF4F8C">
      <w:rPr>
        <w:rFonts w:ascii="Arial Narrow" w:hAnsi="Arial Narrow"/>
        <w:sz w:val="16"/>
        <w:szCs w:val="16"/>
      </w:rPr>
      <w:t>Informacja prasowa</w:t>
    </w:r>
    <w:r w:rsidR="00173F8B">
      <w:rPr>
        <w:rFonts w:ascii="Arial Narrow" w:hAnsi="Arial Narrow"/>
        <w:sz w:val="16"/>
        <w:szCs w:val="16"/>
      </w:rPr>
      <w:br/>
      <w:t>1 sierpnia 2018</w:t>
    </w:r>
  </w:p>
  <w:p w:rsidR="0040698F" w:rsidRDefault="0040698F">
    <w:pPr>
      <w:pStyle w:val="Nagwek"/>
      <w:tabs>
        <w:tab w:val="clear" w:pos="9072"/>
        <w:tab w:val="right" w:pos="9046"/>
      </w:tabs>
    </w:pPr>
  </w:p>
  <w:p w:rsidR="0040698F" w:rsidRDefault="00E12E4C">
    <w:pPr>
      <w:pStyle w:val="Nagwek"/>
      <w:tabs>
        <w:tab w:val="clear" w:pos="9072"/>
        <w:tab w:val="right" w:pos="9046"/>
      </w:tabs>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98F"/>
    <w:rsid w:val="0000662B"/>
    <w:rsid w:val="00173F8B"/>
    <w:rsid w:val="002940B8"/>
    <w:rsid w:val="003055C5"/>
    <w:rsid w:val="00361029"/>
    <w:rsid w:val="00396B24"/>
    <w:rsid w:val="003A580C"/>
    <w:rsid w:val="0040698F"/>
    <w:rsid w:val="00672547"/>
    <w:rsid w:val="008C4FC4"/>
    <w:rsid w:val="00BF3816"/>
    <w:rsid w:val="00DE5E55"/>
    <w:rsid w:val="00DF4F8C"/>
    <w:rsid w:val="00DF63F0"/>
    <w:rsid w:val="00E12E4C"/>
    <w:rsid w:val="00E37729"/>
    <w:rsid w:val="00E562B1"/>
    <w:rsid w:val="00E7130E"/>
    <w:rsid w:val="00E9532C"/>
    <w:rsid w:val="00F32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04BD"/>
  <w15:docId w15:val="{743698CF-945B-422B-85CA-3F666916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cze">
    <w:name w:val="Łącze"/>
    <w:rPr>
      <w:color w:val="0563C1"/>
      <w:u w:val="single" w:color="0563C1"/>
    </w:rPr>
  </w:style>
  <w:style w:type="character" w:customStyle="1" w:styleId="Hyperlink0">
    <w:name w:val="Hyperlink.0"/>
    <w:basedOn w:val="cze"/>
    <w:rPr>
      <w:rFonts w:ascii="Arial Narrow" w:eastAsia="Arial Narrow" w:hAnsi="Arial Narrow" w:cs="Arial Narrow"/>
      <w:b/>
      <w:bCs/>
      <w:color w:val="0563C1"/>
      <w:sz w:val="24"/>
      <w:szCs w:val="24"/>
      <w:u w:val="single" w:color="0563C1"/>
    </w:rPr>
  </w:style>
  <w:style w:type="character" w:customStyle="1" w:styleId="Hyperlink1">
    <w:name w:val="Hyperlink.1"/>
    <w:basedOn w:val="cze"/>
    <w:rPr>
      <w:rFonts w:ascii="Arial Narrow" w:eastAsia="Arial Narrow" w:hAnsi="Arial Narrow" w:cs="Arial Narrow"/>
      <w:color w:val="0563C1"/>
      <w:sz w:val="20"/>
      <w:szCs w:val="20"/>
      <w:u w:val="single" w:color="0563C1"/>
    </w:rPr>
  </w:style>
  <w:style w:type="character" w:customStyle="1" w:styleId="Hyperlink2">
    <w:name w:val="Hyperlink.2"/>
    <w:basedOn w:val="cze"/>
    <w:rPr>
      <w:rFonts w:ascii="Arial Narrow" w:eastAsia="Arial Narrow" w:hAnsi="Arial Narrow" w:cs="Arial Narrow"/>
      <w:i/>
      <w:iCs/>
      <w:color w:val="0563C1"/>
      <w:sz w:val="20"/>
      <w:szCs w:val="20"/>
      <w:u w:val="single" w:color="0563C1"/>
    </w:rPr>
  </w:style>
  <w:style w:type="character" w:styleId="Nierozpoznanawzmianka">
    <w:name w:val="Unresolved Mention"/>
    <w:basedOn w:val="Domylnaczcionkaakapitu"/>
    <w:uiPriority w:val="99"/>
    <w:semiHidden/>
    <w:unhideWhenUsed/>
    <w:rsid w:val="00E7130E"/>
    <w:rPr>
      <w:color w:val="605E5C"/>
      <w:shd w:val="clear" w:color="auto" w:fill="E1DFDD"/>
    </w:rPr>
  </w:style>
  <w:style w:type="paragraph" w:styleId="Stopka">
    <w:name w:val="footer"/>
    <w:basedOn w:val="Normalny"/>
    <w:link w:val="StopkaZnak"/>
    <w:uiPriority w:val="99"/>
    <w:unhideWhenUsed/>
    <w:rsid w:val="00DF4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F8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omebook.p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homebook.pl/" TargetMode="External"/><Relationship Id="rId12" Type="http://schemas.openxmlformats.org/officeDocument/2006/relationships/hyperlink" Target="https://www.facebook.com/homebook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mebook.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homebook.pl/dhmbk/terms?name=Mieszkanie_przyszlosci_raport.pdf&amp;utm_source=mieszkanieprzyszlosci&amp;utm_medium=referral&amp;utm_campaign=mp_button_pobierz" TargetMode="External"/><Relationship Id="rId14" Type="http://schemas.openxmlformats.org/officeDocument/2006/relationships/hyperlink" Target="https://www.instagram.com/homeboo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A53D-3F4F-44C6-A665-972D4101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(Nina) Mrożek</cp:lastModifiedBy>
  <cp:revision>18</cp:revision>
  <dcterms:created xsi:type="dcterms:W3CDTF">2018-07-13T12:33:00Z</dcterms:created>
  <dcterms:modified xsi:type="dcterms:W3CDTF">2018-08-01T08:50:00Z</dcterms:modified>
</cp:coreProperties>
</file>