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200B24A1" w:rsidR="0033306A" w:rsidRPr="00097F1D" w:rsidRDefault="00657E88" w:rsidP="004D6DC8">
      <w:pPr>
        <w:jc w:val="right"/>
      </w:pPr>
      <w:r>
        <w:t>20</w:t>
      </w:r>
      <w:bookmarkStart w:id="0" w:name="_GoBack"/>
      <w:bookmarkEnd w:id="0"/>
      <w:r w:rsidR="0033306A" w:rsidRPr="00097F1D">
        <w:t>.</w:t>
      </w:r>
      <w:r w:rsidR="0006290E">
        <w:t>12</w:t>
      </w:r>
      <w:r w:rsidR="0033306A" w:rsidRPr="00097F1D">
        <w:t xml:space="preserve">.2018 r. </w:t>
      </w:r>
    </w:p>
    <w:p w14:paraId="15161469" w14:textId="618019BC" w:rsidR="00013CF1" w:rsidRDefault="00013CF1" w:rsidP="00A8403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Sylwester!</w:t>
      </w:r>
    </w:p>
    <w:p w14:paraId="256FE2A2" w14:textId="598F20BC" w:rsidR="00AE3661" w:rsidRDefault="00A35B26" w:rsidP="00A8403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Policja </w:t>
      </w:r>
      <w:r w:rsidR="00013CF1">
        <w:rPr>
          <w:b/>
          <w:bCs/>
          <w:sz w:val="24"/>
          <w:szCs w:val="24"/>
        </w:rPr>
        <w:t>apeluje, by</w:t>
      </w:r>
      <w:r w:rsidR="003437AD">
        <w:rPr>
          <w:b/>
          <w:bCs/>
          <w:sz w:val="24"/>
          <w:szCs w:val="24"/>
        </w:rPr>
        <w:t xml:space="preserve"> bezpiecznie obchodzić się </w:t>
      </w:r>
      <w:r>
        <w:rPr>
          <w:b/>
          <w:bCs/>
          <w:sz w:val="24"/>
          <w:szCs w:val="24"/>
        </w:rPr>
        <w:t>z fajerwerkami</w:t>
      </w:r>
      <w:r w:rsidR="00013CF1">
        <w:rPr>
          <w:b/>
          <w:bCs/>
          <w:sz w:val="24"/>
          <w:szCs w:val="24"/>
        </w:rPr>
        <w:t>.</w:t>
      </w:r>
    </w:p>
    <w:p w14:paraId="760607F1" w14:textId="127F753F" w:rsidR="00A8403D" w:rsidRDefault="00A35B26" w:rsidP="00A8403D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D</w:t>
      </w:r>
      <w:r w:rsidR="005C57BA">
        <w:rPr>
          <w:b/>
          <w:bCs/>
        </w:rPr>
        <w:t>l</w:t>
      </w:r>
      <w:r>
        <w:rPr>
          <w:b/>
          <w:bCs/>
        </w:rPr>
        <w:t xml:space="preserve">a wielu </w:t>
      </w:r>
      <w:r w:rsidR="005C57BA">
        <w:rPr>
          <w:b/>
          <w:bCs/>
        </w:rPr>
        <w:t>osób</w:t>
      </w:r>
      <w:r>
        <w:rPr>
          <w:b/>
          <w:bCs/>
        </w:rPr>
        <w:t xml:space="preserve"> </w:t>
      </w:r>
      <w:r w:rsidR="00D07223">
        <w:rPr>
          <w:b/>
          <w:bCs/>
        </w:rPr>
        <w:t xml:space="preserve"> wyjątkową </w:t>
      </w:r>
      <w:r>
        <w:rPr>
          <w:b/>
          <w:bCs/>
        </w:rPr>
        <w:t xml:space="preserve">atrakcją </w:t>
      </w:r>
      <w:r w:rsidR="005C57BA">
        <w:rPr>
          <w:b/>
          <w:bCs/>
        </w:rPr>
        <w:t xml:space="preserve">sylwestrowej nocy </w:t>
      </w:r>
      <w:r>
        <w:rPr>
          <w:b/>
          <w:bCs/>
        </w:rPr>
        <w:t>jest możliwość odpalenia kolorowych fajerwerków.</w:t>
      </w:r>
      <w:r w:rsidR="00976BDF">
        <w:rPr>
          <w:b/>
          <w:bCs/>
        </w:rPr>
        <w:t xml:space="preserve"> </w:t>
      </w:r>
      <w:r w:rsidR="00233F0C">
        <w:rPr>
          <w:b/>
          <w:bCs/>
        </w:rPr>
        <w:t xml:space="preserve">Niestety </w:t>
      </w:r>
      <w:r w:rsidR="00013CF1">
        <w:rPr>
          <w:b/>
          <w:bCs/>
        </w:rPr>
        <w:t>zdarza się</w:t>
      </w:r>
      <w:r w:rsidR="00A564E0">
        <w:rPr>
          <w:b/>
          <w:bCs/>
        </w:rPr>
        <w:t>,</w:t>
      </w:r>
      <w:r w:rsidR="00233F0C">
        <w:rPr>
          <w:b/>
          <w:bCs/>
        </w:rPr>
        <w:t xml:space="preserve"> że w rękach niedoświadczonych użytkowników stają się </w:t>
      </w:r>
      <w:r>
        <w:rPr>
          <w:b/>
          <w:bCs/>
        </w:rPr>
        <w:t xml:space="preserve">one </w:t>
      </w:r>
      <w:r w:rsidR="00233F0C">
        <w:rPr>
          <w:b/>
          <w:bCs/>
        </w:rPr>
        <w:t xml:space="preserve">przyczyną nieszczęśliwych wypadków. Dlatego, zanim </w:t>
      </w:r>
      <w:r>
        <w:rPr>
          <w:b/>
          <w:bCs/>
        </w:rPr>
        <w:t>rozpoczniemy huczną zabawę</w:t>
      </w:r>
      <w:r w:rsidR="00233F0C">
        <w:rPr>
          <w:b/>
          <w:bCs/>
        </w:rPr>
        <w:t>, warto poznać kilka podstawowych zasad bezpieczeństwa</w:t>
      </w:r>
      <w:r w:rsidR="00A564E0">
        <w:rPr>
          <w:b/>
          <w:bCs/>
        </w:rPr>
        <w:t>.</w:t>
      </w:r>
    </w:p>
    <w:p w14:paraId="7A206C82" w14:textId="48EFBB06" w:rsidR="00DF5C85" w:rsidRDefault="00DF5C85" w:rsidP="00A8403D">
      <w:pPr>
        <w:suppressAutoHyphens/>
        <w:spacing w:after="0"/>
        <w:ind w:left="426"/>
        <w:jc w:val="both"/>
        <w:rPr>
          <w:b/>
          <w:bCs/>
        </w:rPr>
      </w:pPr>
    </w:p>
    <w:p w14:paraId="7F1AFE83" w14:textId="2644AA88" w:rsidR="00EE7910" w:rsidRDefault="008525F8" w:rsidP="00EE7910">
      <w:pPr>
        <w:suppressAutoHyphens/>
        <w:spacing w:after="0"/>
        <w:ind w:left="426"/>
        <w:jc w:val="both"/>
      </w:pPr>
      <w:r>
        <w:t xml:space="preserve">Coraz więcej miast – z szacunku dla zwierząt, rezygnuje z pokazów fajerwerków w sylwestrową noc. Natomiast wciąż pozostają one atrakcją wielu prywatek i bali. </w:t>
      </w:r>
      <w:r>
        <w:rPr>
          <w:rFonts w:asciiTheme="minorHAnsi" w:hAnsiTheme="minorHAnsi"/>
          <w:bCs/>
        </w:rPr>
        <w:t xml:space="preserve">Niestety, te piękne i kolorowe rozbłyski są także jedną z najczęstszych przyczyn wyjazdów karetek pogotowia. </w:t>
      </w:r>
      <w:r w:rsidR="005C57BA">
        <w:t>Jeśli więc chcemy, aby nasza zabawa była nie tylko huczna, ale też bezpieczna</w:t>
      </w:r>
      <w:r w:rsidR="00013CF1">
        <w:t>,</w:t>
      </w:r>
      <w:r w:rsidR="005C57BA">
        <w:t xml:space="preserve"> wystarczy odrobina zdrowego rozsądku i przestrzeganie podstawowych zasad, o których </w:t>
      </w:r>
      <w:r w:rsidR="00A564E0">
        <w:t xml:space="preserve">poniżej </w:t>
      </w:r>
      <w:r w:rsidR="005C57BA">
        <w:t xml:space="preserve">mówi </w:t>
      </w:r>
      <w:r w:rsidR="0034606D">
        <w:t xml:space="preserve"> podinsp. Wanda </w:t>
      </w:r>
      <w:proofErr w:type="spellStart"/>
      <w:r w:rsidR="0034606D">
        <w:t>Mende</w:t>
      </w:r>
      <w:proofErr w:type="spellEnd"/>
      <w:r w:rsidR="0034606D">
        <w:t xml:space="preserve"> Naczelnik Wydziału Profilaktyki Społecznej Biura P</w:t>
      </w:r>
      <w:r w:rsidR="00B655FD">
        <w:t>r</w:t>
      </w:r>
      <w:r w:rsidR="0034606D">
        <w:t>ewencji</w:t>
      </w:r>
      <w:r w:rsidR="00A564E0">
        <w:t xml:space="preserve"> </w:t>
      </w:r>
      <w:r w:rsidR="005C57BA">
        <w:t>Komendy Głównej Policji.</w:t>
      </w:r>
    </w:p>
    <w:p w14:paraId="71DF2557" w14:textId="77777777" w:rsidR="00EE7910" w:rsidRDefault="00EE7910" w:rsidP="00663B7B">
      <w:pPr>
        <w:suppressAutoHyphens/>
        <w:spacing w:after="0"/>
        <w:ind w:left="426"/>
        <w:jc w:val="both"/>
        <w:rPr>
          <w:rFonts w:asciiTheme="minorHAnsi" w:hAnsiTheme="minorHAnsi"/>
          <w:bCs/>
        </w:rPr>
      </w:pPr>
    </w:p>
    <w:p w14:paraId="3CA92664" w14:textId="3ACF493D" w:rsidR="0033306A" w:rsidRDefault="00A564E0" w:rsidP="00297AE5">
      <w:pPr>
        <w:suppressAutoHyphens/>
        <w:spacing w:after="0"/>
        <w:ind w:left="426"/>
        <w:jc w:val="both"/>
        <w:rPr>
          <w:i/>
        </w:rPr>
      </w:pPr>
      <w:r>
        <w:t>1</w:t>
      </w:r>
      <w:r w:rsidR="005C57BA" w:rsidRPr="005C57BA">
        <w:t>.</w:t>
      </w:r>
      <w:r w:rsidR="005C57BA">
        <w:rPr>
          <w:i/>
        </w:rPr>
        <w:t xml:space="preserve"> </w:t>
      </w:r>
      <w:r w:rsidR="00663B7B" w:rsidRPr="00663B7B">
        <w:rPr>
          <w:i/>
        </w:rPr>
        <w:t xml:space="preserve">Fajerwerki </w:t>
      </w:r>
      <w:r w:rsidR="00404169" w:rsidRPr="005C57BA">
        <w:rPr>
          <w:b/>
          <w:i/>
        </w:rPr>
        <w:t>kupujmy</w:t>
      </w:r>
      <w:r w:rsidR="00663B7B" w:rsidRPr="00EE7910">
        <w:rPr>
          <w:b/>
          <w:i/>
        </w:rPr>
        <w:t xml:space="preserve"> tylko w sprawdzonych miejscach</w:t>
      </w:r>
      <w:r w:rsidR="00663B7B" w:rsidRPr="00663B7B">
        <w:rPr>
          <w:i/>
        </w:rPr>
        <w:t xml:space="preserve">. </w:t>
      </w:r>
      <w:r w:rsidR="005C57BA">
        <w:rPr>
          <w:i/>
        </w:rPr>
        <w:t>Kierujmy się jakością, nie ceną – s</w:t>
      </w:r>
      <w:r w:rsidR="00404169">
        <w:rPr>
          <w:i/>
        </w:rPr>
        <w:t>prawdźmy</w:t>
      </w:r>
      <w:r w:rsidR="00663B7B" w:rsidRPr="00663B7B">
        <w:rPr>
          <w:i/>
        </w:rPr>
        <w:t xml:space="preserve"> czy opakowanie nie jest uszkodzone, a </w:t>
      </w:r>
      <w:r w:rsidR="00CB060E" w:rsidRPr="00663B7B">
        <w:rPr>
          <w:i/>
        </w:rPr>
        <w:t xml:space="preserve">wyrób pirotechniczny </w:t>
      </w:r>
      <w:r w:rsidR="00CB060E" w:rsidRPr="00EE7910">
        <w:rPr>
          <w:b/>
          <w:i/>
        </w:rPr>
        <w:t>ma dołączoną instrukcję obsługi w języku polskim</w:t>
      </w:r>
      <w:r w:rsidR="005C57BA">
        <w:rPr>
          <w:b/>
          <w:i/>
        </w:rPr>
        <w:t xml:space="preserve">. </w:t>
      </w:r>
      <w:r w:rsidR="005C57BA" w:rsidRPr="005C57BA">
        <w:rPr>
          <w:i/>
        </w:rPr>
        <w:t>U</w:t>
      </w:r>
      <w:r w:rsidR="00CB060E" w:rsidRPr="00663B7B">
        <w:rPr>
          <w:i/>
        </w:rPr>
        <w:t>ważnie się z nią zapoznajmy i przestrzegajmy</w:t>
      </w:r>
      <w:r w:rsidR="005C57BA">
        <w:rPr>
          <w:i/>
        </w:rPr>
        <w:t xml:space="preserve"> jej</w:t>
      </w:r>
      <w:r w:rsidR="00404169">
        <w:rPr>
          <w:i/>
        </w:rPr>
        <w:t>.</w:t>
      </w:r>
    </w:p>
    <w:p w14:paraId="470165E3" w14:textId="77777777" w:rsidR="00A35B26" w:rsidRPr="00663B7B" w:rsidRDefault="00A35B26" w:rsidP="00297AE5">
      <w:pPr>
        <w:suppressAutoHyphens/>
        <w:spacing w:after="0"/>
        <w:ind w:left="426"/>
        <w:jc w:val="both"/>
        <w:rPr>
          <w:i/>
        </w:rPr>
      </w:pPr>
    </w:p>
    <w:p w14:paraId="4032AD75" w14:textId="62357920" w:rsidR="0033306A" w:rsidRDefault="00A564E0" w:rsidP="00452682">
      <w:pPr>
        <w:suppressAutoHyphens/>
        <w:spacing w:after="0"/>
        <w:ind w:left="426"/>
        <w:jc w:val="both"/>
        <w:rPr>
          <w:i/>
        </w:rPr>
      </w:pPr>
      <w:r>
        <w:t>2</w:t>
      </w:r>
      <w:r w:rsidR="005C57BA">
        <w:t xml:space="preserve">. </w:t>
      </w:r>
      <w:r w:rsidR="00663B7B" w:rsidRPr="00663B7B">
        <w:rPr>
          <w:i/>
        </w:rPr>
        <w:t xml:space="preserve">Fajerwerków </w:t>
      </w:r>
      <w:r w:rsidR="00663B7B" w:rsidRPr="00EE7910">
        <w:rPr>
          <w:b/>
          <w:i/>
        </w:rPr>
        <w:t xml:space="preserve">nie należy </w:t>
      </w:r>
      <w:r w:rsidR="00EE7910">
        <w:rPr>
          <w:b/>
          <w:i/>
        </w:rPr>
        <w:t xml:space="preserve">nigdy </w:t>
      </w:r>
      <w:r w:rsidR="00663B7B" w:rsidRPr="00EE7910">
        <w:rPr>
          <w:b/>
          <w:i/>
        </w:rPr>
        <w:t>odpalać w zamkniętych pomieszczeniach</w:t>
      </w:r>
      <w:r w:rsidR="00663B7B" w:rsidRPr="00663B7B">
        <w:rPr>
          <w:i/>
        </w:rPr>
        <w:t>, ale także np. na balkonach czy tarasach – nigdy nie wiemy dokładnie, w jakim kierunku polecą</w:t>
      </w:r>
      <w:r w:rsidR="00404169">
        <w:rPr>
          <w:i/>
        </w:rPr>
        <w:t>. Mogą</w:t>
      </w:r>
      <w:r w:rsidR="00663B7B" w:rsidRPr="00663B7B">
        <w:rPr>
          <w:i/>
        </w:rPr>
        <w:t xml:space="preserve"> stać się przyczyną pożaru lub wyrządzić komuś krzywdę.</w:t>
      </w:r>
    </w:p>
    <w:p w14:paraId="6EEC5D28" w14:textId="77777777" w:rsidR="00A35B26" w:rsidRDefault="00A35B26" w:rsidP="00452682">
      <w:pPr>
        <w:suppressAutoHyphens/>
        <w:spacing w:after="0"/>
        <w:ind w:left="426"/>
        <w:jc w:val="both"/>
        <w:rPr>
          <w:i/>
        </w:rPr>
      </w:pPr>
    </w:p>
    <w:p w14:paraId="3E92E77D" w14:textId="6C53220B" w:rsidR="005C57BA" w:rsidRDefault="00A564E0" w:rsidP="00C51792">
      <w:pPr>
        <w:suppressAutoHyphens/>
        <w:spacing w:after="0"/>
        <w:ind w:left="426"/>
        <w:jc w:val="both"/>
        <w:rPr>
          <w:i/>
        </w:rPr>
      </w:pPr>
      <w:r>
        <w:rPr>
          <w:i/>
        </w:rPr>
        <w:t>3</w:t>
      </w:r>
      <w:r w:rsidR="005C57BA">
        <w:rPr>
          <w:i/>
        </w:rPr>
        <w:t>.</w:t>
      </w:r>
      <w:r w:rsidR="00404169">
        <w:rPr>
          <w:i/>
        </w:rPr>
        <w:t xml:space="preserve"> </w:t>
      </w:r>
      <w:r w:rsidR="00EE7910" w:rsidRPr="003E3090">
        <w:rPr>
          <w:i/>
        </w:rPr>
        <w:t>Fajerwerki</w:t>
      </w:r>
      <w:r w:rsidR="00EE7910" w:rsidRPr="005C57BA">
        <w:rPr>
          <w:b/>
          <w:i/>
        </w:rPr>
        <w:t xml:space="preserve"> </w:t>
      </w:r>
      <w:r w:rsidR="005C57BA" w:rsidRPr="005C57BA">
        <w:rPr>
          <w:b/>
          <w:i/>
        </w:rPr>
        <w:t>obserwujmy</w:t>
      </w:r>
      <w:r w:rsidR="00EE7910" w:rsidRPr="005C57BA">
        <w:rPr>
          <w:b/>
          <w:i/>
        </w:rPr>
        <w:t xml:space="preserve"> z odpowiedniej odległości</w:t>
      </w:r>
      <w:r w:rsidR="00EE7910" w:rsidRPr="00EE7910">
        <w:rPr>
          <w:i/>
        </w:rPr>
        <w:t xml:space="preserve">. </w:t>
      </w:r>
      <w:r w:rsidR="005C57BA">
        <w:rPr>
          <w:i/>
        </w:rPr>
        <w:t xml:space="preserve">Dotyczy to też </w:t>
      </w:r>
      <w:r w:rsidR="00EE7910" w:rsidRPr="00EE7910">
        <w:rPr>
          <w:i/>
        </w:rPr>
        <w:t>o</w:t>
      </w:r>
      <w:r w:rsidR="005C57BA">
        <w:rPr>
          <w:i/>
        </w:rPr>
        <w:t>soby</w:t>
      </w:r>
      <w:r w:rsidR="00EE7910">
        <w:rPr>
          <w:i/>
        </w:rPr>
        <w:t>, która je zapala</w:t>
      </w:r>
      <w:r w:rsidR="003E3090">
        <w:rPr>
          <w:i/>
        </w:rPr>
        <w:t xml:space="preserve"> – </w:t>
      </w:r>
      <w:r w:rsidR="005C57BA">
        <w:rPr>
          <w:i/>
        </w:rPr>
        <w:t xml:space="preserve">powinna </w:t>
      </w:r>
      <w:r w:rsidR="003E3090">
        <w:rPr>
          <w:i/>
        </w:rPr>
        <w:t xml:space="preserve">natychmiast </w:t>
      </w:r>
      <w:r w:rsidR="005C57BA">
        <w:rPr>
          <w:i/>
        </w:rPr>
        <w:t>oddalić się na</w:t>
      </w:r>
      <w:r w:rsidR="00EE7910">
        <w:rPr>
          <w:i/>
        </w:rPr>
        <w:t xml:space="preserve"> wskazaną </w:t>
      </w:r>
      <w:r w:rsidR="005C57BA">
        <w:rPr>
          <w:i/>
        </w:rPr>
        <w:t>w instrukcji odległość.</w:t>
      </w:r>
      <w:r w:rsidR="005C57BA" w:rsidRPr="005C57BA">
        <w:rPr>
          <w:b/>
          <w:i/>
        </w:rPr>
        <w:t xml:space="preserve"> </w:t>
      </w:r>
      <w:r w:rsidR="005C57BA" w:rsidRPr="003E3090">
        <w:rPr>
          <w:i/>
        </w:rPr>
        <w:t>Jeśli</w:t>
      </w:r>
      <w:r w:rsidR="005C57BA" w:rsidRPr="00EE7910">
        <w:rPr>
          <w:i/>
        </w:rPr>
        <w:t xml:space="preserve"> po wypaleniu lontu okaże się, że </w:t>
      </w:r>
      <w:r w:rsidR="003E3090" w:rsidRPr="003E3090">
        <w:rPr>
          <w:b/>
          <w:i/>
        </w:rPr>
        <w:t>petarda</w:t>
      </w:r>
      <w:r w:rsidR="003E3090">
        <w:rPr>
          <w:i/>
        </w:rPr>
        <w:t xml:space="preserve"> </w:t>
      </w:r>
      <w:r w:rsidR="005C57BA" w:rsidRPr="00EE7910">
        <w:rPr>
          <w:b/>
          <w:i/>
        </w:rPr>
        <w:t>nie eksplodował</w:t>
      </w:r>
      <w:r w:rsidR="003E3090">
        <w:rPr>
          <w:b/>
          <w:i/>
        </w:rPr>
        <w:t>a</w:t>
      </w:r>
      <w:r w:rsidR="005C57BA" w:rsidRPr="00EE7910">
        <w:rPr>
          <w:b/>
          <w:i/>
        </w:rPr>
        <w:t>, nie podchodźmy, aby sprawdzić, co się stało</w:t>
      </w:r>
      <w:r w:rsidR="005C57BA">
        <w:rPr>
          <w:i/>
        </w:rPr>
        <w:t>, bo może on</w:t>
      </w:r>
      <w:r w:rsidR="00875B1A">
        <w:rPr>
          <w:i/>
        </w:rPr>
        <w:t>a</w:t>
      </w:r>
      <w:r w:rsidR="005C57BA">
        <w:rPr>
          <w:i/>
        </w:rPr>
        <w:t xml:space="preserve"> wybuchnąć w najmniej oczekiwanym momencie.</w:t>
      </w:r>
    </w:p>
    <w:p w14:paraId="139B93EB" w14:textId="77777777" w:rsidR="005C57BA" w:rsidRDefault="005C57BA" w:rsidP="00C51792">
      <w:pPr>
        <w:suppressAutoHyphens/>
        <w:spacing w:after="0"/>
        <w:ind w:left="426"/>
        <w:jc w:val="both"/>
        <w:rPr>
          <w:i/>
        </w:rPr>
      </w:pPr>
    </w:p>
    <w:p w14:paraId="19455FD8" w14:textId="0B49DEAF" w:rsidR="00C51792" w:rsidRDefault="00A564E0" w:rsidP="00C51792">
      <w:pPr>
        <w:suppressAutoHyphens/>
        <w:spacing w:after="0"/>
        <w:ind w:left="426"/>
        <w:jc w:val="both"/>
        <w:rPr>
          <w:i/>
        </w:rPr>
      </w:pPr>
      <w:r>
        <w:rPr>
          <w:i/>
        </w:rPr>
        <w:t>4</w:t>
      </w:r>
      <w:r w:rsidR="005C57BA">
        <w:rPr>
          <w:i/>
        </w:rPr>
        <w:t xml:space="preserve">. </w:t>
      </w:r>
      <w:r w:rsidR="005C57BA" w:rsidRPr="005C57BA">
        <w:rPr>
          <w:b/>
          <w:i/>
        </w:rPr>
        <w:t xml:space="preserve">Nie trzymajmy zapalanych fajerwerków w rękach i nie pochylajmy się nad nimi </w:t>
      </w:r>
      <w:r w:rsidR="005C57BA">
        <w:rPr>
          <w:i/>
        </w:rPr>
        <w:t xml:space="preserve">– takie postępowanie to jedna z najczęstszych przyczyn poważnych urazów kończyn górnych i twarzy. </w:t>
      </w:r>
    </w:p>
    <w:p w14:paraId="2BF0A52F" w14:textId="49FDCC19" w:rsidR="00A564E0" w:rsidRDefault="00A564E0" w:rsidP="00C51792">
      <w:pPr>
        <w:suppressAutoHyphens/>
        <w:spacing w:after="0"/>
        <w:ind w:left="426"/>
        <w:jc w:val="both"/>
        <w:rPr>
          <w:b/>
          <w:i/>
        </w:rPr>
      </w:pPr>
    </w:p>
    <w:p w14:paraId="129D13ED" w14:textId="3EC1B4CC" w:rsidR="00A564E0" w:rsidRDefault="00A564E0" w:rsidP="00A564E0">
      <w:pPr>
        <w:suppressAutoHyphens/>
        <w:spacing w:after="0"/>
        <w:ind w:left="426"/>
        <w:jc w:val="both"/>
        <w:rPr>
          <w:i/>
        </w:rPr>
      </w:pPr>
      <w:r>
        <w:t xml:space="preserve">5. </w:t>
      </w:r>
      <w:r w:rsidRPr="005C57BA">
        <w:rPr>
          <w:i/>
        </w:rPr>
        <w:t xml:space="preserve">Należy pamiętać, że </w:t>
      </w:r>
      <w:r w:rsidRPr="005C57BA">
        <w:rPr>
          <w:b/>
          <w:i/>
        </w:rPr>
        <w:t>prawo zakazuje używania wyrobów pirotechnicznych w miejscach publicznych, za wyjątkiem 31 grudnia oraz 1 stycznia</w:t>
      </w:r>
      <w:r w:rsidRPr="005C57BA">
        <w:rPr>
          <w:i/>
        </w:rPr>
        <w:t>.</w:t>
      </w:r>
      <w:r w:rsidRPr="005C57B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C57BA">
        <w:rPr>
          <w:b/>
          <w:bCs/>
          <w:i/>
        </w:rPr>
        <w:t>Nie wolno ich także sprzedawać osobom poniżej 18 roku życia.</w:t>
      </w:r>
      <w:r w:rsidRPr="005C57BA">
        <w:rPr>
          <w:bCs/>
          <w:i/>
        </w:rPr>
        <w:t xml:space="preserve"> </w:t>
      </w:r>
      <w:r w:rsidRPr="005C57BA">
        <w:rPr>
          <w:i/>
        </w:rPr>
        <w:t xml:space="preserve">Niestety wiele osób o tym zapomina, albo po prostu nie przestrzega </w:t>
      </w:r>
      <w:r w:rsidR="00875B1A">
        <w:rPr>
          <w:i/>
        </w:rPr>
        <w:t>tych zasad</w:t>
      </w:r>
      <w:r w:rsidRPr="005C57BA">
        <w:rPr>
          <w:i/>
        </w:rPr>
        <w:t xml:space="preserve">. </w:t>
      </w:r>
    </w:p>
    <w:p w14:paraId="3CD9364A" w14:textId="77777777" w:rsidR="00A35B26" w:rsidRPr="00EE7910" w:rsidRDefault="00A35B26" w:rsidP="00C51792">
      <w:pPr>
        <w:suppressAutoHyphens/>
        <w:spacing w:after="0"/>
        <w:ind w:left="426"/>
        <w:jc w:val="both"/>
        <w:rPr>
          <w:b/>
        </w:rPr>
      </w:pPr>
    </w:p>
    <w:p w14:paraId="6400F7D0" w14:textId="6829E54E" w:rsidR="00EE7910" w:rsidRDefault="005C57BA" w:rsidP="00EE7910">
      <w:pPr>
        <w:shd w:val="clear" w:color="auto" w:fill="FFFFFF"/>
        <w:spacing w:after="0" w:line="240" w:lineRule="auto"/>
        <w:ind w:left="426" w:right="150"/>
        <w:jc w:val="both"/>
        <w:rPr>
          <w:b/>
          <w:i/>
        </w:rPr>
      </w:pPr>
      <w:r>
        <w:t>6</w:t>
      </w:r>
      <w:r w:rsidR="00404169">
        <w:t>.</w:t>
      </w:r>
      <w:r w:rsidR="00EE7910">
        <w:t xml:space="preserve"> </w:t>
      </w:r>
      <w:r w:rsidR="00404169" w:rsidRPr="00404169">
        <w:rPr>
          <w:i/>
        </w:rPr>
        <w:t>Dzieciom nie tylko nie wolno kupować fajerwerków –</w:t>
      </w:r>
      <w:r w:rsidR="00404169">
        <w:rPr>
          <w:i/>
        </w:rPr>
        <w:t xml:space="preserve"> </w:t>
      </w:r>
      <w:r w:rsidR="003E3090">
        <w:rPr>
          <w:b/>
          <w:i/>
        </w:rPr>
        <w:t>dorośli</w:t>
      </w:r>
      <w:r w:rsidR="00404169">
        <w:t xml:space="preserve"> a</w:t>
      </w:r>
      <w:r w:rsidR="00404169" w:rsidRPr="00EE7910">
        <w:rPr>
          <w:b/>
          <w:i/>
        </w:rPr>
        <w:t xml:space="preserve">bsolutnie nie </w:t>
      </w:r>
      <w:r w:rsidR="003E3090">
        <w:rPr>
          <w:b/>
          <w:i/>
        </w:rPr>
        <w:t>powinni</w:t>
      </w:r>
      <w:r w:rsidR="00404169">
        <w:rPr>
          <w:b/>
          <w:i/>
        </w:rPr>
        <w:t xml:space="preserve"> pozwolić</w:t>
      </w:r>
      <w:r w:rsidR="00404169" w:rsidRPr="00EE7910">
        <w:rPr>
          <w:b/>
          <w:i/>
        </w:rPr>
        <w:t>, aby</w:t>
      </w:r>
      <w:r w:rsidR="00A564E0">
        <w:rPr>
          <w:b/>
          <w:i/>
        </w:rPr>
        <w:t xml:space="preserve"> </w:t>
      </w:r>
      <w:r w:rsidR="003E3090">
        <w:rPr>
          <w:b/>
          <w:i/>
        </w:rPr>
        <w:t xml:space="preserve">najmłodsi zbliżali się do nich </w:t>
      </w:r>
      <w:r w:rsidR="00A564E0">
        <w:rPr>
          <w:b/>
          <w:i/>
        </w:rPr>
        <w:t>lub nimi bawili</w:t>
      </w:r>
      <w:r w:rsidR="003E3090">
        <w:rPr>
          <w:b/>
          <w:i/>
        </w:rPr>
        <w:t>.</w:t>
      </w:r>
      <w:r w:rsidR="00404169">
        <w:rPr>
          <w:b/>
          <w:i/>
        </w:rPr>
        <w:t xml:space="preserve"> </w:t>
      </w:r>
      <w:r>
        <w:rPr>
          <w:b/>
          <w:i/>
        </w:rPr>
        <w:t xml:space="preserve">Należy to wyraźnie </w:t>
      </w:r>
      <w:r w:rsidR="003E3090">
        <w:rPr>
          <w:b/>
          <w:i/>
        </w:rPr>
        <w:t xml:space="preserve">dziecku </w:t>
      </w:r>
      <w:r>
        <w:rPr>
          <w:b/>
          <w:i/>
        </w:rPr>
        <w:t xml:space="preserve">zakomunikować i wyjaśnić dlaczego tak jest. </w:t>
      </w:r>
      <w:r w:rsidR="00404169">
        <w:rPr>
          <w:b/>
          <w:i/>
        </w:rPr>
        <w:t>To na rodzicach i opiekunach ciąży odpowiedzialność za bezpieczeństwo najmłodszych.</w:t>
      </w:r>
    </w:p>
    <w:p w14:paraId="0E7C7E28" w14:textId="77777777" w:rsidR="00EF5AE2" w:rsidRDefault="00EF5AE2" w:rsidP="00EE7910">
      <w:pPr>
        <w:shd w:val="clear" w:color="auto" w:fill="FFFFFF"/>
        <w:spacing w:after="0" w:line="240" w:lineRule="auto"/>
        <w:ind w:left="426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009022" w14:textId="334EEEA3" w:rsidR="00EF5AE2" w:rsidRPr="00EF5AE2" w:rsidRDefault="00EF5AE2" w:rsidP="00EE7910">
      <w:pPr>
        <w:shd w:val="clear" w:color="auto" w:fill="FFFFFF"/>
        <w:spacing w:after="0" w:line="240" w:lineRule="auto"/>
        <w:ind w:left="426" w:right="150"/>
        <w:jc w:val="both"/>
        <w:rPr>
          <w:rFonts w:asciiTheme="minorHAnsi" w:hAnsiTheme="minorHAnsi"/>
          <w:bCs/>
        </w:rPr>
      </w:pPr>
      <w:r w:rsidRPr="00EF5AE2">
        <w:rPr>
          <w:rFonts w:asciiTheme="minorHAnsi" w:hAnsiTheme="minorHAnsi"/>
          <w:bCs/>
        </w:rPr>
        <w:t xml:space="preserve">Do bezpiecznego Sylwestra </w:t>
      </w:r>
      <w:r w:rsidR="003E3090">
        <w:rPr>
          <w:rFonts w:asciiTheme="minorHAnsi" w:hAnsiTheme="minorHAnsi"/>
          <w:bCs/>
        </w:rPr>
        <w:t>dzieci</w:t>
      </w:r>
      <w:r w:rsidRPr="00EF5AE2">
        <w:rPr>
          <w:rFonts w:asciiTheme="minorHAnsi" w:hAnsiTheme="minorHAnsi"/>
          <w:bCs/>
        </w:rPr>
        <w:t xml:space="preserve"> mogą też przygotować nauczyciele, np. </w:t>
      </w:r>
      <w:r>
        <w:rPr>
          <w:rFonts w:asciiTheme="minorHAnsi" w:hAnsiTheme="minorHAnsi"/>
          <w:bCs/>
        </w:rPr>
        <w:t xml:space="preserve">korzystając </w:t>
      </w:r>
      <w:r w:rsidR="00B655FD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z materiałów ogólnopolskiej akcji edukacyjnej – </w:t>
      </w:r>
      <w:r w:rsidRPr="00EF5AE2">
        <w:rPr>
          <w:rFonts w:asciiTheme="minorHAnsi" w:hAnsiTheme="minorHAnsi"/>
          <w:bCs/>
        </w:rPr>
        <w:t>Akad</w:t>
      </w:r>
      <w:r>
        <w:rPr>
          <w:rFonts w:asciiTheme="minorHAnsi" w:hAnsiTheme="minorHAnsi"/>
          <w:bCs/>
        </w:rPr>
        <w:t>e</w:t>
      </w:r>
      <w:r w:rsidR="003E3090">
        <w:rPr>
          <w:rFonts w:asciiTheme="minorHAnsi" w:hAnsiTheme="minorHAnsi"/>
          <w:bCs/>
        </w:rPr>
        <w:t>mia</w:t>
      </w:r>
      <w:r w:rsidRPr="00EF5AE2">
        <w:rPr>
          <w:rFonts w:asciiTheme="minorHAnsi" w:hAnsiTheme="minorHAnsi"/>
          <w:bCs/>
        </w:rPr>
        <w:t xml:space="preserve"> Bezpiecznego Puchatka</w:t>
      </w:r>
      <w:r>
        <w:rPr>
          <w:rFonts w:asciiTheme="minorHAnsi" w:hAnsiTheme="minorHAnsi"/>
          <w:bCs/>
        </w:rPr>
        <w:t>. Dla najmłodszych uczniów będzie to niewątpliwa atrakcja, a przekazana podczas ciekawych zajęć wiedza zostanie w ich pamięci nie tylko do Nowego Roku.</w:t>
      </w:r>
    </w:p>
    <w:p w14:paraId="13D3E1A9" w14:textId="34275552" w:rsidR="0033306A" w:rsidRDefault="0033306A" w:rsidP="00EE7910">
      <w:pPr>
        <w:rPr>
          <w:b/>
          <w:bCs/>
          <w:color w:val="808080"/>
          <w:sz w:val="20"/>
          <w:szCs w:val="20"/>
        </w:rPr>
      </w:pPr>
    </w:p>
    <w:p w14:paraId="29376FBE" w14:textId="77777777" w:rsidR="00EF5AE2" w:rsidRDefault="00EF5AE2" w:rsidP="00C17E35">
      <w:pPr>
        <w:rPr>
          <w:b/>
          <w:bCs/>
          <w:color w:val="808080"/>
          <w:sz w:val="20"/>
          <w:szCs w:val="20"/>
        </w:rPr>
      </w:pPr>
    </w:p>
    <w:p w14:paraId="4284D46E" w14:textId="77777777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br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8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9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0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1A8E" w14:textId="77777777" w:rsidR="00982E7D" w:rsidRDefault="00982E7D" w:rsidP="005C4CE1">
      <w:pPr>
        <w:spacing w:after="0" w:line="240" w:lineRule="auto"/>
      </w:pPr>
      <w:r>
        <w:separator/>
      </w:r>
    </w:p>
  </w:endnote>
  <w:endnote w:type="continuationSeparator" w:id="0">
    <w:p w14:paraId="13D52178" w14:textId="77777777" w:rsidR="00982E7D" w:rsidRDefault="00982E7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E530" w14:textId="77777777" w:rsidR="00982E7D" w:rsidRDefault="00982E7D" w:rsidP="005C4CE1">
      <w:pPr>
        <w:spacing w:after="0" w:line="240" w:lineRule="auto"/>
      </w:pPr>
      <w:r>
        <w:separator/>
      </w:r>
    </w:p>
  </w:footnote>
  <w:footnote w:type="continuationSeparator" w:id="0">
    <w:p w14:paraId="7409D8AF" w14:textId="77777777" w:rsidR="00982E7D" w:rsidRDefault="00982E7D" w:rsidP="005C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25"/>
    <w:multiLevelType w:val="hybridMultilevel"/>
    <w:tmpl w:val="790EB11A"/>
    <w:lvl w:ilvl="0" w:tplc="C290A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D71A94"/>
    <w:multiLevelType w:val="multilevel"/>
    <w:tmpl w:val="B60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3F54"/>
    <w:multiLevelType w:val="hybridMultilevel"/>
    <w:tmpl w:val="E752C6CC"/>
    <w:lvl w:ilvl="0" w:tplc="50227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13CF1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43AE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33F0C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07F8F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37AD"/>
    <w:rsid w:val="00345B37"/>
    <w:rsid w:val="0034606D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3090"/>
    <w:rsid w:val="003E55D6"/>
    <w:rsid w:val="003F082F"/>
    <w:rsid w:val="003F12E2"/>
    <w:rsid w:val="003F1D0A"/>
    <w:rsid w:val="003F70EF"/>
    <w:rsid w:val="00403537"/>
    <w:rsid w:val="004039EB"/>
    <w:rsid w:val="00404169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2357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4F4B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471D5"/>
    <w:rsid w:val="0056098F"/>
    <w:rsid w:val="00564548"/>
    <w:rsid w:val="005718F9"/>
    <w:rsid w:val="00574F7E"/>
    <w:rsid w:val="0057756A"/>
    <w:rsid w:val="00577A2E"/>
    <w:rsid w:val="0059081B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C57BA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43C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57E88"/>
    <w:rsid w:val="00660F03"/>
    <w:rsid w:val="00663B7B"/>
    <w:rsid w:val="006704E0"/>
    <w:rsid w:val="0068017B"/>
    <w:rsid w:val="00684401"/>
    <w:rsid w:val="00684557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1D55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525F8"/>
    <w:rsid w:val="00862271"/>
    <w:rsid w:val="008646C4"/>
    <w:rsid w:val="00875B1A"/>
    <w:rsid w:val="0088393E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75B"/>
    <w:rsid w:val="00907B13"/>
    <w:rsid w:val="0091106C"/>
    <w:rsid w:val="00911FDA"/>
    <w:rsid w:val="009134D4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76BDF"/>
    <w:rsid w:val="00981F43"/>
    <w:rsid w:val="00982E7D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5B26"/>
    <w:rsid w:val="00A369A9"/>
    <w:rsid w:val="00A4534F"/>
    <w:rsid w:val="00A453B6"/>
    <w:rsid w:val="00A47039"/>
    <w:rsid w:val="00A564E0"/>
    <w:rsid w:val="00A635D2"/>
    <w:rsid w:val="00A673A4"/>
    <w:rsid w:val="00A742AC"/>
    <w:rsid w:val="00A76C1D"/>
    <w:rsid w:val="00A8403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3661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01C0"/>
    <w:rsid w:val="00B3542B"/>
    <w:rsid w:val="00B4503E"/>
    <w:rsid w:val="00B52ADE"/>
    <w:rsid w:val="00B52EEA"/>
    <w:rsid w:val="00B620C2"/>
    <w:rsid w:val="00B63CC8"/>
    <w:rsid w:val="00B655FD"/>
    <w:rsid w:val="00B66326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B7FFC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51792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93035"/>
    <w:rsid w:val="00CA57FE"/>
    <w:rsid w:val="00CA5A1C"/>
    <w:rsid w:val="00CB01F0"/>
    <w:rsid w:val="00CB060E"/>
    <w:rsid w:val="00CB23A3"/>
    <w:rsid w:val="00CB50C2"/>
    <w:rsid w:val="00CC2349"/>
    <w:rsid w:val="00CC5882"/>
    <w:rsid w:val="00CD405C"/>
    <w:rsid w:val="00CD48E6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07223"/>
    <w:rsid w:val="00D2190D"/>
    <w:rsid w:val="00D24FF7"/>
    <w:rsid w:val="00D25193"/>
    <w:rsid w:val="00D26F57"/>
    <w:rsid w:val="00D341AC"/>
    <w:rsid w:val="00D35C3E"/>
    <w:rsid w:val="00D46197"/>
    <w:rsid w:val="00D465E7"/>
    <w:rsid w:val="00D50859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5B38"/>
    <w:rsid w:val="00D87A24"/>
    <w:rsid w:val="00DA04BF"/>
    <w:rsid w:val="00DA6214"/>
    <w:rsid w:val="00DA6E84"/>
    <w:rsid w:val="00DD5462"/>
    <w:rsid w:val="00DD5951"/>
    <w:rsid w:val="00DD6F2B"/>
    <w:rsid w:val="00DF2B9D"/>
    <w:rsid w:val="00DF342D"/>
    <w:rsid w:val="00DF5C85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93B8F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E7910"/>
    <w:rsid w:val="00EF0965"/>
    <w:rsid w:val="00EF34B6"/>
    <w:rsid w:val="00EF5AE2"/>
    <w:rsid w:val="00EF5EAF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C85A2D"/>
  <w15:docId w15:val="{8744D60A-0998-46EB-B406-8BCD3E2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C8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D8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uchatk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gryglewicz@prhub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444F-34ED-4622-AD2A-E94DBF7C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Maria Pienczuk</dc:creator>
  <cp:lastModifiedBy>Martyna Brzezińska</cp:lastModifiedBy>
  <cp:revision>4</cp:revision>
  <cp:lastPrinted>2018-12-12T07:10:00Z</cp:lastPrinted>
  <dcterms:created xsi:type="dcterms:W3CDTF">2018-12-19T10:24:00Z</dcterms:created>
  <dcterms:modified xsi:type="dcterms:W3CDTF">2018-12-20T10:08:00Z</dcterms:modified>
</cp:coreProperties>
</file>