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34E8BF" w14:textId="5C323624" w:rsidR="00FA1030" w:rsidRPr="00432249" w:rsidRDefault="00514FE3" w:rsidP="008A14B3">
      <w:pPr>
        <w:spacing w:line="100" w:lineRule="atLeast"/>
        <w:ind w:right="141"/>
        <w:jc w:val="both"/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7216" behindDoc="1" locked="0" layoutInCell="1" allowOverlap="1" wp14:anchorId="77D48415" wp14:editId="2AF7DEE1">
            <wp:simplePos x="0" y="0"/>
            <wp:positionH relativeFrom="column">
              <wp:posOffset>3316605</wp:posOffset>
            </wp:positionH>
            <wp:positionV relativeFrom="paragraph">
              <wp:posOffset>0</wp:posOffset>
            </wp:positionV>
            <wp:extent cx="679450" cy="647700"/>
            <wp:effectExtent l="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B3">
        <w:rPr>
          <w:noProof/>
          <w:lang w:eastAsia="pl-PL" w:bidi="ar-SA"/>
        </w:rPr>
        <w:drawing>
          <wp:anchor distT="0" distB="0" distL="114935" distR="114935" simplePos="0" relativeHeight="251658240" behindDoc="1" locked="0" layoutInCell="1" allowOverlap="1" wp14:anchorId="71C14132" wp14:editId="0D53E6B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44650" cy="6216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70" cy="6234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1B8AF" w14:textId="5CF12E69" w:rsidR="00432249" w:rsidRPr="009F53F9" w:rsidRDefault="00432249" w:rsidP="009F53F9">
      <w:pPr>
        <w:spacing w:line="100" w:lineRule="atLeast"/>
        <w:ind w:right="141"/>
        <w:jc w:val="both"/>
        <w:rPr>
          <w:rFonts w:ascii="Calibri Light" w:hAnsi="Calibri Light" w:cs="Calibri Light"/>
          <w:sz w:val="22"/>
          <w:szCs w:val="22"/>
        </w:rPr>
      </w:pPr>
    </w:p>
    <w:p w14:paraId="68A6EE7C" w14:textId="77777777" w:rsidR="00D915AC" w:rsidRDefault="00FA1030" w:rsidP="00064BFB">
      <w:pPr>
        <w:pStyle w:val="Tekstpodstawowy"/>
        <w:tabs>
          <w:tab w:val="left" w:pos="5775"/>
        </w:tabs>
        <w:spacing w:after="0" w:line="100" w:lineRule="atLeast"/>
        <w:ind w:right="141"/>
        <w:jc w:val="right"/>
        <w:rPr>
          <w:rStyle w:val="Pogrubienie"/>
          <w:rFonts w:ascii="Calibri Light" w:hAnsi="Calibri Light" w:cs="Calibri Light"/>
          <w:b w:val="0"/>
          <w:bCs w:val="0"/>
          <w:color w:val="000000"/>
          <w:sz w:val="20"/>
          <w:szCs w:val="20"/>
        </w:rPr>
      </w:pPr>
      <w:r w:rsidRPr="0017171E">
        <w:rPr>
          <w:rStyle w:val="Pogrubienie"/>
          <w:rFonts w:ascii="Calibri Light" w:hAnsi="Calibri Light" w:cs="Calibri Light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610843">
        <w:rPr>
          <w:rStyle w:val="Pogrubienie"/>
          <w:rFonts w:ascii="Calibri Light" w:hAnsi="Calibri Light" w:cs="Calibri Light"/>
          <w:b w:val="0"/>
          <w:bCs w:val="0"/>
          <w:color w:val="000000"/>
          <w:sz w:val="20"/>
          <w:szCs w:val="20"/>
        </w:rPr>
        <w:t xml:space="preserve">   </w:t>
      </w:r>
      <w:r w:rsidR="0035340C">
        <w:rPr>
          <w:rStyle w:val="Pogrubienie"/>
          <w:rFonts w:ascii="Calibri Light" w:hAnsi="Calibri Light" w:cs="Calibri Light"/>
          <w:b w:val="0"/>
          <w:bCs w:val="0"/>
          <w:color w:val="000000"/>
          <w:sz w:val="20"/>
          <w:szCs w:val="20"/>
        </w:rPr>
        <w:t xml:space="preserve">   </w:t>
      </w:r>
      <w:r w:rsidR="00C81451">
        <w:rPr>
          <w:rStyle w:val="Pogrubienie"/>
          <w:rFonts w:ascii="Calibri Light" w:hAnsi="Calibri Light" w:cs="Calibri Light"/>
          <w:b w:val="0"/>
          <w:bCs w:val="0"/>
          <w:color w:val="000000"/>
          <w:sz w:val="20"/>
          <w:szCs w:val="20"/>
        </w:rPr>
        <w:t xml:space="preserve">  </w:t>
      </w:r>
    </w:p>
    <w:p w14:paraId="6717EDE0" w14:textId="77777777" w:rsidR="00D915AC" w:rsidRDefault="00D915AC" w:rsidP="00064BFB">
      <w:pPr>
        <w:pStyle w:val="Tekstpodstawowy"/>
        <w:tabs>
          <w:tab w:val="left" w:pos="5775"/>
        </w:tabs>
        <w:spacing w:after="0" w:line="100" w:lineRule="atLeast"/>
        <w:ind w:right="141"/>
        <w:jc w:val="right"/>
        <w:rPr>
          <w:rStyle w:val="Pogrubienie"/>
          <w:rFonts w:ascii="Calibri Light" w:hAnsi="Calibri Light" w:cs="Calibri Light"/>
          <w:b w:val="0"/>
          <w:bCs w:val="0"/>
          <w:color w:val="000000"/>
          <w:sz w:val="20"/>
          <w:szCs w:val="20"/>
        </w:rPr>
      </w:pPr>
    </w:p>
    <w:p w14:paraId="1C0D9A9F" w14:textId="77777777" w:rsidR="00D915AC" w:rsidRDefault="00D915AC" w:rsidP="00064BFB">
      <w:pPr>
        <w:pStyle w:val="Tekstpodstawowy"/>
        <w:tabs>
          <w:tab w:val="left" w:pos="5775"/>
        </w:tabs>
        <w:spacing w:after="0" w:line="100" w:lineRule="atLeast"/>
        <w:ind w:right="141"/>
        <w:jc w:val="right"/>
        <w:rPr>
          <w:rStyle w:val="Pogrubienie"/>
          <w:rFonts w:ascii="Calibri Light" w:hAnsi="Calibri Light" w:cs="Calibri Light"/>
          <w:b w:val="0"/>
          <w:bCs w:val="0"/>
          <w:color w:val="000000"/>
          <w:sz w:val="20"/>
          <w:szCs w:val="20"/>
        </w:rPr>
      </w:pPr>
    </w:p>
    <w:p w14:paraId="0707B6EE" w14:textId="77777777" w:rsidR="00683683" w:rsidRDefault="00683683" w:rsidP="00064BFB">
      <w:pPr>
        <w:pStyle w:val="Tekstpodstawowy"/>
        <w:tabs>
          <w:tab w:val="left" w:pos="5775"/>
        </w:tabs>
        <w:spacing w:after="0" w:line="100" w:lineRule="atLeast"/>
        <w:ind w:right="141"/>
        <w:jc w:val="right"/>
        <w:rPr>
          <w:rStyle w:val="Pogrubienie"/>
          <w:rFonts w:ascii="Calibri Light" w:hAnsi="Calibri Light" w:cs="Calibri Light"/>
          <w:b w:val="0"/>
          <w:bCs w:val="0"/>
          <w:i/>
          <w:iCs/>
          <w:color w:val="000000"/>
          <w:sz w:val="20"/>
          <w:szCs w:val="20"/>
        </w:rPr>
      </w:pPr>
    </w:p>
    <w:p w14:paraId="5932754D" w14:textId="68A51F79" w:rsidR="00D915AC" w:rsidRPr="00345D9F" w:rsidRDefault="00D915AC" w:rsidP="00345D9F">
      <w:pPr>
        <w:pStyle w:val="Tekstpodstawowy"/>
        <w:tabs>
          <w:tab w:val="left" w:pos="5775"/>
        </w:tabs>
        <w:spacing w:after="0" w:line="100" w:lineRule="atLeast"/>
        <w:ind w:right="141"/>
        <w:jc w:val="right"/>
        <w:rPr>
          <w:rStyle w:val="Pogrubienie"/>
          <w:rFonts w:ascii="Calibri Light" w:hAnsi="Calibri Light" w:cs="Calibri Light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rFonts w:ascii="Calibri Light" w:hAnsi="Calibri Light" w:cs="Calibri Light"/>
          <w:b w:val="0"/>
          <w:bCs w:val="0"/>
          <w:i/>
          <w:iCs/>
          <w:color w:val="000000"/>
          <w:sz w:val="20"/>
          <w:szCs w:val="20"/>
        </w:rPr>
        <w:t xml:space="preserve">Piotrków Trybunalski, </w:t>
      </w:r>
      <w:r w:rsidR="008B7E05">
        <w:rPr>
          <w:rStyle w:val="Pogrubienie"/>
          <w:rFonts w:ascii="Calibri Light" w:hAnsi="Calibri Light" w:cs="Calibri Light"/>
          <w:b w:val="0"/>
          <w:bCs w:val="0"/>
          <w:i/>
          <w:iCs/>
          <w:color w:val="000000"/>
          <w:sz w:val="20"/>
          <w:szCs w:val="20"/>
        </w:rPr>
        <w:t xml:space="preserve">15 stycznia </w:t>
      </w:r>
      <w:r w:rsidR="00683683">
        <w:rPr>
          <w:rStyle w:val="Pogrubienie"/>
          <w:rFonts w:ascii="Calibri Light" w:hAnsi="Calibri Light" w:cs="Calibri Light"/>
          <w:b w:val="0"/>
          <w:bCs w:val="0"/>
          <w:i/>
          <w:iCs/>
          <w:color w:val="000000"/>
          <w:sz w:val="20"/>
          <w:szCs w:val="20"/>
        </w:rPr>
        <w:t>2019</w:t>
      </w:r>
      <w:r w:rsidR="00C309A4">
        <w:rPr>
          <w:rStyle w:val="Pogrubienie"/>
          <w:rFonts w:ascii="Calibri Light" w:hAnsi="Calibri Light" w:cs="Calibri Light"/>
          <w:b w:val="0"/>
          <w:bCs w:val="0"/>
          <w:i/>
          <w:iCs/>
          <w:color w:val="000000"/>
          <w:sz w:val="20"/>
          <w:szCs w:val="20"/>
        </w:rPr>
        <w:t xml:space="preserve"> r. </w:t>
      </w:r>
      <w:bookmarkStart w:id="0" w:name="aswift_1_anchor"/>
      <w:bookmarkStart w:id="1" w:name="aswift_1_expand"/>
      <w:bookmarkEnd w:id="0"/>
      <w:bookmarkEnd w:id="1"/>
    </w:p>
    <w:p w14:paraId="34EC4F25" w14:textId="77777777" w:rsidR="00345D9F" w:rsidRPr="008A14B3" w:rsidRDefault="00345D9F" w:rsidP="008A14B3">
      <w:pPr>
        <w:jc w:val="center"/>
        <w:rPr>
          <w:rStyle w:val="Pogrubienie"/>
          <w:rFonts w:ascii="Calibri Light" w:hAnsi="Calibri Light"/>
          <w:color w:val="000000"/>
        </w:rPr>
      </w:pPr>
    </w:p>
    <w:p w14:paraId="3F1DD6E0" w14:textId="51123E0C" w:rsidR="00801006" w:rsidRPr="008A14B3" w:rsidRDefault="008A14B3" w:rsidP="008A14B3">
      <w:pPr>
        <w:jc w:val="center"/>
        <w:rPr>
          <w:rFonts w:ascii="Calibri Light" w:hAnsi="Calibri Light"/>
          <w:b/>
        </w:rPr>
      </w:pPr>
      <w:r w:rsidRPr="008A14B3">
        <w:rPr>
          <w:rFonts w:ascii="Calibri Light" w:hAnsi="Calibri Light"/>
          <w:b/>
        </w:rPr>
        <w:t>Przyjdź do Focus Mall Piotrków Trybunalski i poznaj tajemnice Krainy Eskimosów!</w:t>
      </w:r>
    </w:p>
    <w:p w14:paraId="56DBAB42" w14:textId="77777777" w:rsidR="00683683" w:rsidRPr="00416D50" w:rsidRDefault="00683683" w:rsidP="008A14B3">
      <w:pPr>
        <w:jc w:val="both"/>
        <w:rPr>
          <w:rFonts w:ascii="Calibri Light" w:hAnsi="Calibri Light"/>
          <w:b/>
          <w:sz w:val="22"/>
          <w:szCs w:val="22"/>
        </w:rPr>
      </w:pPr>
    </w:p>
    <w:p w14:paraId="574AF8AE" w14:textId="7C9EAA6B" w:rsidR="008B7E05" w:rsidRPr="00416D50" w:rsidRDefault="008B7E05" w:rsidP="008F54B8">
      <w:pPr>
        <w:jc w:val="both"/>
        <w:rPr>
          <w:rFonts w:ascii="Calibri Light" w:hAnsi="Calibri Light"/>
          <w:b/>
          <w:sz w:val="22"/>
          <w:szCs w:val="22"/>
        </w:rPr>
      </w:pPr>
      <w:r w:rsidRPr="00416D50">
        <w:rPr>
          <w:rFonts w:ascii="Calibri Light" w:hAnsi="Calibri Light"/>
          <w:b/>
          <w:sz w:val="22"/>
          <w:szCs w:val="22"/>
        </w:rPr>
        <w:t xml:space="preserve">Galeria Focus Mall Piotrków Trybunalski przeniesie </w:t>
      </w:r>
      <w:r w:rsidR="00345D9F">
        <w:rPr>
          <w:rFonts w:ascii="Calibri Light" w:hAnsi="Calibri Light"/>
          <w:b/>
          <w:sz w:val="22"/>
          <w:szCs w:val="22"/>
        </w:rPr>
        <w:t xml:space="preserve">odwiedzających </w:t>
      </w:r>
      <w:r w:rsidR="00360184">
        <w:rPr>
          <w:rFonts w:ascii="Calibri Light" w:hAnsi="Calibri Light"/>
          <w:b/>
          <w:sz w:val="22"/>
          <w:szCs w:val="22"/>
        </w:rPr>
        <w:t>do świata dalekiej Północy</w:t>
      </w:r>
      <w:r w:rsidR="008A14B3">
        <w:rPr>
          <w:rFonts w:ascii="Calibri Light" w:hAnsi="Calibri Light"/>
          <w:b/>
          <w:sz w:val="22"/>
          <w:szCs w:val="22"/>
        </w:rPr>
        <w:t xml:space="preserve">. </w:t>
      </w:r>
      <w:r w:rsidRPr="00416D50">
        <w:rPr>
          <w:rFonts w:ascii="Calibri Light" w:hAnsi="Calibri Light"/>
          <w:b/>
          <w:sz w:val="22"/>
          <w:szCs w:val="22"/>
        </w:rPr>
        <w:t>Wszystko to</w:t>
      </w:r>
      <w:r w:rsidR="008A14B3">
        <w:rPr>
          <w:rFonts w:ascii="Calibri Light" w:hAnsi="Calibri Light"/>
          <w:b/>
          <w:sz w:val="22"/>
          <w:szCs w:val="22"/>
        </w:rPr>
        <w:t xml:space="preserve">, </w:t>
      </w:r>
      <w:r w:rsidR="00345D9F">
        <w:rPr>
          <w:rFonts w:ascii="Calibri Light" w:hAnsi="Calibri Light"/>
          <w:b/>
          <w:sz w:val="22"/>
          <w:szCs w:val="22"/>
        </w:rPr>
        <w:br/>
      </w:r>
      <w:r w:rsidRPr="00416D50">
        <w:rPr>
          <w:rFonts w:ascii="Calibri Light" w:hAnsi="Calibri Light"/>
          <w:b/>
          <w:sz w:val="22"/>
          <w:szCs w:val="22"/>
        </w:rPr>
        <w:t>za sprawą interaktywnej wystawy</w:t>
      </w:r>
      <w:r w:rsidR="003D262D">
        <w:rPr>
          <w:rFonts w:ascii="Calibri Light" w:hAnsi="Calibri Light"/>
          <w:b/>
          <w:sz w:val="22"/>
          <w:szCs w:val="22"/>
        </w:rPr>
        <w:t xml:space="preserve"> edukacyjnej</w:t>
      </w:r>
      <w:r w:rsidRPr="00416D50">
        <w:rPr>
          <w:rFonts w:ascii="Calibri Light" w:hAnsi="Calibri Light"/>
          <w:b/>
          <w:sz w:val="22"/>
          <w:szCs w:val="22"/>
        </w:rPr>
        <w:t xml:space="preserve">, „Kraina Eskimosów”, która </w:t>
      </w:r>
      <w:r w:rsidR="008F54B8">
        <w:rPr>
          <w:rFonts w:ascii="Calibri Light" w:hAnsi="Calibri Light"/>
          <w:b/>
          <w:sz w:val="22"/>
          <w:szCs w:val="22"/>
        </w:rPr>
        <w:t xml:space="preserve">będzie dostępna </w:t>
      </w:r>
      <w:r w:rsidR="00345D9F">
        <w:rPr>
          <w:rFonts w:ascii="Calibri Light" w:hAnsi="Calibri Light"/>
          <w:b/>
          <w:sz w:val="22"/>
          <w:szCs w:val="22"/>
        </w:rPr>
        <w:t xml:space="preserve">w </w:t>
      </w:r>
      <w:r w:rsidRPr="00416D50">
        <w:rPr>
          <w:rFonts w:ascii="Calibri Light" w:hAnsi="Calibri Light"/>
          <w:b/>
          <w:sz w:val="22"/>
          <w:szCs w:val="22"/>
        </w:rPr>
        <w:t xml:space="preserve">centrum </w:t>
      </w:r>
      <w:r w:rsidR="00345D9F">
        <w:rPr>
          <w:rFonts w:ascii="Calibri Light" w:hAnsi="Calibri Light"/>
          <w:b/>
          <w:sz w:val="22"/>
          <w:szCs w:val="22"/>
        </w:rPr>
        <w:t xml:space="preserve">w dniach 21-27 </w:t>
      </w:r>
      <w:r w:rsidRPr="00416D50">
        <w:rPr>
          <w:rFonts w:ascii="Calibri Light" w:hAnsi="Calibri Light"/>
          <w:b/>
          <w:sz w:val="22"/>
          <w:szCs w:val="22"/>
        </w:rPr>
        <w:t xml:space="preserve">stycznia 2019 roku. Przez tydzień galeria będzie domem dla niedźwiedzia polarnego, </w:t>
      </w:r>
      <w:r w:rsidR="00514FE3">
        <w:rPr>
          <w:rFonts w:ascii="Calibri Light" w:hAnsi="Calibri Light"/>
          <w:b/>
          <w:sz w:val="22"/>
          <w:szCs w:val="22"/>
        </w:rPr>
        <w:t xml:space="preserve">arktycznych </w:t>
      </w:r>
      <w:r w:rsidRPr="00416D50">
        <w:rPr>
          <w:rFonts w:ascii="Calibri Light" w:hAnsi="Calibri Light"/>
          <w:b/>
          <w:sz w:val="22"/>
          <w:szCs w:val="22"/>
        </w:rPr>
        <w:t>pingwinów</w:t>
      </w:r>
      <w:r w:rsidR="00756142">
        <w:rPr>
          <w:rFonts w:ascii="Calibri Light" w:hAnsi="Calibri Light"/>
          <w:b/>
          <w:sz w:val="22"/>
          <w:szCs w:val="22"/>
        </w:rPr>
        <w:t xml:space="preserve"> i Eskimosów</w:t>
      </w:r>
      <w:r w:rsidR="008F54B8">
        <w:rPr>
          <w:rFonts w:ascii="Calibri Light" w:hAnsi="Calibri Light"/>
          <w:b/>
          <w:sz w:val="22"/>
          <w:szCs w:val="22"/>
        </w:rPr>
        <w:t xml:space="preserve"> </w:t>
      </w:r>
      <w:r w:rsidR="00345D9F">
        <w:rPr>
          <w:rFonts w:ascii="Calibri Light" w:hAnsi="Calibri Light"/>
          <w:b/>
          <w:sz w:val="22"/>
          <w:szCs w:val="22"/>
        </w:rPr>
        <w:t xml:space="preserve">oraz </w:t>
      </w:r>
      <w:r w:rsidRPr="00416D50">
        <w:rPr>
          <w:rFonts w:ascii="Calibri Light" w:hAnsi="Calibri Light"/>
          <w:b/>
          <w:sz w:val="22"/>
          <w:szCs w:val="22"/>
        </w:rPr>
        <w:t xml:space="preserve">miejscem, gdzie najmłodsi będą mogli </w:t>
      </w:r>
      <w:r w:rsidR="00345D9F">
        <w:rPr>
          <w:rFonts w:ascii="Calibri Light" w:hAnsi="Calibri Light"/>
          <w:b/>
          <w:sz w:val="22"/>
          <w:szCs w:val="22"/>
        </w:rPr>
        <w:t>stoczyć bitwę</w:t>
      </w:r>
      <w:r w:rsidR="00416D50">
        <w:rPr>
          <w:rFonts w:ascii="Calibri Light" w:hAnsi="Calibri Light"/>
          <w:b/>
          <w:sz w:val="22"/>
          <w:szCs w:val="22"/>
        </w:rPr>
        <w:t xml:space="preserve"> na śnieżki, </w:t>
      </w:r>
      <w:r w:rsidRPr="00416D50">
        <w:rPr>
          <w:rFonts w:ascii="Calibri Light" w:hAnsi="Calibri Light"/>
          <w:b/>
          <w:sz w:val="22"/>
          <w:szCs w:val="22"/>
        </w:rPr>
        <w:t xml:space="preserve">czy </w:t>
      </w:r>
      <w:r w:rsidR="00416D50">
        <w:rPr>
          <w:rFonts w:ascii="Calibri Light" w:hAnsi="Calibri Light"/>
          <w:b/>
          <w:sz w:val="22"/>
          <w:szCs w:val="22"/>
        </w:rPr>
        <w:t xml:space="preserve">poznać </w:t>
      </w:r>
      <w:r w:rsidR="00416D50" w:rsidRPr="00416D50">
        <w:rPr>
          <w:rFonts w:ascii="Calibri Light" w:hAnsi="Calibri Light"/>
          <w:b/>
          <w:sz w:val="22"/>
          <w:szCs w:val="22"/>
        </w:rPr>
        <w:t xml:space="preserve">podbiegunowy plac zabaw. </w:t>
      </w:r>
      <w:bookmarkStart w:id="2" w:name="_GoBack"/>
      <w:bookmarkEnd w:id="2"/>
    </w:p>
    <w:p w14:paraId="5B0D3ACF" w14:textId="77777777" w:rsidR="00416D50" w:rsidRDefault="00416D50" w:rsidP="00345D9F">
      <w:pPr>
        <w:jc w:val="both"/>
        <w:rPr>
          <w:rFonts w:ascii="Calibri Light" w:hAnsi="Calibri Light"/>
          <w:sz w:val="22"/>
          <w:szCs w:val="22"/>
        </w:rPr>
      </w:pPr>
    </w:p>
    <w:p w14:paraId="25960B7D" w14:textId="17FD693B" w:rsidR="00416D50" w:rsidRDefault="00416D50" w:rsidP="00345D9F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Focus Mall Piotrków Trybunalski </w:t>
      </w:r>
      <w:r w:rsidRPr="00416D50">
        <w:rPr>
          <w:rFonts w:ascii="Calibri Light" w:hAnsi="Calibri Light"/>
          <w:sz w:val="22"/>
          <w:szCs w:val="22"/>
        </w:rPr>
        <w:t>zaprasza wszystkic</w:t>
      </w:r>
      <w:r w:rsidR="00345D9F">
        <w:rPr>
          <w:rFonts w:ascii="Calibri Light" w:hAnsi="Calibri Light"/>
          <w:sz w:val="22"/>
          <w:szCs w:val="22"/>
        </w:rPr>
        <w:t xml:space="preserve">h małych odkrywców do śnieżnego świata </w:t>
      </w:r>
      <w:r w:rsidR="00740782">
        <w:rPr>
          <w:rFonts w:ascii="Calibri Light" w:hAnsi="Calibri Light"/>
          <w:sz w:val="22"/>
          <w:szCs w:val="22"/>
        </w:rPr>
        <w:t>E</w:t>
      </w:r>
      <w:r w:rsidR="00740782" w:rsidRPr="00416D50">
        <w:rPr>
          <w:rFonts w:ascii="Calibri Light" w:hAnsi="Calibri Light"/>
          <w:sz w:val="22"/>
          <w:szCs w:val="22"/>
        </w:rPr>
        <w:t>skimosów</w:t>
      </w:r>
      <w:r w:rsidRPr="00416D50">
        <w:rPr>
          <w:rFonts w:ascii="Calibri Light" w:hAnsi="Calibri Light"/>
          <w:sz w:val="22"/>
          <w:szCs w:val="22"/>
        </w:rPr>
        <w:t>, lodowych igloo, prehistorycznych zwierząt oraz pradawnych tajemnic.</w:t>
      </w:r>
      <w:r>
        <w:rPr>
          <w:rFonts w:ascii="Calibri Light" w:hAnsi="Calibri Light"/>
          <w:sz w:val="22"/>
          <w:szCs w:val="22"/>
        </w:rPr>
        <w:t xml:space="preserve"> Każdy, kto w dniach 21-27 stycznia 2019 roku, przyjdzie do centrum handlowego, będzie miał niepowtarzalną okazję odwiedzić lodowe miasteczko, założyć </w:t>
      </w:r>
      <w:r w:rsidR="00345D9F">
        <w:rPr>
          <w:rFonts w:ascii="Calibri Light" w:hAnsi="Calibri Light"/>
          <w:sz w:val="22"/>
          <w:szCs w:val="22"/>
        </w:rPr>
        <w:t xml:space="preserve">strój </w:t>
      </w:r>
      <w:r w:rsidR="00740782">
        <w:rPr>
          <w:rFonts w:ascii="Calibri Light" w:hAnsi="Calibri Light"/>
          <w:sz w:val="22"/>
          <w:szCs w:val="22"/>
        </w:rPr>
        <w:t>Eskimosa</w:t>
      </w:r>
      <w:r>
        <w:rPr>
          <w:rFonts w:ascii="Calibri Light" w:hAnsi="Calibri Light"/>
          <w:sz w:val="22"/>
          <w:szCs w:val="22"/>
        </w:rPr>
        <w:t xml:space="preserve">, zapoznać się z efektem zorzy polarnej czy obejrzeć </w:t>
      </w:r>
      <w:r w:rsidRPr="00416D50">
        <w:rPr>
          <w:rFonts w:ascii="Calibri Light" w:hAnsi="Calibri Light"/>
          <w:sz w:val="22"/>
          <w:szCs w:val="22"/>
        </w:rPr>
        <w:t xml:space="preserve">wystawę zwierząt </w:t>
      </w:r>
      <w:r w:rsidR="00514FE3">
        <w:rPr>
          <w:rFonts w:ascii="Calibri Light" w:hAnsi="Calibri Light"/>
          <w:sz w:val="22"/>
          <w:szCs w:val="22"/>
        </w:rPr>
        <w:t xml:space="preserve">żyjących w śnieżnej krainie. </w:t>
      </w:r>
      <w:r>
        <w:rPr>
          <w:rFonts w:ascii="Calibri Light" w:hAnsi="Calibri Light"/>
          <w:sz w:val="22"/>
          <w:szCs w:val="22"/>
        </w:rPr>
        <w:t>To jednak nie koniec atrakcji! Najmłodsi będą mogli na podbiegunowym placu zabaw wziąć</w:t>
      </w:r>
      <w:r w:rsidRPr="00416D50">
        <w:rPr>
          <w:rFonts w:ascii="Calibri Light" w:hAnsi="Calibri Light"/>
          <w:sz w:val="22"/>
          <w:szCs w:val="22"/>
        </w:rPr>
        <w:t xml:space="preserve"> udział </w:t>
      </w:r>
      <w:r w:rsidR="00345D9F">
        <w:rPr>
          <w:rFonts w:ascii="Calibri Light" w:hAnsi="Calibri Light"/>
          <w:sz w:val="22"/>
          <w:szCs w:val="22"/>
        </w:rPr>
        <w:br/>
      </w:r>
      <w:r w:rsidRPr="00416D50">
        <w:rPr>
          <w:rFonts w:ascii="Calibri Light" w:hAnsi="Calibri Light"/>
          <w:sz w:val="22"/>
          <w:szCs w:val="22"/>
        </w:rPr>
        <w:t xml:space="preserve">w bitwie na śnieżki, </w:t>
      </w:r>
      <w:r w:rsidR="00740782">
        <w:rPr>
          <w:rFonts w:ascii="Calibri Light" w:hAnsi="Calibri Light"/>
          <w:sz w:val="22"/>
          <w:szCs w:val="22"/>
        </w:rPr>
        <w:t>czy wczuć się w rolę Eskimosa</w:t>
      </w:r>
      <w:r>
        <w:rPr>
          <w:rFonts w:ascii="Calibri Light" w:hAnsi="Calibri Light"/>
          <w:sz w:val="22"/>
          <w:szCs w:val="22"/>
        </w:rPr>
        <w:t xml:space="preserve"> i spróbować swoich sił w </w:t>
      </w:r>
      <w:r w:rsidRPr="00416D50">
        <w:rPr>
          <w:rFonts w:ascii="Calibri Light" w:hAnsi="Calibri Light"/>
          <w:sz w:val="22"/>
          <w:szCs w:val="22"/>
        </w:rPr>
        <w:t>łowieniu ryb w magicznym przeręblu i budowaniu ogromnego igloo.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79FDB53C" w14:textId="77777777" w:rsidR="00416D50" w:rsidRDefault="00416D50" w:rsidP="00416D50">
      <w:pPr>
        <w:jc w:val="both"/>
        <w:rPr>
          <w:rFonts w:ascii="Calibri Light" w:hAnsi="Calibri Light"/>
          <w:sz w:val="22"/>
          <w:szCs w:val="22"/>
        </w:rPr>
      </w:pPr>
    </w:p>
    <w:p w14:paraId="26A2B921" w14:textId="6D27D3E7" w:rsidR="00416D50" w:rsidRPr="00416D50" w:rsidRDefault="00416D50" w:rsidP="00416D50">
      <w:pPr>
        <w:jc w:val="both"/>
        <w:rPr>
          <w:rFonts w:ascii="Calibri Light" w:hAnsi="Calibri Light"/>
          <w:b/>
          <w:sz w:val="22"/>
          <w:szCs w:val="22"/>
        </w:rPr>
      </w:pPr>
      <w:r w:rsidRPr="00416D50">
        <w:rPr>
          <w:rFonts w:ascii="Calibri Light" w:hAnsi="Calibri Light"/>
          <w:b/>
          <w:sz w:val="22"/>
          <w:szCs w:val="22"/>
        </w:rPr>
        <w:t xml:space="preserve">Nauka przez zabawę w Focus Mall </w:t>
      </w:r>
    </w:p>
    <w:p w14:paraId="2893D99F" w14:textId="7E1AE734" w:rsidR="008A14B3" w:rsidRPr="008A14B3" w:rsidRDefault="00416D50" w:rsidP="00345D9F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Mali uczestnicy wystawy z pewnością przeżyją </w:t>
      </w:r>
      <w:r w:rsidRPr="00416D50">
        <w:rPr>
          <w:rFonts w:ascii="Calibri Light" w:hAnsi="Calibri Light"/>
          <w:sz w:val="22"/>
          <w:szCs w:val="22"/>
        </w:rPr>
        <w:t>pełną przygód</w:t>
      </w:r>
      <w:r>
        <w:rPr>
          <w:rFonts w:ascii="Calibri Light" w:hAnsi="Calibri Light"/>
          <w:sz w:val="22"/>
          <w:szCs w:val="22"/>
        </w:rPr>
        <w:t xml:space="preserve"> po</w:t>
      </w:r>
      <w:r w:rsidR="00740782">
        <w:rPr>
          <w:rFonts w:ascii="Calibri Light" w:hAnsi="Calibri Light"/>
          <w:sz w:val="22"/>
          <w:szCs w:val="22"/>
        </w:rPr>
        <w:t>dróż do świata Eskimosów</w:t>
      </w:r>
      <w:r w:rsidR="00345D9F">
        <w:rPr>
          <w:rFonts w:ascii="Calibri Light" w:hAnsi="Calibri Light"/>
          <w:sz w:val="22"/>
          <w:szCs w:val="22"/>
        </w:rPr>
        <w:t xml:space="preserve">, </w:t>
      </w:r>
      <w:r w:rsidR="008F54B8">
        <w:rPr>
          <w:rFonts w:ascii="Calibri Light" w:hAnsi="Calibri Light"/>
          <w:sz w:val="22"/>
          <w:szCs w:val="22"/>
        </w:rPr>
        <w:br/>
      </w:r>
      <w:r>
        <w:rPr>
          <w:rFonts w:ascii="Calibri Light" w:hAnsi="Calibri Light"/>
          <w:sz w:val="22"/>
          <w:szCs w:val="22"/>
        </w:rPr>
        <w:t xml:space="preserve">która nie tylko dostarczy im wielu </w:t>
      </w:r>
      <w:r w:rsidR="00740782">
        <w:rPr>
          <w:rFonts w:ascii="Calibri Light" w:hAnsi="Calibri Light"/>
          <w:sz w:val="22"/>
          <w:szCs w:val="22"/>
        </w:rPr>
        <w:t xml:space="preserve">radości i </w:t>
      </w:r>
      <w:r>
        <w:rPr>
          <w:rFonts w:ascii="Calibri Light" w:hAnsi="Calibri Light"/>
          <w:sz w:val="22"/>
          <w:szCs w:val="22"/>
        </w:rPr>
        <w:t xml:space="preserve">emocji, ale także potężną dawkę wiedzy. </w:t>
      </w:r>
      <w:r w:rsidR="00345D9F" w:rsidRPr="00345D9F">
        <w:rPr>
          <w:rFonts w:ascii="Calibri Light" w:hAnsi="Calibri Light"/>
          <w:sz w:val="22"/>
          <w:szCs w:val="22"/>
        </w:rPr>
        <w:t xml:space="preserve">Ekspozycję, </w:t>
      </w:r>
      <w:r w:rsidR="00740782">
        <w:rPr>
          <w:rFonts w:ascii="Calibri Light" w:hAnsi="Calibri Light"/>
          <w:sz w:val="22"/>
          <w:szCs w:val="22"/>
        </w:rPr>
        <w:t>która</w:t>
      </w:r>
      <w:r w:rsidR="00345D9F">
        <w:rPr>
          <w:rFonts w:ascii="Calibri Light" w:hAnsi="Calibri Light"/>
          <w:sz w:val="22"/>
          <w:szCs w:val="22"/>
        </w:rPr>
        <w:t xml:space="preserve"> </w:t>
      </w:r>
      <w:r w:rsidR="00345D9F" w:rsidRPr="00345D9F">
        <w:rPr>
          <w:rFonts w:ascii="Calibri Light" w:hAnsi="Calibri Light"/>
          <w:sz w:val="22"/>
          <w:szCs w:val="22"/>
        </w:rPr>
        <w:t xml:space="preserve">będzie dostępna </w:t>
      </w:r>
      <w:r w:rsidR="00E75E53">
        <w:rPr>
          <w:rFonts w:ascii="Calibri Light" w:hAnsi="Calibri Light"/>
          <w:sz w:val="22"/>
          <w:szCs w:val="22"/>
        </w:rPr>
        <w:t>na poziomie 0</w:t>
      </w:r>
      <w:r w:rsidR="00345D9F" w:rsidRPr="00345D9F">
        <w:rPr>
          <w:rFonts w:ascii="Calibri Light" w:hAnsi="Calibri Light"/>
          <w:sz w:val="22"/>
          <w:szCs w:val="22"/>
        </w:rPr>
        <w:t>, w pobliżu fontanny</w:t>
      </w:r>
      <w:r w:rsidR="00740782">
        <w:rPr>
          <w:rFonts w:ascii="Calibri Light" w:hAnsi="Calibri Light"/>
          <w:sz w:val="22"/>
          <w:szCs w:val="22"/>
        </w:rPr>
        <w:t>,</w:t>
      </w:r>
      <w:r w:rsidR="00345D9F" w:rsidRPr="00345D9F">
        <w:rPr>
          <w:rFonts w:ascii="Calibri Light" w:hAnsi="Calibri Light"/>
          <w:sz w:val="22"/>
          <w:szCs w:val="22"/>
        </w:rPr>
        <w:t xml:space="preserve"> będzie można zwiedzać indywidualnie lub w grupach </w:t>
      </w:r>
      <w:r w:rsidR="008F54B8">
        <w:rPr>
          <w:rFonts w:ascii="Calibri Light" w:hAnsi="Calibri Light"/>
          <w:sz w:val="22"/>
          <w:szCs w:val="22"/>
        </w:rPr>
        <w:br/>
      </w:r>
      <w:r w:rsidR="00345D9F" w:rsidRPr="00345D9F">
        <w:rPr>
          <w:rFonts w:ascii="Calibri Light" w:hAnsi="Calibri Light"/>
          <w:sz w:val="22"/>
          <w:szCs w:val="22"/>
        </w:rPr>
        <w:t>przedszkolno-szkolnych, w godz. 10.00-18.00.</w:t>
      </w:r>
      <w:r w:rsidR="00345D9F" w:rsidRPr="00345D9F">
        <w:t xml:space="preserve"> </w:t>
      </w:r>
      <w:r w:rsidR="00345D9F" w:rsidRPr="00345D9F">
        <w:rPr>
          <w:rFonts w:ascii="Calibri Light" w:hAnsi="Calibri Light"/>
          <w:sz w:val="22"/>
          <w:szCs w:val="22"/>
        </w:rPr>
        <w:t>Warto zajrzeć na poszczególne stanowiska tematyczne i przekonać się, jak wygląda życie na Arktyce</w:t>
      </w:r>
      <w:r w:rsidR="00345D9F">
        <w:rPr>
          <w:rFonts w:ascii="Calibri Light" w:hAnsi="Calibri Light"/>
          <w:sz w:val="22"/>
          <w:szCs w:val="22"/>
        </w:rPr>
        <w:t xml:space="preserve">. </w:t>
      </w:r>
      <w:r>
        <w:rPr>
          <w:rFonts w:ascii="Calibri Light" w:hAnsi="Calibri Light"/>
          <w:sz w:val="22"/>
          <w:szCs w:val="22"/>
        </w:rPr>
        <w:t xml:space="preserve">Przy specjalnie zaaranżowanym </w:t>
      </w:r>
      <w:r w:rsidRPr="00416D50">
        <w:rPr>
          <w:rFonts w:ascii="Calibri Light" w:hAnsi="Calibri Light"/>
          <w:sz w:val="22"/>
          <w:szCs w:val="22"/>
        </w:rPr>
        <w:t xml:space="preserve">stanowisku </w:t>
      </w:r>
      <w:r>
        <w:rPr>
          <w:rFonts w:ascii="Calibri Light" w:hAnsi="Calibri Light"/>
          <w:sz w:val="22"/>
          <w:szCs w:val="22"/>
        </w:rPr>
        <w:t xml:space="preserve">uczestnicy </w:t>
      </w:r>
      <w:r w:rsidR="008A14B3">
        <w:rPr>
          <w:rFonts w:ascii="Calibri Light" w:hAnsi="Calibri Light"/>
          <w:sz w:val="22"/>
          <w:szCs w:val="22"/>
        </w:rPr>
        <w:t>będą</w:t>
      </w:r>
      <w:r>
        <w:rPr>
          <w:rFonts w:ascii="Calibri Light" w:hAnsi="Calibri Light"/>
          <w:sz w:val="22"/>
          <w:szCs w:val="22"/>
        </w:rPr>
        <w:t xml:space="preserve"> mogli </w:t>
      </w:r>
      <w:r w:rsidR="008A14B3" w:rsidRPr="008A14B3">
        <w:rPr>
          <w:rFonts w:ascii="Calibri Light" w:hAnsi="Calibri Light"/>
          <w:sz w:val="22"/>
          <w:szCs w:val="22"/>
        </w:rPr>
        <w:t>znaleźć realistyczną architekturę lodowego miasteczka z interaktywnym igloo pokazującym efekt zorzy polarnej, poznać życie prehistorycznych zwierząt oraz zostać super odkrywcą!</w:t>
      </w:r>
      <w:r w:rsidR="008A14B3">
        <w:rPr>
          <w:rFonts w:ascii="Calibri Light" w:hAnsi="Calibri Light"/>
          <w:sz w:val="22"/>
          <w:szCs w:val="22"/>
        </w:rPr>
        <w:t xml:space="preserve"> </w:t>
      </w:r>
      <w:r w:rsidR="00514FE3">
        <w:rPr>
          <w:rFonts w:ascii="Calibri Light" w:hAnsi="Calibri Light"/>
          <w:sz w:val="22"/>
          <w:szCs w:val="22"/>
        </w:rPr>
        <w:t xml:space="preserve">Dzieci będą miały </w:t>
      </w:r>
      <w:r w:rsidR="008A14B3" w:rsidRPr="008A14B3">
        <w:rPr>
          <w:rFonts w:ascii="Calibri Light" w:hAnsi="Calibri Light"/>
          <w:sz w:val="22"/>
          <w:szCs w:val="22"/>
        </w:rPr>
        <w:t xml:space="preserve">okazję </w:t>
      </w:r>
      <w:r w:rsidR="008A14B3">
        <w:rPr>
          <w:rFonts w:ascii="Calibri Light" w:hAnsi="Calibri Light"/>
          <w:sz w:val="22"/>
          <w:szCs w:val="22"/>
        </w:rPr>
        <w:t>własnoręcznie wykonać eskimoskie arcydzieło, które zabiorą ze sobą do domu. Każdy będzie mógł zrobić sobie pamiątkowe zdjęcie</w:t>
      </w:r>
      <w:r w:rsidR="008A14B3" w:rsidRPr="008A14B3">
        <w:rPr>
          <w:rFonts w:ascii="Calibri Light" w:hAnsi="Calibri Light"/>
          <w:sz w:val="22"/>
          <w:szCs w:val="22"/>
        </w:rPr>
        <w:t xml:space="preserve"> </w:t>
      </w:r>
      <w:r w:rsidR="008F54B8">
        <w:rPr>
          <w:rFonts w:ascii="Calibri Light" w:hAnsi="Calibri Light"/>
          <w:sz w:val="22"/>
          <w:szCs w:val="22"/>
        </w:rPr>
        <w:br/>
      </w:r>
      <w:r w:rsidR="008A14B3" w:rsidRPr="008A14B3">
        <w:rPr>
          <w:rFonts w:ascii="Calibri Light" w:hAnsi="Calibri Light"/>
          <w:sz w:val="22"/>
          <w:szCs w:val="22"/>
        </w:rPr>
        <w:t>na specjalnie stworzonym lodowym tronie.</w:t>
      </w:r>
    </w:p>
    <w:p w14:paraId="05F0D801" w14:textId="77777777" w:rsidR="00416D50" w:rsidRDefault="00416D50" w:rsidP="006C1F40">
      <w:pPr>
        <w:jc w:val="both"/>
        <w:rPr>
          <w:rFonts w:ascii="Calibri Light" w:hAnsi="Calibri Light"/>
          <w:b/>
          <w:sz w:val="22"/>
          <w:szCs w:val="22"/>
        </w:rPr>
      </w:pPr>
    </w:p>
    <w:p w14:paraId="6D34BCBA" w14:textId="77777777" w:rsidR="006C1F40" w:rsidRPr="009232D4" w:rsidRDefault="00BD5637" w:rsidP="006C1F40">
      <w:pPr>
        <w:jc w:val="both"/>
        <w:rPr>
          <w:rFonts w:ascii="Calibri Light" w:hAnsi="Calibri Light"/>
          <w:b/>
          <w:sz w:val="20"/>
          <w:szCs w:val="20"/>
        </w:rPr>
      </w:pPr>
      <w:r w:rsidRPr="009232D4">
        <w:rPr>
          <w:rFonts w:ascii="Calibri Light" w:hAnsi="Calibri Light"/>
          <w:b/>
          <w:sz w:val="20"/>
          <w:szCs w:val="20"/>
        </w:rPr>
        <w:t>O obiekcie:</w:t>
      </w:r>
    </w:p>
    <w:p w14:paraId="1B393045" w14:textId="0C95D448" w:rsidR="000F7BD3" w:rsidRDefault="00643C69" w:rsidP="00740782">
      <w:pPr>
        <w:jc w:val="both"/>
        <w:rPr>
          <w:rFonts w:ascii="Calibri Light" w:hAnsi="Calibri Light"/>
          <w:sz w:val="20"/>
          <w:szCs w:val="20"/>
        </w:rPr>
      </w:pPr>
      <w:r w:rsidRPr="00643C69">
        <w:rPr>
          <w:rFonts w:ascii="Calibri Light" w:hAnsi="Calibri Light"/>
          <w:sz w:val="20"/>
          <w:szCs w:val="20"/>
        </w:rPr>
        <w:t>Focus Mall to galeria handlowo-rozrywkowa usytuowana w centrum Piotrkowa Trybunalskiego, działająca od 13 listopada 20</w:t>
      </w:r>
      <w:r>
        <w:rPr>
          <w:rFonts w:ascii="Calibri Light" w:hAnsi="Calibri Light"/>
          <w:sz w:val="20"/>
          <w:szCs w:val="20"/>
        </w:rPr>
        <w:t xml:space="preserve">09 roku. Na powierzchni 35 tys. </w:t>
      </w:r>
      <w:r w:rsidRPr="00643C69">
        <w:rPr>
          <w:rFonts w:ascii="Calibri Light" w:hAnsi="Calibri Light"/>
          <w:sz w:val="20"/>
          <w:szCs w:val="20"/>
        </w:rPr>
        <w:t>mkw. GLA znajduje się blisko 100 sklepów renomowanych polskich i zagranicznych sieci, m.in. komplet marek z grupy LPP SA, market elektroniczny Media Markt, Centrum edukacji i zabawy Klockownia, siłownia StepOne Fitness, 5-cio salowe kino Helios</w:t>
      </w:r>
      <w:r>
        <w:rPr>
          <w:rFonts w:ascii="Calibri Light" w:hAnsi="Calibri Light"/>
          <w:sz w:val="20"/>
          <w:szCs w:val="20"/>
        </w:rPr>
        <w:t>,</w:t>
      </w:r>
      <w:r w:rsidRPr="00643C69">
        <w:rPr>
          <w:rFonts w:ascii="Calibri Light" w:hAnsi="Calibri Light"/>
          <w:sz w:val="20"/>
          <w:szCs w:val="20"/>
        </w:rPr>
        <w:t xml:space="preserve"> a także hipermarket Carrefour. Właścicielem obiektu jest firma NEPI Rockcastle. Za zarządzanie centrum handlowym odpowiada firma Apsys Polska S.A.</w:t>
      </w:r>
    </w:p>
    <w:p w14:paraId="193D07F5" w14:textId="77777777" w:rsidR="008A14B3" w:rsidRDefault="008A14B3" w:rsidP="006C1F40">
      <w:pPr>
        <w:jc w:val="both"/>
        <w:rPr>
          <w:rFonts w:ascii="Calibri Light" w:hAnsi="Calibri Light"/>
          <w:b/>
          <w:sz w:val="22"/>
          <w:szCs w:val="22"/>
        </w:rPr>
      </w:pPr>
    </w:p>
    <w:p w14:paraId="4A46CAA5" w14:textId="77777777" w:rsidR="00FC009D" w:rsidRPr="00A016E0" w:rsidRDefault="006C1F40" w:rsidP="00FF10E3">
      <w:pPr>
        <w:jc w:val="both"/>
        <w:rPr>
          <w:rFonts w:ascii="Calibri Light" w:hAnsi="Calibri Light"/>
          <w:sz w:val="20"/>
          <w:szCs w:val="20"/>
        </w:rPr>
      </w:pPr>
      <w:r w:rsidRPr="00A4223A">
        <w:rPr>
          <w:rFonts w:ascii="Calibri Light" w:hAnsi="Calibri Light"/>
          <w:b/>
          <w:sz w:val="22"/>
          <w:szCs w:val="22"/>
        </w:rPr>
        <w:t>Więcej informacji możn</w:t>
      </w:r>
      <w:r w:rsidR="00FC009D">
        <w:rPr>
          <w:rFonts w:ascii="Calibri Light" w:hAnsi="Calibri Light"/>
          <w:b/>
          <w:sz w:val="22"/>
          <w:szCs w:val="22"/>
        </w:rPr>
        <w:t>a znaleźć na:</w:t>
      </w:r>
    </w:p>
    <w:p w14:paraId="6532DCE7" w14:textId="77777777" w:rsidR="00345D9F" w:rsidRPr="00A4223A" w:rsidRDefault="00345D9F" w:rsidP="00FF10E3">
      <w:pPr>
        <w:jc w:val="both"/>
        <w:rPr>
          <w:rFonts w:ascii="Calibri Light" w:hAnsi="Calibri Light"/>
          <w:b/>
          <w:sz w:val="22"/>
          <w:szCs w:val="22"/>
        </w:rPr>
      </w:pPr>
    </w:p>
    <w:p w14:paraId="57623F6E" w14:textId="7A51C322" w:rsidR="006C1F40" w:rsidRPr="00ED755E" w:rsidRDefault="007C511F" w:rsidP="00FF10E3">
      <w:pPr>
        <w:jc w:val="both"/>
        <w:rPr>
          <w:rFonts w:ascii="Calibri Light" w:hAnsi="Calibri Light"/>
          <w:sz w:val="22"/>
          <w:szCs w:val="22"/>
        </w:rPr>
      </w:pPr>
      <w:hyperlink r:id="rId10" w:history="1">
        <w:r w:rsidR="006C1F40" w:rsidRPr="00A4223A">
          <w:rPr>
            <w:rStyle w:val="Hipercze"/>
            <w:rFonts w:ascii="Calibri Light" w:hAnsi="Calibri Light"/>
            <w:sz w:val="22"/>
            <w:szCs w:val="22"/>
          </w:rPr>
          <w:t>www.focusmall-piotrkowtrybunalski.pl</w:t>
        </w:r>
      </w:hyperlink>
      <w:r w:rsidR="00272927">
        <w:rPr>
          <w:rFonts w:ascii="Calibri Light" w:hAnsi="Calibri Light"/>
          <w:sz w:val="22"/>
          <w:szCs w:val="22"/>
        </w:rPr>
        <w:t xml:space="preserve">, </w:t>
      </w:r>
      <w:hyperlink r:id="rId11" w:history="1">
        <w:r w:rsidR="006C1F40" w:rsidRPr="00A4223A">
          <w:rPr>
            <w:rStyle w:val="Hipercze"/>
            <w:rFonts w:ascii="Calibri Light" w:hAnsi="Calibri Light"/>
            <w:sz w:val="22"/>
            <w:szCs w:val="22"/>
          </w:rPr>
          <w:t>www.facebook.com/FocusMallPiotrkowTrybunalski</w:t>
        </w:r>
      </w:hyperlink>
      <w:r w:rsidR="006C1F40" w:rsidRPr="00A4223A">
        <w:rPr>
          <w:rFonts w:ascii="Calibri Light" w:hAnsi="Calibri Light"/>
          <w:sz w:val="22"/>
          <w:szCs w:val="22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7"/>
        <w:gridCol w:w="3075"/>
      </w:tblGrid>
      <w:tr w:rsidR="006C1F40" w:rsidRPr="00F62994" w14:paraId="0D666AA2" w14:textId="77777777" w:rsidTr="009F1F78">
        <w:trPr>
          <w:trHeight w:val="230"/>
        </w:trPr>
        <w:tc>
          <w:tcPr>
            <w:tcW w:w="3101" w:type="dxa"/>
            <w:shd w:val="clear" w:color="auto" w:fill="FFFFFF"/>
          </w:tcPr>
          <w:p w14:paraId="6F283CD8" w14:textId="77777777" w:rsidR="00F02A4E" w:rsidRDefault="00F02A4E" w:rsidP="00FF10E3">
            <w:pPr>
              <w:jc w:val="both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</w:p>
          <w:p w14:paraId="75B31B28" w14:textId="77777777" w:rsidR="006C1F40" w:rsidRPr="00432249" w:rsidRDefault="00432249" w:rsidP="00FF10E3">
            <w:pPr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432249"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  <w:r w:rsidR="006C1F40" w:rsidRPr="00432249">
              <w:rPr>
                <w:rFonts w:ascii="Calibri Light" w:hAnsi="Calibri Light" w:cs="Calibri Light"/>
                <w:b/>
                <w:sz w:val="22"/>
                <w:u w:val="single"/>
              </w:rPr>
              <w:t>Kontakt dla mediów</w:t>
            </w:r>
            <w:r w:rsidR="006C1F40" w:rsidRPr="00432249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7325D4ED" w14:textId="77777777" w:rsidR="006C1F40" w:rsidRPr="00F62994" w:rsidRDefault="006C1F40" w:rsidP="00FF10E3">
            <w:pPr>
              <w:snapToGrid w:val="0"/>
              <w:rPr>
                <w:sz w:val="22"/>
              </w:rPr>
            </w:pPr>
          </w:p>
        </w:tc>
      </w:tr>
      <w:tr w:rsidR="006C1F40" w:rsidRPr="00A56CA1" w14:paraId="7C7FBAA3" w14:textId="77777777" w:rsidTr="009F1F78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3128" w:type="dxa"/>
            <w:gridSpan w:val="2"/>
            <w:shd w:val="clear" w:color="auto" w:fill="FFFFFF"/>
          </w:tcPr>
          <w:p w14:paraId="2D1576EF" w14:textId="77777777" w:rsidR="006C1F40" w:rsidRDefault="006C1F40" w:rsidP="00FF10E3">
            <w:pPr>
              <w:jc w:val="both"/>
              <w:rPr>
                <w:rFonts w:ascii="Calibri Light" w:hAnsi="Calibri Light" w:cs="Calibri Light"/>
                <w:sz w:val="22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lang w:val="it-IT"/>
              </w:rPr>
              <w:t>Marta Wojtaś</w:t>
            </w:r>
          </w:p>
          <w:p w14:paraId="2B807D80" w14:textId="77777777" w:rsidR="006C1F40" w:rsidRPr="00AA3129" w:rsidRDefault="006C1F40" w:rsidP="00FF10E3">
            <w:pPr>
              <w:jc w:val="both"/>
              <w:rPr>
                <w:rFonts w:ascii="Calibri Light" w:hAnsi="Calibri Light" w:cs="Calibri Light"/>
                <w:b/>
                <w:bCs/>
                <w:sz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lang w:val="it-IT"/>
              </w:rPr>
              <w:t>e-mail:</w:t>
            </w:r>
            <w:hyperlink r:id="rId12" w:history="1">
              <w:r>
                <w:rPr>
                  <w:rStyle w:val="Hipercze"/>
                  <w:rFonts w:ascii="Calibri Light" w:hAnsi="Calibri Light" w:cs="Calibri Light"/>
                  <w:sz w:val="22"/>
                  <w:lang w:val="it-IT"/>
                </w:rPr>
                <w:t>wojtas@mcconsultants.pl</w:t>
              </w:r>
            </w:hyperlink>
            <w:r w:rsidR="00FF10E3">
              <w:rPr>
                <w:rFonts w:ascii="Calibri Light" w:hAnsi="Calibri Light" w:cs="Calibri Light"/>
                <w:sz w:val="22"/>
                <w:lang w:val="it-IT"/>
              </w:rPr>
              <w:t xml:space="preserve"> tel.</w:t>
            </w:r>
            <w:r>
              <w:rPr>
                <w:rFonts w:ascii="Calibri Light" w:hAnsi="Calibri Light" w:cs="Calibri Light"/>
                <w:sz w:val="22"/>
                <w:lang w:val="it-IT"/>
              </w:rPr>
              <w:t xml:space="preserve"> 608 368 133</w:t>
            </w:r>
          </w:p>
        </w:tc>
        <w:tc>
          <w:tcPr>
            <w:tcW w:w="3075" w:type="dxa"/>
            <w:shd w:val="clear" w:color="auto" w:fill="FFFFFF"/>
          </w:tcPr>
          <w:p w14:paraId="7B5B66B2" w14:textId="77777777" w:rsidR="006C1F40" w:rsidRPr="00A56CA1" w:rsidRDefault="006C1F40" w:rsidP="00FF10E3">
            <w:pPr>
              <w:jc w:val="both"/>
            </w:pPr>
          </w:p>
        </w:tc>
      </w:tr>
    </w:tbl>
    <w:p w14:paraId="4B2808B5" w14:textId="77777777" w:rsidR="00A67167" w:rsidRDefault="00A67167" w:rsidP="00904233">
      <w:pPr>
        <w:spacing w:line="100" w:lineRule="atLeast"/>
        <w:ind w:right="141"/>
        <w:jc w:val="both"/>
        <w:rPr>
          <w:rStyle w:val="Pogrubienie"/>
          <w:rFonts w:ascii="Calibri Light" w:hAnsi="Calibri Light"/>
          <w:color w:val="000000"/>
          <w:sz w:val="22"/>
          <w:szCs w:val="22"/>
        </w:rPr>
      </w:pPr>
    </w:p>
    <w:p w14:paraId="59E2ED95" w14:textId="77777777" w:rsidR="00610843" w:rsidRPr="00610843" w:rsidRDefault="00610843">
      <w:pPr>
        <w:spacing w:line="100" w:lineRule="atLeast"/>
        <w:rPr>
          <w:rFonts w:ascii="Calibri Light" w:hAnsi="Calibri Light"/>
          <w:sz w:val="20"/>
          <w:szCs w:val="20"/>
        </w:rPr>
      </w:pPr>
    </w:p>
    <w:sectPr w:rsidR="00610843" w:rsidRPr="00610843" w:rsidSect="00345D9F">
      <w:pgSz w:w="11906" w:h="16838"/>
      <w:pgMar w:top="1440" w:right="1080" w:bottom="1440" w:left="1080" w:header="567" w:footer="567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C6452" w16cid:durableId="1FE6FB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2017" w14:textId="77777777" w:rsidR="007C511F" w:rsidRDefault="007C511F" w:rsidP="00C00992">
      <w:r>
        <w:separator/>
      </w:r>
    </w:p>
  </w:endnote>
  <w:endnote w:type="continuationSeparator" w:id="0">
    <w:p w14:paraId="1CB4BD0A" w14:textId="77777777" w:rsidR="007C511F" w:rsidRDefault="007C511F" w:rsidP="00C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600A" w14:textId="77777777" w:rsidR="007C511F" w:rsidRDefault="007C511F" w:rsidP="00C00992">
      <w:r>
        <w:separator/>
      </w:r>
    </w:p>
  </w:footnote>
  <w:footnote w:type="continuationSeparator" w:id="0">
    <w:p w14:paraId="7ADB8038" w14:textId="77777777" w:rsidR="007C511F" w:rsidRDefault="007C511F" w:rsidP="00C0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099"/>
    <w:multiLevelType w:val="hybridMultilevel"/>
    <w:tmpl w:val="163C6A1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634F1590"/>
    <w:multiLevelType w:val="hybridMultilevel"/>
    <w:tmpl w:val="AF82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27EE"/>
    <w:multiLevelType w:val="hybridMultilevel"/>
    <w:tmpl w:val="0474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2089"/>
    <w:multiLevelType w:val="hybridMultilevel"/>
    <w:tmpl w:val="CB006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71EF"/>
    <w:multiLevelType w:val="hybridMultilevel"/>
    <w:tmpl w:val="4AEA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29E"/>
    <w:multiLevelType w:val="hybridMultilevel"/>
    <w:tmpl w:val="0CA2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A6250"/>
    <w:multiLevelType w:val="hybridMultilevel"/>
    <w:tmpl w:val="26C25FDA"/>
    <w:lvl w:ilvl="0" w:tplc="7BCA755A">
      <w:numFmt w:val="bullet"/>
      <w:lvlText w:val="•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8E"/>
    <w:rsid w:val="00003EAA"/>
    <w:rsid w:val="00005675"/>
    <w:rsid w:val="00011637"/>
    <w:rsid w:val="00013EFA"/>
    <w:rsid w:val="00022DDE"/>
    <w:rsid w:val="00025181"/>
    <w:rsid w:val="00062FE5"/>
    <w:rsid w:val="00063FD6"/>
    <w:rsid w:val="00064BFB"/>
    <w:rsid w:val="000744E1"/>
    <w:rsid w:val="00075846"/>
    <w:rsid w:val="00081AE7"/>
    <w:rsid w:val="00087DAF"/>
    <w:rsid w:val="000A1876"/>
    <w:rsid w:val="000C0178"/>
    <w:rsid w:val="000D128E"/>
    <w:rsid w:val="000D7520"/>
    <w:rsid w:val="000E0F8F"/>
    <w:rsid w:val="000F111B"/>
    <w:rsid w:val="000F14F2"/>
    <w:rsid w:val="000F7BD3"/>
    <w:rsid w:val="001006A4"/>
    <w:rsid w:val="00104773"/>
    <w:rsid w:val="00110F60"/>
    <w:rsid w:val="00114C36"/>
    <w:rsid w:val="00133CFE"/>
    <w:rsid w:val="00136439"/>
    <w:rsid w:val="00136EB4"/>
    <w:rsid w:val="00144DFB"/>
    <w:rsid w:val="00145DB9"/>
    <w:rsid w:val="00146A9E"/>
    <w:rsid w:val="00147854"/>
    <w:rsid w:val="001510B5"/>
    <w:rsid w:val="00151B42"/>
    <w:rsid w:val="00154004"/>
    <w:rsid w:val="0015697A"/>
    <w:rsid w:val="001662D6"/>
    <w:rsid w:val="00170ED7"/>
    <w:rsid w:val="0017171E"/>
    <w:rsid w:val="00175720"/>
    <w:rsid w:val="00181388"/>
    <w:rsid w:val="00186F3B"/>
    <w:rsid w:val="0018702F"/>
    <w:rsid w:val="001971D5"/>
    <w:rsid w:val="001A4780"/>
    <w:rsid w:val="001A76E6"/>
    <w:rsid w:val="001B3AB5"/>
    <w:rsid w:val="001B68FC"/>
    <w:rsid w:val="001C653B"/>
    <w:rsid w:val="001E06C5"/>
    <w:rsid w:val="001E1066"/>
    <w:rsid w:val="001F745B"/>
    <w:rsid w:val="002001AF"/>
    <w:rsid w:val="0021168B"/>
    <w:rsid w:val="00211FAE"/>
    <w:rsid w:val="00220396"/>
    <w:rsid w:val="00231FA5"/>
    <w:rsid w:val="002348EF"/>
    <w:rsid w:val="00235676"/>
    <w:rsid w:val="00237B44"/>
    <w:rsid w:val="00261B83"/>
    <w:rsid w:val="00272927"/>
    <w:rsid w:val="002762C4"/>
    <w:rsid w:val="002952A5"/>
    <w:rsid w:val="002A2F19"/>
    <w:rsid w:val="002B163C"/>
    <w:rsid w:val="002B63BA"/>
    <w:rsid w:val="002D3347"/>
    <w:rsid w:val="002F2147"/>
    <w:rsid w:val="002F4690"/>
    <w:rsid w:val="002F5D79"/>
    <w:rsid w:val="00327F70"/>
    <w:rsid w:val="00334608"/>
    <w:rsid w:val="003459AD"/>
    <w:rsid w:val="00345D9F"/>
    <w:rsid w:val="00346FF1"/>
    <w:rsid w:val="0035340C"/>
    <w:rsid w:val="00360184"/>
    <w:rsid w:val="00367DE2"/>
    <w:rsid w:val="00371B74"/>
    <w:rsid w:val="00377E6E"/>
    <w:rsid w:val="00380BA4"/>
    <w:rsid w:val="003A1363"/>
    <w:rsid w:val="003C04B3"/>
    <w:rsid w:val="003C220A"/>
    <w:rsid w:val="003D0AA3"/>
    <w:rsid w:val="003D262D"/>
    <w:rsid w:val="003F66B6"/>
    <w:rsid w:val="00416D50"/>
    <w:rsid w:val="004179D2"/>
    <w:rsid w:val="004238AA"/>
    <w:rsid w:val="00432249"/>
    <w:rsid w:val="0044151A"/>
    <w:rsid w:val="00443369"/>
    <w:rsid w:val="004513C2"/>
    <w:rsid w:val="004570C9"/>
    <w:rsid w:val="00457CAB"/>
    <w:rsid w:val="0048290B"/>
    <w:rsid w:val="00484508"/>
    <w:rsid w:val="00494FAC"/>
    <w:rsid w:val="00496271"/>
    <w:rsid w:val="0049725C"/>
    <w:rsid w:val="004D1BDB"/>
    <w:rsid w:val="004D3007"/>
    <w:rsid w:val="004D6E5F"/>
    <w:rsid w:val="004E5237"/>
    <w:rsid w:val="004E6013"/>
    <w:rsid w:val="004F0A19"/>
    <w:rsid w:val="00514FE3"/>
    <w:rsid w:val="005224D1"/>
    <w:rsid w:val="005477D6"/>
    <w:rsid w:val="00557859"/>
    <w:rsid w:val="005626DE"/>
    <w:rsid w:val="005635D7"/>
    <w:rsid w:val="005706C0"/>
    <w:rsid w:val="00571D45"/>
    <w:rsid w:val="005749D2"/>
    <w:rsid w:val="005812B0"/>
    <w:rsid w:val="00583491"/>
    <w:rsid w:val="005A4754"/>
    <w:rsid w:val="005A7DAE"/>
    <w:rsid w:val="005B0EA8"/>
    <w:rsid w:val="005B5319"/>
    <w:rsid w:val="005B6D30"/>
    <w:rsid w:val="005C23FB"/>
    <w:rsid w:val="005C67C8"/>
    <w:rsid w:val="005D1974"/>
    <w:rsid w:val="005F40B9"/>
    <w:rsid w:val="00601391"/>
    <w:rsid w:val="00610843"/>
    <w:rsid w:val="00622D4B"/>
    <w:rsid w:val="00643C69"/>
    <w:rsid w:val="0065272C"/>
    <w:rsid w:val="00683683"/>
    <w:rsid w:val="006946F3"/>
    <w:rsid w:val="006A1295"/>
    <w:rsid w:val="006A4144"/>
    <w:rsid w:val="006B7EFF"/>
    <w:rsid w:val="006C1F40"/>
    <w:rsid w:val="006C3E5C"/>
    <w:rsid w:val="006C62A1"/>
    <w:rsid w:val="006D4A82"/>
    <w:rsid w:val="006D6D9A"/>
    <w:rsid w:val="006E1B4A"/>
    <w:rsid w:val="006E543B"/>
    <w:rsid w:val="00710803"/>
    <w:rsid w:val="0072518E"/>
    <w:rsid w:val="00726BBF"/>
    <w:rsid w:val="007303B3"/>
    <w:rsid w:val="00740782"/>
    <w:rsid w:val="00743739"/>
    <w:rsid w:val="0074746E"/>
    <w:rsid w:val="007527FB"/>
    <w:rsid w:val="007538A5"/>
    <w:rsid w:val="0075587A"/>
    <w:rsid w:val="00756142"/>
    <w:rsid w:val="00756273"/>
    <w:rsid w:val="0075661D"/>
    <w:rsid w:val="00761F24"/>
    <w:rsid w:val="00762DED"/>
    <w:rsid w:val="00764808"/>
    <w:rsid w:val="007747EA"/>
    <w:rsid w:val="00777436"/>
    <w:rsid w:val="00777B21"/>
    <w:rsid w:val="00780EFA"/>
    <w:rsid w:val="007978B2"/>
    <w:rsid w:val="007A37E6"/>
    <w:rsid w:val="007A7395"/>
    <w:rsid w:val="007B1F89"/>
    <w:rsid w:val="007C511F"/>
    <w:rsid w:val="007C6D58"/>
    <w:rsid w:val="007D07A7"/>
    <w:rsid w:val="007D24AF"/>
    <w:rsid w:val="007E0D35"/>
    <w:rsid w:val="00801006"/>
    <w:rsid w:val="00801C21"/>
    <w:rsid w:val="0081054F"/>
    <w:rsid w:val="00830F81"/>
    <w:rsid w:val="00836772"/>
    <w:rsid w:val="00840587"/>
    <w:rsid w:val="008524AE"/>
    <w:rsid w:val="0085625F"/>
    <w:rsid w:val="008563FF"/>
    <w:rsid w:val="00863011"/>
    <w:rsid w:val="00866F98"/>
    <w:rsid w:val="00873C39"/>
    <w:rsid w:val="0087522F"/>
    <w:rsid w:val="00881F50"/>
    <w:rsid w:val="00890496"/>
    <w:rsid w:val="008920FF"/>
    <w:rsid w:val="00895503"/>
    <w:rsid w:val="008A14B3"/>
    <w:rsid w:val="008B53E7"/>
    <w:rsid w:val="008B6B58"/>
    <w:rsid w:val="008B7A5F"/>
    <w:rsid w:val="008B7E05"/>
    <w:rsid w:val="008D40A5"/>
    <w:rsid w:val="008E0932"/>
    <w:rsid w:val="008F53BC"/>
    <w:rsid w:val="008F54B8"/>
    <w:rsid w:val="0090141E"/>
    <w:rsid w:val="00904233"/>
    <w:rsid w:val="00905346"/>
    <w:rsid w:val="00914941"/>
    <w:rsid w:val="0092091F"/>
    <w:rsid w:val="009232D4"/>
    <w:rsid w:val="009250DC"/>
    <w:rsid w:val="00931BF0"/>
    <w:rsid w:val="009456D1"/>
    <w:rsid w:val="00945BF7"/>
    <w:rsid w:val="009517B7"/>
    <w:rsid w:val="0097179F"/>
    <w:rsid w:val="009747A8"/>
    <w:rsid w:val="0097659A"/>
    <w:rsid w:val="009835EF"/>
    <w:rsid w:val="00983D67"/>
    <w:rsid w:val="00994CF3"/>
    <w:rsid w:val="009A0E5E"/>
    <w:rsid w:val="009B65B7"/>
    <w:rsid w:val="009B7F71"/>
    <w:rsid w:val="009C2957"/>
    <w:rsid w:val="009D1B61"/>
    <w:rsid w:val="009D4408"/>
    <w:rsid w:val="009E4EC8"/>
    <w:rsid w:val="009F1F78"/>
    <w:rsid w:val="009F53F9"/>
    <w:rsid w:val="00A016E0"/>
    <w:rsid w:val="00A07B8B"/>
    <w:rsid w:val="00A32967"/>
    <w:rsid w:val="00A40FB5"/>
    <w:rsid w:val="00A4223A"/>
    <w:rsid w:val="00A53CE3"/>
    <w:rsid w:val="00A56CA1"/>
    <w:rsid w:val="00A67167"/>
    <w:rsid w:val="00A7208C"/>
    <w:rsid w:val="00A72CB3"/>
    <w:rsid w:val="00A81A5B"/>
    <w:rsid w:val="00AA1BA9"/>
    <w:rsid w:val="00AA3129"/>
    <w:rsid w:val="00AB3A77"/>
    <w:rsid w:val="00AD5B0F"/>
    <w:rsid w:val="00AE661C"/>
    <w:rsid w:val="00AE7345"/>
    <w:rsid w:val="00B065E3"/>
    <w:rsid w:val="00B128DA"/>
    <w:rsid w:val="00B148A5"/>
    <w:rsid w:val="00B2061C"/>
    <w:rsid w:val="00B20A87"/>
    <w:rsid w:val="00B24DF2"/>
    <w:rsid w:val="00B25AE1"/>
    <w:rsid w:val="00B34482"/>
    <w:rsid w:val="00B41278"/>
    <w:rsid w:val="00B5104B"/>
    <w:rsid w:val="00B538FE"/>
    <w:rsid w:val="00B53B2D"/>
    <w:rsid w:val="00B73A61"/>
    <w:rsid w:val="00B772E9"/>
    <w:rsid w:val="00B77866"/>
    <w:rsid w:val="00B84AE4"/>
    <w:rsid w:val="00B93D4D"/>
    <w:rsid w:val="00BC018C"/>
    <w:rsid w:val="00BC64CE"/>
    <w:rsid w:val="00BD04E1"/>
    <w:rsid w:val="00BD2D88"/>
    <w:rsid w:val="00BD3D3D"/>
    <w:rsid w:val="00BD5637"/>
    <w:rsid w:val="00BE208B"/>
    <w:rsid w:val="00BE5A5C"/>
    <w:rsid w:val="00BE72BF"/>
    <w:rsid w:val="00C00992"/>
    <w:rsid w:val="00C131FC"/>
    <w:rsid w:val="00C201B8"/>
    <w:rsid w:val="00C228A0"/>
    <w:rsid w:val="00C309A4"/>
    <w:rsid w:val="00C35AC0"/>
    <w:rsid w:val="00C46883"/>
    <w:rsid w:val="00C4792E"/>
    <w:rsid w:val="00C52C94"/>
    <w:rsid w:val="00C63579"/>
    <w:rsid w:val="00C7329B"/>
    <w:rsid w:val="00C76AC6"/>
    <w:rsid w:val="00C801B6"/>
    <w:rsid w:val="00C81451"/>
    <w:rsid w:val="00C81D86"/>
    <w:rsid w:val="00CB76EC"/>
    <w:rsid w:val="00CC2129"/>
    <w:rsid w:val="00CD3B43"/>
    <w:rsid w:val="00CE3457"/>
    <w:rsid w:val="00CE6B02"/>
    <w:rsid w:val="00CF1D1D"/>
    <w:rsid w:val="00CF61D8"/>
    <w:rsid w:val="00D035ED"/>
    <w:rsid w:val="00D21A18"/>
    <w:rsid w:val="00D30240"/>
    <w:rsid w:val="00D30703"/>
    <w:rsid w:val="00D32F43"/>
    <w:rsid w:val="00D41288"/>
    <w:rsid w:val="00D41674"/>
    <w:rsid w:val="00D43BC0"/>
    <w:rsid w:val="00D640E0"/>
    <w:rsid w:val="00D64918"/>
    <w:rsid w:val="00D841DB"/>
    <w:rsid w:val="00D85043"/>
    <w:rsid w:val="00D915AC"/>
    <w:rsid w:val="00D948F2"/>
    <w:rsid w:val="00D96E6C"/>
    <w:rsid w:val="00DA7EE3"/>
    <w:rsid w:val="00DB0342"/>
    <w:rsid w:val="00DB16D8"/>
    <w:rsid w:val="00DC493F"/>
    <w:rsid w:val="00DD2F5F"/>
    <w:rsid w:val="00DD3EB3"/>
    <w:rsid w:val="00DD47E4"/>
    <w:rsid w:val="00DE32F5"/>
    <w:rsid w:val="00DF539C"/>
    <w:rsid w:val="00E035EA"/>
    <w:rsid w:val="00E11FB6"/>
    <w:rsid w:val="00E11FB7"/>
    <w:rsid w:val="00E14198"/>
    <w:rsid w:val="00E16DEA"/>
    <w:rsid w:val="00E26A44"/>
    <w:rsid w:val="00E4385F"/>
    <w:rsid w:val="00E5065D"/>
    <w:rsid w:val="00E55CB9"/>
    <w:rsid w:val="00E5640E"/>
    <w:rsid w:val="00E64624"/>
    <w:rsid w:val="00E660C2"/>
    <w:rsid w:val="00E72524"/>
    <w:rsid w:val="00E74701"/>
    <w:rsid w:val="00E75B3D"/>
    <w:rsid w:val="00E75E53"/>
    <w:rsid w:val="00E875DE"/>
    <w:rsid w:val="00E96E49"/>
    <w:rsid w:val="00EB2A9E"/>
    <w:rsid w:val="00EC012F"/>
    <w:rsid w:val="00ED15FB"/>
    <w:rsid w:val="00ED1C9F"/>
    <w:rsid w:val="00ED755E"/>
    <w:rsid w:val="00EE4DD1"/>
    <w:rsid w:val="00EE4F22"/>
    <w:rsid w:val="00EF2346"/>
    <w:rsid w:val="00EF3605"/>
    <w:rsid w:val="00F02A4E"/>
    <w:rsid w:val="00F069D3"/>
    <w:rsid w:val="00F07EAA"/>
    <w:rsid w:val="00F139B2"/>
    <w:rsid w:val="00F15468"/>
    <w:rsid w:val="00F16B3C"/>
    <w:rsid w:val="00F20EA8"/>
    <w:rsid w:val="00F2176F"/>
    <w:rsid w:val="00F4064A"/>
    <w:rsid w:val="00F4362C"/>
    <w:rsid w:val="00F47E15"/>
    <w:rsid w:val="00F57249"/>
    <w:rsid w:val="00F62994"/>
    <w:rsid w:val="00F94B7F"/>
    <w:rsid w:val="00F9594D"/>
    <w:rsid w:val="00F96720"/>
    <w:rsid w:val="00FA1030"/>
    <w:rsid w:val="00FA33A7"/>
    <w:rsid w:val="00FA63CD"/>
    <w:rsid w:val="00FC009D"/>
    <w:rsid w:val="00FD7455"/>
    <w:rsid w:val="00FF10E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0E3693"/>
  <w15:chartTrackingRefBased/>
  <w15:docId w15:val="{D6F29752-95BF-4B6B-96C8-8558F5EF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71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7171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6A4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144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6A4144"/>
    <w:rPr>
      <w:rFonts w:eastAsia="SimSun" w:cs="Mangal"/>
      <w:kern w:val="1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1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144"/>
    <w:rPr>
      <w:rFonts w:eastAsia="SimSun" w:cs="Mangal"/>
      <w:b/>
      <w:bCs/>
      <w:kern w:val="1"/>
      <w:szCs w:val="18"/>
      <w:lang w:val="pl-PL" w:eastAsia="hi-IN" w:bidi="hi-IN"/>
    </w:rPr>
  </w:style>
  <w:style w:type="table" w:styleId="Tabela-Siatka">
    <w:name w:val="Table Grid"/>
    <w:basedOn w:val="Standardowy"/>
    <w:uiPriority w:val="59"/>
    <w:rsid w:val="00A4223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099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00992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0099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00992"/>
    <w:rPr>
      <w:rFonts w:eastAsia="SimSu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D8504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//C:/Users/Lenovo/Desktop/wojtas@mcconsultan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FocusMallPiotrkowTrybunalski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focusmall-piotrkowtrybunal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\Desktop\Miko&#322;aj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BD52-060F-4968-9ED9-B7FDAE01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Mikołajki</Template>
  <TotalTime>1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Links>
    <vt:vector size="18" baseType="variant">
      <vt:variant>
        <vt:i4>4390953</vt:i4>
      </vt:variant>
      <vt:variant>
        <vt:i4>6</vt:i4>
      </vt:variant>
      <vt:variant>
        <vt:i4>0</vt:i4>
      </vt:variant>
      <vt:variant>
        <vt:i4>5</vt:i4>
      </vt:variant>
      <vt:variant>
        <vt:lpwstr>.//C:/Users/Lenovo/Desktop/wojtas@mcconsultants.pl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http://www.facebook.com/FocusMallPiotrkowTrybunalski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http://www.focusmall-piotrkowtrybunalski.pl/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cp:lastModifiedBy>MCC</cp:lastModifiedBy>
  <cp:revision>2</cp:revision>
  <cp:lastPrinted>1899-12-31T23:00:00Z</cp:lastPrinted>
  <dcterms:created xsi:type="dcterms:W3CDTF">2019-01-14T11:19:00Z</dcterms:created>
  <dcterms:modified xsi:type="dcterms:W3CDTF">2019-01-14T11:19:00Z</dcterms:modified>
</cp:coreProperties>
</file>