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Zmiany w strukturach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agencji influencer marketingu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GetHero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Agencja influencer marketingu GetHero zatrudnia Annę Szczepańską na stanowisku Key Account Managera w dziale New Business i wydziela trzy nowe działy: gamingu, beauty/fashion, lifestyle/FMCG. Nowe zespoły będą działać w </w:t>
      </w:r>
      <w:commentRangeStart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segmentach rynku, w których pozycja influencer marketingu jest silna i cały czas rośnie.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Anna Szczepańska na początku 2019 roku dołączyła do agencji na stanowisku Key Account Manager. Z branżą marketingową związana jest już od ponad ośmiu lat. Posiada prawie 5-letnie doświadczenie we współpracy z kluczowymi klientami oraz w zarządzaniu projektami w firmach z sektora email marketingu.Na nowym stanowisku Szczepańska będzie odpowiadała za budowanie i rozwijanie współpracy z najważniejszymi klientami agencji.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Nowe działy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Ze względu na dynamiczny wzrost biznesu oraz ilości projektów prowadzonych w obszarach gaming, beauty/fashion oraz lifestyle/FMCG, GetHero wyodrębniło w swojej strukturze dedykowane im działy.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Gaming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Senior Project Managerem oraz liderem działu gaming został Karol Sado. Do tej pory obejmował stanowisko Talent Specialist, był też odpowiedzialny za pozyskiwanie klientów dla agencji. Karol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posiada 2-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letnie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doświadczenie w marketingu i prawie 4-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letnie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w kontaktach z klientami.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eauty/fashion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 dziale beauty/fashion Martyna Groll awansowała ze stanowiska Account Managera na stanowisko Senior Project Managera oraz lidera zespołu. Martyna od siedmiu lat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zajmuje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się marketingiem, a od ponad 3 również social mediami.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Lifestyle/FMCG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Liderem zespołu lifestyle/FMCG została awansowana na stanowisko Senior Project Managera Agata Szarniewska. Agata ma 4-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letnie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doświadczenie w zarządzaniu projektami, dodatkowo jest nauczycielem akademickim i specjalizuje się w strategiach marketingowych i kampaniach reklamowych.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Nowi Team Leaderzy odpowiadać będą za koordynowanie działań zespołów, zarządzanie prowadzonymi projektami oraz tworzenie i zarządzanie kampaniami w zakresie influencer marketingu, czyli między innymi za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harmonogramy i  budżet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y, a także przygotowywanie ofert i raportów.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212b35"/>
          <w:highlight w:val="white"/>
          <w:rtl w:val="0"/>
        </w:rPr>
        <w:t xml:space="preserve">GetHero </w:t>
      </w:r>
      <w:r w:rsidDel="00000000" w:rsidR="00000000" w:rsidRPr="00000000">
        <w:rPr>
          <w:rFonts w:ascii="Verdana" w:cs="Verdana" w:eastAsia="Verdana" w:hAnsi="Verdana"/>
          <w:color w:val="212b35"/>
          <w:highlight w:val="white"/>
          <w:rtl w:val="0"/>
        </w:rPr>
        <w:t xml:space="preserve">współpracuje z ponad 100 twórcami internetowymi w Polsce, w tym z największymi gwiazdami -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Rezigiuszem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Multi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czy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Frizem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Agencja zrealizowała do tej pory ponad 1000 kampanii w platformach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YouTube’a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TikTok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(dawniej Musical.ly), docierając do milionów osób. Agencja zajmuje się także tworzeniem treści video na potrzeby kampanii oraz organizowaniem wydarzeń, m.in największego w Polsce spotkania Youtuberów z ich fanami MeetUp®️.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licja Stefaniak" w:id="0" w:date="2019-03-08T15:24:07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troche zbyt wprost -&gt;działy odpowiadają segmentom rynku, w których pozycja influencer marketingu  jest silna i rośnie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