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9F" w:rsidRPr="00385504" w:rsidRDefault="00E33CE3" w:rsidP="00385504">
      <w:pPr>
        <w:spacing w:after="0" w:line="240" w:lineRule="auto"/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>Warszawa</w:t>
      </w:r>
      <w:r w:rsidR="003C6412"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5F68CB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3F6800">
        <w:rPr>
          <w:rFonts w:asciiTheme="majorHAnsi" w:hAnsiTheme="majorHAnsi" w:cs="Times New Roman"/>
          <w:color w:val="000000" w:themeColor="text1"/>
          <w:sz w:val="24"/>
          <w:szCs w:val="24"/>
        </w:rPr>
        <w:t>6</w:t>
      </w:r>
      <w:r w:rsidR="009A7CC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76865">
        <w:rPr>
          <w:rFonts w:asciiTheme="majorHAnsi" w:hAnsiTheme="majorHAnsi" w:cs="Times New Roman"/>
          <w:color w:val="000000" w:themeColor="text1"/>
          <w:sz w:val="24"/>
          <w:szCs w:val="24"/>
        </w:rPr>
        <w:t>marca</w:t>
      </w:r>
      <w:r w:rsidR="00B4139F"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C6412"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>201</w:t>
      </w:r>
      <w:r w:rsidR="005A32C5">
        <w:rPr>
          <w:rFonts w:asciiTheme="majorHAnsi" w:hAnsiTheme="majorHAnsi" w:cs="Times New Roman"/>
          <w:color w:val="000000" w:themeColor="text1"/>
          <w:sz w:val="24"/>
          <w:szCs w:val="24"/>
        </w:rPr>
        <w:t>9</w:t>
      </w:r>
      <w:r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</w:t>
      </w:r>
    </w:p>
    <w:p w:rsidR="00D73C60" w:rsidRPr="00385504" w:rsidRDefault="00D73C60" w:rsidP="00385504">
      <w:pPr>
        <w:spacing w:line="240" w:lineRule="auto"/>
        <w:jc w:val="both"/>
        <w:rPr>
          <w:rFonts w:asciiTheme="majorHAnsi" w:hAnsiTheme="majorHAnsi"/>
          <w:b/>
          <w:noProof/>
          <w:sz w:val="24"/>
          <w:szCs w:val="24"/>
        </w:rPr>
      </w:pPr>
    </w:p>
    <w:p w:rsidR="00A857E9" w:rsidRPr="00240DC3" w:rsidRDefault="007123A2" w:rsidP="00EF56C8">
      <w:pPr>
        <w:widowControl w:val="0"/>
        <w:tabs>
          <w:tab w:val="left" w:pos="3824"/>
        </w:tabs>
        <w:autoSpaceDE w:val="0"/>
        <w:autoSpaceDN w:val="0"/>
        <w:spacing w:after="0" w:line="240" w:lineRule="auto"/>
        <w:jc w:val="center"/>
        <w:outlineLvl w:val="0"/>
        <w:rPr>
          <w:rFonts w:asciiTheme="majorHAnsi" w:eastAsia="Lucida Sans" w:hAnsiTheme="majorHAnsi" w:cstheme="minorHAnsi"/>
          <w:b/>
          <w:color w:val="EF7D00"/>
          <w:sz w:val="28"/>
          <w:szCs w:val="28"/>
          <w:lang w:bidi="en-US"/>
        </w:rPr>
      </w:pPr>
      <w:r>
        <w:rPr>
          <w:rFonts w:asciiTheme="majorHAnsi" w:eastAsia="Lucida Sans" w:hAnsiTheme="majorHAnsi" w:cstheme="minorHAnsi"/>
          <w:b/>
          <w:color w:val="EF7D00"/>
          <w:sz w:val="28"/>
          <w:szCs w:val="28"/>
          <w:lang w:bidi="en-US"/>
        </w:rPr>
        <w:t>Sok a fruktoza – czy jest się czego bać?</w:t>
      </w:r>
    </w:p>
    <w:p w:rsidR="00A857E9" w:rsidRDefault="00A857E9" w:rsidP="005A32C5">
      <w:pPr>
        <w:widowControl w:val="0"/>
        <w:tabs>
          <w:tab w:val="left" w:pos="3824"/>
        </w:tabs>
        <w:autoSpaceDE w:val="0"/>
        <w:autoSpaceDN w:val="0"/>
        <w:spacing w:after="0" w:line="240" w:lineRule="auto"/>
        <w:jc w:val="center"/>
        <w:outlineLvl w:val="0"/>
        <w:rPr>
          <w:rFonts w:asciiTheme="majorHAnsi" w:eastAsia="Lucida Sans" w:hAnsiTheme="majorHAnsi" w:cstheme="minorHAnsi"/>
          <w:b/>
          <w:color w:val="EF7D00"/>
          <w:sz w:val="28"/>
          <w:szCs w:val="28"/>
          <w:lang w:bidi="en-US"/>
        </w:rPr>
      </w:pPr>
      <w:bookmarkStart w:id="0" w:name="_GoBack"/>
      <w:bookmarkEnd w:id="0"/>
    </w:p>
    <w:p w:rsidR="007123A2" w:rsidRPr="002C7554" w:rsidRDefault="007123A2" w:rsidP="00BD2C5A">
      <w:pPr>
        <w:spacing w:afterLines="20" w:after="48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Obecne zainteresowanie fruktozą </w:t>
      </w:r>
      <w:r w:rsidR="002C7554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związane </w:t>
      </w:r>
      <w:r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jest</w:t>
      </w:r>
      <w:r w:rsidR="002C7554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m.in. z globalnym problemem otyłości i kwestią nadmiernego spożycia cukrów</w:t>
      </w:r>
      <w:r w:rsid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prowadzącego do pogorszenia się stanu zdrowia całych społeczeństw</w:t>
      </w:r>
      <w:r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Czy istnieje jednak związek pomiędzy wzrostem masy ciała</w:t>
      </w:r>
      <w:r w:rsidR="007036A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lub </w:t>
      </w:r>
      <w:r w:rsidR="007036A3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ryzykiem wystąpienia cukrzycy</w:t>
      </w:r>
      <w:r w:rsidR="00E1623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a spożywaniem soku owocowego, który zawiera fruktozę? Eksperci </w:t>
      </w:r>
      <w:r w:rsidR="00E1623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przedstawiają </w:t>
      </w:r>
      <w:r w:rsidR="007036A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wyniki badań</w:t>
      </w:r>
      <w:r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</w:p>
    <w:p w:rsidR="007123A2" w:rsidRPr="002C7554" w:rsidRDefault="007123A2" w:rsidP="00BD2C5A">
      <w:pPr>
        <w:spacing w:afterLines="20" w:after="48" w:line="240" w:lineRule="auto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p w:rsidR="007123A2" w:rsidRPr="002C7554" w:rsidRDefault="007123A2" w:rsidP="00BD2C5A">
      <w:pPr>
        <w:spacing w:afterLines="20" w:after="48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Wyniki </w:t>
      </w:r>
      <w:r w:rsidR="00DD365A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ostatnich</w:t>
      </w:r>
      <w:r w:rsidR="00DD365A"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badań nie wykazują związku</w:t>
      </w:r>
      <w:r w:rsidR="00BD2C5A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pomiędzy spożywaniem fruktozy i otyłością lub chorobami metabolicznymi. Badania sugerują wręcz, że umiarkowane ilości fruktozy (&lt;</w:t>
      </w:r>
      <w:r w:rsidR="003F514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50 g dziennie) mogą pomagać w obniżaniu poziomu glukozy we krwi</w:t>
      </w:r>
      <w:r w:rsidR="00576865" w:rsidRPr="002C7554">
        <w:rPr>
          <w:rStyle w:val="Odwoanieprzypisudolnego"/>
          <w:rFonts w:asciiTheme="majorHAnsi" w:hAnsiTheme="majorHAnsi" w:cs="Times New Roman"/>
          <w:i/>
          <w:color w:val="000000" w:themeColor="text1"/>
          <w:sz w:val="24"/>
          <w:szCs w:val="24"/>
        </w:rPr>
        <w:footnoteReference w:id="2"/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, poziomu HbA1c (wskaźnik kontroli stężenia glukozy we krwi)</w:t>
      </w:r>
      <w:bookmarkStart w:id="1" w:name="_Ref532138579"/>
      <w:r w:rsidR="003155E3" w:rsidRPr="002C7554">
        <w:rPr>
          <w:rStyle w:val="Odwoanieprzypisudolnego"/>
          <w:rFonts w:asciiTheme="majorHAnsi" w:hAnsiTheme="majorHAnsi" w:cs="Times New Roman"/>
          <w:i/>
          <w:color w:val="000000" w:themeColor="text1"/>
          <w:sz w:val="24"/>
          <w:szCs w:val="24"/>
        </w:rPr>
        <w:footnoteReference w:id="3"/>
      </w:r>
      <w:bookmarkEnd w:id="1"/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, rozkurczowego ciśnienia krwi</w:t>
      </w:r>
      <w:bookmarkStart w:id="2" w:name="_Ref532138611"/>
      <w:r w:rsidR="003155E3" w:rsidRPr="002C7554">
        <w:rPr>
          <w:rStyle w:val="Odwoanieprzypisudolnego"/>
          <w:rFonts w:asciiTheme="majorHAnsi" w:hAnsiTheme="majorHAnsi" w:cs="Times New Roman"/>
          <w:i/>
          <w:color w:val="000000" w:themeColor="text1"/>
          <w:sz w:val="24"/>
          <w:szCs w:val="24"/>
        </w:rPr>
        <w:footnoteReference w:id="4"/>
      </w:r>
      <w:bookmarkEnd w:id="2"/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oraz ryzyka wystąpienia cukrzycy typu 2.</w:t>
      </w:r>
      <w:bookmarkStart w:id="3" w:name="_Ref532138648"/>
      <w:r w:rsidR="003155E3" w:rsidRPr="002C7554">
        <w:rPr>
          <w:rStyle w:val="Odwoanieprzypisudolnego"/>
          <w:rFonts w:asciiTheme="majorHAnsi" w:hAnsiTheme="majorHAnsi" w:cs="Times New Roman"/>
          <w:i/>
          <w:color w:val="000000" w:themeColor="text1"/>
          <w:sz w:val="24"/>
          <w:szCs w:val="24"/>
        </w:rPr>
        <w:footnoteReference w:id="5"/>
      </w:r>
      <w:bookmarkEnd w:id="3"/>
      <w:r w:rsidR="008B2696"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– </w:t>
      </w:r>
      <w:r w:rsidR="008B2696"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mówi </w:t>
      </w:r>
      <w:r w:rsidR="00576865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dr Agnieszka Kozioł-Kozakowska,</w:t>
      </w:r>
      <w:r w:rsidR="00576865" w:rsidRPr="002C7554">
        <w:rPr>
          <w:rFonts w:asciiTheme="majorHAnsi" w:hAnsiTheme="majorHAnsi"/>
          <w:b/>
        </w:rPr>
        <w:t xml:space="preserve"> </w:t>
      </w:r>
      <w:r w:rsidR="00576865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Dietetyk, Adiunkt w Klinice Pediatrii, Gastroenterologii i Żywienia UJ Collegium </w:t>
      </w:r>
      <w:proofErr w:type="spellStart"/>
      <w:r w:rsidR="00576865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Medicum</w:t>
      </w:r>
      <w:proofErr w:type="spellEnd"/>
      <w:r w:rsidR="008B2696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</w:p>
    <w:p w:rsidR="002805DE" w:rsidRPr="002C7554" w:rsidRDefault="002805DE" w:rsidP="00BD2C5A">
      <w:pPr>
        <w:spacing w:afterLines="20" w:after="48" w:line="240" w:lineRule="auto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p w:rsidR="007123A2" w:rsidRPr="002C7554" w:rsidRDefault="007123A2" w:rsidP="00BD2C5A">
      <w:pPr>
        <w:spacing w:afterLines="20" w:after="48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Spożycie </w:t>
      </w:r>
      <w:r w:rsidR="006F7B24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fruktozy</w:t>
      </w:r>
      <w:r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a ryzyko wstąpienia cukrzycy typu 2</w:t>
      </w:r>
    </w:p>
    <w:p w:rsidR="007123A2" w:rsidRPr="002C7554" w:rsidRDefault="007123A2" w:rsidP="00BD2C5A">
      <w:pPr>
        <w:spacing w:afterLines="20" w:after="48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Jak dowodzi kilka systematycznych przeglądów i metaanaliz, nie istnieje żaden statystyczny związek pomiędzy spożywaniem fruktozy i ryzykiem wystąpienia cukrzycy typu 2</w:t>
      </w:r>
      <w:r w:rsidR="006F7B24" w:rsidRPr="002C7554">
        <w:rPr>
          <w:rStyle w:val="Odwoanieprzypisudolnego"/>
          <w:rFonts w:asciiTheme="majorHAnsi" w:hAnsiTheme="majorHAnsi" w:cs="Times New Roman"/>
          <w:color w:val="000000" w:themeColor="text1"/>
          <w:sz w:val="24"/>
          <w:szCs w:val="24"/>
        </w:rPr>
        <w:footnoteReference w:id="6"/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, ani pomiędzy spożywaniem 100% soku owocowego i ryzykiem wystąpienia cukrzycy typu 2</w:t>
      </w:r>
      <w:r w:rsidR="006F7B24" w:rsidRPr="002C7554">
        <w:rPr>
          <w:rStyle w:val="Odwoanieprzypisudolnego"/>
          <w:rFonts w:asciiTheme="majorHAnsi" w:hAnsiTheme="majorHAnsi" w:cs="Times New Roman"/>
          <w:color w:val="000000" w:themeColor="text1"/>
          <w:sz w:val="24"/>
          <w:szCs w:val="24"/>
        </w:rPr>
        <w:footnoteReference w:id="7"/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. Regularne spożywanie soku owocowego nie skutkuje pogorszoną kontrolą glikemii, ani też obniżoną wrażliwością na insulinę</w:t>
      </w:r>
      <w:r w:rsidR="006F7B24" w:rsidRPr="002C7554">
        <w:rPr>
          <w:rStyle w:val="Odwoanieprzypisudolnego"/>
          <w:rFonts w:asciiTheme="majorHAnsi" w:hAnsiTheme="majorHAnsi" w:cs="Times New Roman"/>
          <w:color w:val="000000" w:themeColor="text1"/>
          <w:sz w:val="24"/>
          <w:szCs w:val="24"/>
        </w:rPr>
        <w:footnoteReference w:id="8"/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. Nie zaobserwowano także żadnych istotnych zmian w stężeniu glukozy i insuliny na czczo w przypadku randomizowanych badań kontrolowanych, w ramach których spożywano co najmniej 400 ml 100% soku owocowego dziennie</w:t>
      </w:r>
      <w:r w:rsidR="006F7B24" w:rsidRPr="002C7554">
        <w:rPr>
          <w:rStyle w:val="Odwoanieprzypisudolnego"/>
          <w:rFonts w:asciiTheme="majorHAnsi" w:hAnsiTheme="majorHAnsi" w:cs="Times New Roman"/>
          <w:color w:val="000000" w:themeColor="text1"/>
          <w:sz w:val="24"/>
          <w:szCs w:val="24"/>
        </w:rPr>
        <w:footnoteReference w:id="9"/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. Prawdopodobne jest, że umiarkowane spożywanie fruktozy poprawia tolerancję glukozy poprzez modyfikowanie wrażliwości na insulinę.</w:t>
      </w:r>
      <w:r w:rsidR="008B2B11" w:rsidRPr="002C7554">
        <w:rPr>
          <w:rStyle w:val="Odwoanieprzypisudolnego"/>
          <w:rFonts w:asciiTheme="majorHAnsi" w:hAnsiTheme="majorHAnsi" w:cs="Times New Roman"/>
          <w:color w:val="000000" w:themeColor="text1"/>
          <w:sz w:val="24"/>
          <w:szCs w:val="24"/>
        </w:rPr>
        <w:footnoteReference w:id="10"/>
      </w:r>
      <w:r w:rsidR="008B2B11" w:rsidRPr="002C7554" w:rsidDel="008B2B1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7123A2" w:rsidRPr="002C7554" w:rsidRDefault="007123A2" w:rsidP="00BD2C5A">
      <w:pPr>
        <w:spacing w:afterLines="20" w:after="48" w:line="240" w:lineRule="auto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</w:pPr>
    </w:p>
    <w:p w:rsidR="008B2B11" w:rsidRPr="002C7554" w:rsidRDefault="008B2B11" w:rsidP="00BD2C5A">
      <w:pPr>
        <w:spacing w:afterLines="20" w:after="48" w:line="240" w:lineRule="auto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</w:pPr>
    </w:p>
    <w:p w:rsidR="007123A2" w:rsidRPr="002C7554" w:rsidRDefault="007123A2" w:rsidP="007123A2">
      <w:pPr>
        <w:spacing w:after="0" w:line="324" w:lineRule="auto"/>
        <w:ind w:right="593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lastRenderedPageBreak/>
        <w:t>Fruktoza a masa ciała</w:t>
      </w:r>
    </w:p>
    <w:p w:rsidR="008B2B11" w:rsidRDefault="007123A2" w:rsidP="007123A2">
      <w:pPr>
        <w:spacing w:after="0" w:line="240" w:lineRule="auto"/>
        <w:ind w:right="1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Badania dotyczące wpływu fruktozy na skład ciała nie wykazały żadnych spójnych dowodów na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występowanie szkodliwych efektów</w:t>
      </w:r>
      <w:r w:rsidR="00E1623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sytuacji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E16235">
        <w:rPr>
          <w:rFonts w:asciiTheme="majorHAnsi" w:hAnsiTheme="majorHAnsi" w:cs="Times New Roman"/>
          <w:color w:val="000000" w:themeColor="text1"/>
          <w:sz w:val="24"/>
          <w:szCs w:val="24"/>
        </w:rPr>
        <w:t>w której</w:t>
      </w:r>
      <w:r w:rsidR="00E16235"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uczestnicy badań utrzymują </w:t>
      </w:r>
      <w:r w:rsidR="005F68C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prawidłowy 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bilans energetyczny, a fruktoza pochodzi z naturalnych źródeł</w:t>
      </w:r>
      <w:r w:rsidR="00E1623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takich jak owoce lub 100% sok owocowy. Wręcz przeciwnie – umiarkowane ilości fruktozy wiążą się z obniżonym ryzykiem wystąpienia nadwagi</w:t>
      </w:r>
      <w:r w:rsidR="008B2B11" w:rsidRPr="002C7554">
        <w:rPr>
          <w:rStyle w:val="Odwoanieprzypisudolnego"/>
          <w:rFonts w:asciiTheme="majorHAnsi" w:hAnsiTheme="majorHAnsi" w:cs="Times New Roman"/>
          <w:color w:val="000000" w:themeColor="text1"/>
          <w:sz w:val="24"/>
          <w:szCs w:val="24"/>
        </w:rPr>
        <w:footnoteReference w:id="11"/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, a wpływ fruktozy i glukozy jest taki sam</w:t>
      </w:r>
      <w:r w:rsidR="00E1623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jak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przypadku nadmiernego spożycia, co sugeruje, że większe znaczenie w tym przypadku ma nadmierna liczba kalorii niż rodzaj spożywanego cukru.</w:t>
      </w:r>
      <w:r w:rsidR="008B2B11" w:rsidRPr="002C7554">
        <w:rPr>
          <w:rStyle w:val="Odwoanieprzypisudolnego"/>
          <w:rFonts w:asciiTheme="majorHAnsi" w:hAnsiTheme="majorHAnsi" w:cs="Times New Roman"/>
          <w:color w:val="000000" w:themeColor="text1"/>
          <w:sz w:val="24"/>
          <w:szCs w:val="24"/>
        </w:rPr>
        <w:footnoteReference w:id="12"/>
      </w:r>
      <w:r w:rsidR="008B2B11" w:rsidRPr="002C7554" w:rsidDel="008B2B1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4501B4" w:rsidRPr="002C7554" w:rsidRDefault="004501B4" w:rsidP="007123A2">
      <w:pPr>
        <w:spacing w:after="0" w:line="240" w:lineRule="auto"/>
        <w:ind w:right="1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p w:rsidR="002805DE" w:rsidRPr="002C7554" w:rsidRDefault="007123A2" w:rsidP="007123A2">
      <w:pPr>
        <w:spacing w:after="0" w:line="240" w:lineRule="auto"/>
        <w:ind w:right="1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W tym względzie systematyczny przegląd</w:t>
      </w:r>
      <w:r w:rsidR="008B2B11" w:rsidRPr="002C7554">
        <w:rPr>
          <w:rStyle w:val="Odwoanieprzypisudolnego"/>
          <w:rFonts w:asciiTheme="majorHAnsi" w:hAnsiTheme="majorHAnsi" w:cs="Times New Roman"/>
          <w:color w:val="000000" w:themeColor="text1"/>
          <w:sz w:val="24"/>
          <w:szCs w:val="24"/>
        </w:rPr>
        <w:footnoteReference w:id="13"/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dotyczył 31 badań </w:t>
      </w:r>
      <w:proofErr w:type="spellStart"/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izokalorycznych</w:t>
      </w:r>
      <w:proofErr w:type="spellEnd"/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(637 uczestników) i 10 badań </w:t>
      </w:r>
      <w:proofErr w:type="spellStart"/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hiperkalorycznych</w:t>
      </w:r>
      <w:proofErr w:type="spellEnd"/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(119 uczestników), w których spożycie fruktozy wahało się </w:t>
      </w:r>
      <w:r w:rsidR="001C469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średnio 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pomiędzy 69 g (17% energii) w badaniach </w:t>
      </w:r>
      <w:proofErr w:type="spellStart"/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izokalorycznych</w:t>
      </w:r>
      <w:proofErr w:type="spellEnd"/>
      <w:r w:rsidR="003F5141">
        <w:rPr>
          <w:rFonts w:asciiTheme="majorHAnsi" w:hAnsiTheme="majorHAnsi" w:cs="Times New Roman"/>
          <w:color w:val="000000" w:themeColor="text1"/>
          <w:sz w:val="24"/>
          <w:szCs w:val="24"/>
        </w:rPr>
        <w:t>, a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182 g </w:t>
      </w:r>
      <w:r w:rsidR="00E5308D"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dziennie 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(38% energii) w badaniach </w:t>
      </w:r>
      <w:proofErr w:type="spellStart"/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hiperkalorycznych</w:t>
      </w:r>
      <w:proofErr w:type="spellEnd"/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. Nawet w przypadku tak dużego spożycia</w:t>
      </w:r>
      <w:r w:rsidR="00E5308D" w:rsidRPr="00E5308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E5308D"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 badaniach </w:t>
      </w:r>
      <w:proofErr w:type="spellStart"/>
      <w:r w:rsidR="00E5308D"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izokalorycznych</w:t>
      </w:r>
      <w:proofErr w:type="spellEnd"/>
      <w:r w:rsidR="00E5308D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fruktoza nie miała istotnego ogólnego wpływu na masę ciała (-0,14 kg) ani u osób o prawidłowej wadze, ani też u osób chorujących na cukrzycę. Co ciekawe, odnotowano spadek masy ciała w pięciu badaniach, w których udział brały osoby z nadwagą</w:t>
      </w:r>
      <w:r w:rsidR="00E5308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</w:t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otyłe (-0,55 kg; P=0,04). Jednak w badaniach </w:t>
      </w:r>
      <w:proofErr w:type="spellStart"/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hiperkalorycznych</w:t>
      </w:r>
      <w:proofErr w:type="spellEnd"/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masa ciała wzrosła (+0,53 kg; P &lt; 0,001), co doprowadziło autorów badań do wniosku, że taki skutek może być spowodowany raczej przez dodatkowe kalorie, niż przez samą fruktozę.</w:t>
      </w:r>
    </w:p>
    <w:p w:rsidR="007123A2" w:rsidRPr="002C7554" w:rsidRDefault="007123A2" w:rsidP="007123A2">
      <w:pPr>
        <w:spacing w:after="0" w:line="240" w:lineRule="auto"/>
        <w:ind w:right="1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p w:rsidR="00E5308D" w:rsidRDefault="007123A2" w:rsidP="007123A2">
      <w:pPr>
        <w:spacing w:after="0" w:line="240" w:lineRule="auto"/>
        <w:ind w:right="1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Co więcej, jak mów</w:t>
      </w:r>
      <w:r w:rsidR="00E5308D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="008B2B11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dr hab. inż. Dariusz Włodarek – dietetyk i żywieniowiec, kierownik Zakładu Dietetyki Wydziału Nauk o Żywieniu Człowieka i Konsumpcji Szkoły Głównej Gospodarstwa Wiejskiego w Warszawie: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Fruktoza może być częścią diety o obniżonej energetyczności, </w:t>
      </w:r>
      <w:r w:rsidR="008B2B11"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gdyż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w takich dietach bardziej liczy się ogólne spożycie energii niż poszczególnych węglowodanów.</w:t>
      </w:r>
      <w:r w:rsidR="008B2B11"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</w:p>
    <w:p w:rsidR="00E5308D" w:rsidRDefault="00E5308D" w:rsidP="007123A2">
      <w:pPr>
        <w:spacing w:after="0" w:line="240" w:lineRule="auto"/>
        <w:ind w:right="1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p w:rsidR="007123A2" w:rsidRPr="002C7554" w:rsidRDefault="007123A2" w:rsidP="007123A2">
      <w:pPr>
        <w:spacing w:after="0" w:line="240" w:lineRule="auto"/>
        <w:ind w:right="1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>W jednym z badań interwencyjnych 131 pacjentów zostało podzielonych na dwie grupy i stosowało dwie różne diety o obniżonej energetyczności, aby sprawdzić ich wpływ na spadek masy ciała i występowanie zespołu metabolicznego. Pierwsza dieta była uboga w produkty zawierające fruktozę (&lt; 20 g/dzień), natomiast druga uwzględniała od 50 do 70 g fruktozy pochodzącej z zamienników owoców. Po sześciu tygodniach zaobserwowano większy spadek masy ciała w przypadku diety opartej na umiarkowanej ilości produktów zawierających fruktozę w porównaniu z dietą o niskim poziomie fruktozy (odpowiednio 4,2 kg oraz 2,8 kg; P = 0,0016)</w:t>
      </w:r>
      <w:r w:rsidR="00A52D11" w:rsidRPr="002C7554">
        <w:rPr>
          <w:rStyle w:val="Odwoanieprzypisudolnego"/>
          <w:rFonts w:asciiTheme="majorHAnsi" w:hAnsiTheme="majorHAnsi" w:cs="Times New Roman"/>
          <w:color w:val="000000" w:themeColor="text1"/>
          <w:sz w:val="24"/>
          <w:szCs w:val="24"/>
        </w:rPr>
        <w:footnoteReference w:id="14"/>
      </w:r>
      <w:r w:rsidRPr="002C755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:rsidR="007123A2" w:rsidRPr="002C7554" w:rsidRDefault="007123A2" w:rsidP="007123A2">
      <w:pPr>
        <w:spacing w:after="0" w:line="240" w:lineRule="auto"/>
        <w:ind w:right="1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p w:rsidR="007123A2" w:rsidRPr="002C7554" w:rsidRDefault="007123A2" w:rsidP="007123A2">
      <w:pPr>
        <w:spacing w:after="0" w:line="240" w:lineRule="auto"/>
        <w:ind w:right="1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W najnowszym badaniu interwencyjnym</w:t>
      </w:r>
      <w:r w:rsidR="00F30B92" w:rsidRPr="002C7554">
        <w:rPr>
          <w:rStyle w:val="Odwoanieprzypisudolnego"/>
          <w:rFonts w:asciiTheme="majorHAnsi" w:hAnsiTheme="majorHAnsi" w:cs="Times New Roman"/>
          <w:i/>
          <w:color w:val="000000" w:themeColor="text1"/>
          <w:sz w:val="24"/>
          <w:szCs w:val="24"/>
        </w:rPr>
        <w:footnoteReference w:id="15"/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osoby stosujące dietę niskokaloryczną zostały podzielone na dwie grupy tak, aby uwzględnić w diecie wodę albo 750 ml 100% soku pomarańczowego dziennie. Pomimo dodatkowego spożycia energii w postaci cukrów pochodzących z owoców, które zawierają znaczącą ilość fruktozy, spadek masy ciała w okresie 8 tygodni był porównywalny w przypadku obu diet, 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lastRenderedPageBreak/>
        <w:t xml:space="preserve">zaobserwowano </w:t>
      </w:r>
      <w:r w:rsidR="003F514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także </w:t>
      </w:r>
      <w:r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znaczącą poprawę w zakresie zaburzeń metabolicznych po zastosowaniu diety uwzględniającej sok pomarańczowy.</w:t>
      </w:r>
      <w:r w:rsidR="008B2696"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– </w:t>
      </w:r>
      <w:r w:rsidR="008B2696" w:rsidRPr="0023129B">
        <w:rPr>
          <w:rFonts w:asciiTheme="majorHAnsi" w:hAnsiTheme="majorHAnsi" w:cs="Times New Roman"/>
          <w:color w:val="000000" w:themeColor="text1"/>
          <w:sz w:val="24"/>
          <w:szCs w:val="24"/>
        </w:rPr>
        <w:t>dodaje</w:t>
      </w:r>
      <w:r w:rsidR="008B2696"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="008B2B11" w:rsidRPr="002C755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dr hab. inż. Dariusz Włodarek</w:t>
      </w:r>
      <w:r w:rsidR="008B2696" w:rsidRPr="002C7554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.</w:t>
      </w:r>
    </w:p>
    <w:p w:rsidR="00F30B92" w:rsidRDefault="00F30B92" w:rsidP="00385504">
      <w:pPr>
        <w:spacing w:line="240" w:lineRule="auto"/>
        <w:rPr>
          <w:rFonts w:asciiTheme="majorHAnsi" w:hAnsiTheme="majorHAnsi"/>
          <w:i/>
          <w:color w:val="222222"/>
          <w:sz w:val="16"/>
          <w:szCs w:val="16"/>
        </w:rPr>
      </w:pPr>
    </w:p>
    <w:p w:rsidR="003C1A30" w:rsidRDefault="00B724F1" w:rsidP="00385504">
      <w:pPr>
        <w:spacing w:line="240" w:lineRule="auto"/>
        <w:rPr>
          <w:rFonts w:asciiTheme="majorHAnsi" w:hAnsiTheme="majorHAnsi"/>
          <w:i/>
          <w:color w:val="222222"/>
          <w:sz w:val="16"/>
          <w:szCs w:val="16"/>
        </w:rPr>
      </w:pPr>
      <w:r w:rsidRPr="00B724F1">
        <w:rPr>
          <w:rFonts w:asciiTheme="majorHAnsi" w:hAnsiTheme="majorHAnsi"/>
          <w:i/>
          <w:color w:val="222222"/>
          <w:sz w:val="16"/>
          <w:szCs w:val="16"/>
        </w:rPr>
        <w:t>Zastrzeżenie: Dołożono wszelkich starań w zakresie weryfikacji powyższych informacji i dbałości o ich rzetelność. Informacje kierowane są do specjalistów z dziedziny zdrowia i nie mają charakteru komercyjnego. Nie są przeznaczone bezpośrednio dla konsumentów. AIJN, Europejskie Stowarzyszenie Soków Owocowych nie ponosi żadnej odpowiedzialności, jeśli informacje te zostaną wykorzystane lub przedstawione w celach promocyjnych lub handlowych. Informacje podane w niniejszym dokumencie nie stanowią porady dietetycznej.</w:t>
      </w:r>
    </w:p>
    <w:p w:rsidR="005F0BAF" w:rsidRPr="00240DC3" w:rsidRDefault="005F0BAF" w:rsidP="00385504">
      <w:pPr>
        <w:spacing w:line="240" w:lineRule="auto"/>
        <w:rPr>
          <w:rFonts w:asciiTheme="majorHAnsi" w:hAnsiTheme="majorHAnsi"/>
          <w:i/>
          <w:color w:val="222222"/>
          <w:sz w:val="16"/>
          <w:szCs w:val="16"/>
        </w:rPr>
      </w:pPr>
      <w:r w:rsidRPr="00240DC3">
        <w:rPr>
          <w:rFonts w:asciiTheme="majorHAnsi" w:hAnsiTheme="majorHAnsi"/>
          <w:b/>
          <w:color w:val="F68802"/>
          <w:sz w:val="16"/>
          <w:szCs w:val="16"/>
        </w:rPr>
        <w:t>KONTAKT DLA MEDIÓW:</w:t>
      </w: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sz w:val="16"/>
          <w:szCs w:val="16"/>
        </w:rPr>
        <w:sectPr w:rsidR="005F0BAF" w:rsidRPr="00240DC3" w:rsidSect="005F0BAF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2098" w:right="851" w:bottom="2268" w:left="851" w:header="0" w:footer="709" w:gutter="0"/>
          <w:cols w:space="708"/>
          <w:docGrid w:linePitch="360"/>
        </w:sectPr>
      </w:pPr>
    </w:p>
    <w:p w:rsidR="005F0BAF" w:rsidRPr="00240DC3" w:rsidRDefault="005F0BAF" w:rsidP="00385504">
      <w:pPr>
        <w:spacing w:line="240" w:lineRule="auto"/>
        <w:rPr>
          <w:rFonts w:asciiTheme="majorHAnsi" w:hAnsiTheme="majorHAnsi" w:cs="Calibri"/>
          <w:b/>
          <w:sz w:val="16"/>
          <w:szCs w:val="16"/>
        </w:rPr>
      </w:pPr>
      <w:r w:rsidRPr="00240DC3">
        <w:rPr>
          <w:rFonts w:asciiTheme="majorHAnsi" w:hAnsiTheme="majorHAnsi" w:cs="Calibri"/>
          <w:b/>
          <w:sz w:val="16"/>
          <w:szCs w:val="16"/>
        </w:rPr>
        <w:lastRenderedPageBreak/>
        <w:t>Marta Radomska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="009A7CC3" w:rsidRPr="00240DC3">
        <w:rPr>
          <w:rFonts w:asciiTheme="majorHAnsi" w:hAnsiTheme="majorHAnsi" w:cs="Calibri"/>
          <w:color w:val="8C8C8C"/>
          <w:sz w:val="16"/>
          <w:szCs w:val="16"/>
        </w:rPr>
        <w:t>PR Hub Sp. z o. o.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Pr="00240DC3">
        <w:rPr>
          <w:rFonts w:asciiTheme="majorHAnsi" w:hAnsiTheme="majorHAnsi" w:cs="Calibri"/>
          <w:sz w:val="16"/>
          <w:szCs w:val="16"/>
        </w:rPr>
        <w:t xml:space="preserve">e-mail: </w:t>
      </w:r>
      <w:r w:rsidR="009A7CC3" w:rsidRPr="00240DC3">
        <w:rPr>
          <w:rStyle w:val="Hipercze"/>
          <w:rFonts w:asciiTheme="majorHAnsi" w:hAnsiTheme="majorHAnsi" w:cs="Calibri"/>
          <w:sz w:val="16"/>
          <w:szCs w:val="16"/>
        </w:rPr>
        <w:t>marta.radomska@prhub.eu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tel. +48 </w:t>
      </w:r>
      <w:r w:rsidR="009A7CC3" w:rsidRPr="00240DC3">
        <w:rPr>
          <w:rFonts w:asciiTheme="majorHAnsi" w:hAnsiTheme="majorHAnsi" w:cs="Calibri"/>
          <w:sz w:val="16"/>
          <w:szCs w:val="16"/>
        </w:rPr>
        <w:t>516 168 873</w:t>
      </w:r>
    </w:p>
    <w:p w:rsidR="005F0BAF" w:rsidRPr="00240DC3" w:rsidRDefault="005F0BAF" w:rsidP="00385504">
      <w:pPr>
        <w:spacing w:line="240" w:lineRule="auto"/>
        <w:rPr>
          <w:rFonts w:asciiTheme="majorHAnsi" w:hAnsiTheme="majorHAnsi" w:cs="Calibri"/>
          <w:b/>
          <w:sz w:val="16"/>
          <w:szCs w:val="16"/>
        </w:rPr>
      </w:pPr>
      <w:r w:rsidRPr="00240DC3">
        <w:rPr>
          <w:rFonts w:asciiTheme="majorHAnsi" w:hAnsiTheme="majorHAnsi" w:cs="Calibri"/>
          <w:b/>
          <w:sz w:val="16"/>
          <w:szCs w:val="16"/>
        </w:rPr>
        <w:t>Anna Zawistowska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="009A7CC3" w:rsidRPr="00240DC3">
        <w:rPr>
          <w:rFonts w:asciiTheme="majorHAnsi" w:hAnsiTheme="majorHAnsi" w:cs="Calibri"/>
          <w:color w:val="8C8C8C"/>
          <w:sz w:val="16"/>
          <w:szCs w:val="16"/>
        </w:rPr>
        <w:t>PR Hub Sp. z o. o.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e-mail: </w:t>
      </w:r>
      <w:r w:rsidR="009A7CC3" w:rsidRPr="00240DC3">
        <w:rPr>
          <w:rStyle w:val="Hipercze"/>
          <w:rFonts w:asciiTheme="majorHAnsi" w:hAnsiTheme="majorHAnsi" w:cs="Calibri"/>
          <w:sz w:val="16"/>
          <w:szCs w:val="16"/>
        </w:rPr>
        <w:t>anna.zawistowska@prhub.eu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tel. +48 533 337 960  </w:t>
      </w:r>
    </w:p>
    <w:p w:rsidR="005F0BAF" w:rsidRPr="00240DC3" w:rsidRDefault="005F0BAF" w:rsidP="00385504">
      <w:pPr>
        <w:spacing w:line="240" w:lineRule="auto"/>
        <w:rPr>
          <w:rFonts w:asciiTheme="majorHAnsi" w:hAnsiTheme="majorHAnsi" w:cs="Calibri"/>
          <w:sz w:val="16"/>
          <w:szCs w:val="16"/>
        </w:rPr>
      </w:pPr>
      <w:r w:rsidRPr="00240DC3">
        <w:rPr>
          <w:rFonts w:asciiTheme="majorHAnsi" w:hAnsiTheme="majorHAnsi" w:cs="Calibri"/>
          <w:b/>
          <w:sz w:val="16"/>
          <w:szCs w:val="16"/>
        </w:rPr>
        <w:lastRenderedPageBreak/>
        <w:t>Barbara Groele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Pr="00240DC3">
        <w:rPr>
          <w:rFonts w:asciiTheme="majorHAnsi" w:hAnsiTheme="majorHAnsi" w:cs="Calibri"/>
          <w:color w:val="8C8C8C"/>
          <w:sz w:val="16"/>
          <w:szCs w:val="16"/>
        </w:rPr>
        <w:t xml:space="preserve">STOWARZYSZENIE KRAJOWA UNIA PRODUCENTÓW SOKÓW, </w:t>
      </w:r>
      <w:r w:rsidRPr="00240DC3">
        <w:rPr>
          <w:rFonts w:asciiTheme="majorHAnsi" w:hAnsiTheme="majorHAnsi" w:cs="Calibri"/>
          <w:color w:val="8C8C8C"/>
          <w:sz w:val="16"/>
          <w:szCs w:val="16"/>
        </w:rPr>
        <w:br/>
        <w:t>SEKRETARZ GENERALNY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e-mail: </w:t>
      </w:r>
      <w:hyperlink r:id="rId11" w:history="1">
        <w:r w:rsidRPr="00240DC3">
          <w:rPr>
            <w:rStyle w:val="Hipercze"/>
            <w:rFonts w:asciiTheme="majorHAnsi" w:hAnsiTheme="majorHAnsi" w:cs="Calibri"/>
            <w:sz w:val="16"/>
            <w:szCs w:val="16"/>
          </w:rPr>
          <w:t>b.groele@kups.org.pl</w:t>
        </w:r>
      </w:hyperlink>
      <w:r w:rsidRPr="00240DC3">
        <w:rPr>
          <w:rFonts w:asciiTheme="majorHAnsi" w:hAnsiTheme="majorHAnsi" w:cs="Calibri"/>
          <w:sz w:val="16"/>
          <w:szCs w:val="16"/>
          <w:u w:val="single"/>
        </w:rPr>
        <w:br/>
      </w:r>
      <w:r w:rsidRPr="00240DC3">
        <w:rPr>
          <w:rFonts w:asciiTheme="majorHAnsi" w:hAnsiTheme="majorHAnsi" w:cs="Calibri"/>
          <w:sz w:val="16"/>
          <w:szCs w:val="16"/>
        </w:rPr>
        <w:t>tel. +48 (22) 606 38 63</w:t>
      </w: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626262"/>
          <w:sz w:val="16"/>
          <w:szCs w:val="16"/>
        </w:rPr>
      </w:pPr>
    </w:p>
    <w:p w:rsidR="004E48A7" w:rsidRPr="00240DC3" w:rsidRDefault="004E48A7" w:rsidP="00385504">
      <w:pPr>
        <w:spacing w:before="20" w:after="20" w:line="240" w:lineRule="auto"/>
        <w:rPr>
          <w:rFonts w:asciiTheme="majorHAnsi" w:hAnsiTheme="majorHAnsi"/>
          <w:b/>
          <w:color w:val="626262"/>
          <w:sz w:val="16"/>
          <w:szCs w:val="16"/>
        </w:rPr>
        <w:sectPr w:rsidR="004E48A7" w:rsidRPr="00240DC3" w:rsidSect="00F448C9">
          <w:type w:val="continuous"/>
          <w:pgSz w:w="11900" w:h="16840"/>
          <w:pgMar w:top="2098" w:right="851" w:bottom="2098" w:left="851" w:header="0" w:footer="709" w:gutter="0"/>
          <w:cols w:num="2" w:space="708"/>
          <w:docGrid w:linePitch="360"/>
        </w:sectPr>
      </w:pPr>
    </w:p>
    <w:p w:rsidR="005F0BAF" w:rsidRPr="00240DC3" w:rsidRDefault="003F6800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pl-PL"/>
        </w:rPr>
        <w:lastRenderedPageBreak/>
        <w:pict>
          <v:line id="Straight Connector 3" o:spid="_x0000_s1026" style="position:absolute;z-index:251658752;visibility:visible;mso-wrap-distance-top:-6e-5mm;mso-wrap-distance-bottom:-6e-5mm;mso-width-relative:margin" from="3.35pt,5.7pt" to="51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" strokecolor="#ccc">
            <o:lock v:ext="edit" shapetype="f"/>
          </v:line>
        </w:pict>
      </w:r>
      <w:r w:rsidR="005F0BAF" w:rsidRPr="00240DC3">
        <w:rPr>
          <w:rFonts w:asciiTheme="majorHAnsi" w:hAnsiTheme="majorHAnsi" w:cs="Times New Roman"/>
          <w:color w:val="8C8C8C"/>
          <w:sz w:val="16"/>
          <w:szCs w:val="16"/>
        </w:rPr>
        <w:br/>
      </w:r>
      <w:r w:rsidR="005F0BAF"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>100% SOK OWOCOWY – definicja</w:t>
      </w: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626262"/>
          <w:sz w:val="16"/>
          <w:szCs w:val="16"/>
        </w:rPr>
      </w:pPr>
    </w:p>
    <w:p w:rsidR="005F0BAF" w:rsidRPr="00240DC3" w:rsidRDefault="005F0BAF" w:rsidP="00385504">
      <w:pPr>
        <w:spacing w:line="240" w:lineRule="auto"/>
        <w:jc w:val="both"/>
        <w:rPr>
          <w:rFonts w:asciiTheme="majorHAnsi" w:hAnsiTheme="majorHAnsi"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t>Produkt naturalny, otrzymany z jednego lub większej liczby gatunków zdrowych, dojrzałych, świeżych, mrożonych lub schłodzonych owoców. Posiada barwę, smak i zapach pochodzące z owoców, z których jest otrzymany. Do 100% soku owocowego można dodać miazgę i komórki miąższu, które były uprzednio oddzielone. Zabronione jest dodawanie jakichkolwiek sztucznych substancji, w tym barwników, konserwantów oraz aromatów. W grudniu 2011 roku Parlament Europejski podjął decyzję o wprowadzeniu zakazu dodatku cukru do soków owocowych (w tym soków 100% owocowych), co usankcjonowało powszechną praktykę. W sokach tych znajduje się tylko ten cukier, który znajdował się w owocach, z których sok został wyprodukowany. Soki owocowe są źródłem witamin, antyoksydantów, mikro-i makroelementów. Zgodnie ze stanowiskiem Instytutu Żywności i Żywienia, szklanka 100% soku owocowego</w:t>
      </w: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br/>
        <w:t>(200 ml) może zastąpić jedną z dziennych porcji owoców.</w:t>
      </w: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>O FRUIT JUICE MATTERS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Matters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to ogólnoeuropejski program informacyjny prowadzony przez Europejskie Stowarzyszenie Producentów Soków Owocowych AIJN, w ramach którego upowszechniane są wyniki wiarygodnych i </w:t>
      </w:r>
      <w:r w:rsidR="004606F8"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wszechstronnych badań na temat 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prozdrowotnych walorów 100% soków owocowych, które spożywane w umiarkowanych ilościach mogą stanowić element zbilansowanej diety. Więcej informacji na temat programu znajduje się na stronie 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240DC3">
        <w:rPr>
          <w:rStyle w:val="Hipercze"/>
          <w:rFonts w:asciiTheme="majorHAnsi" w:hAnsiTheme="majorHAnsi"/>
          <w:color w:val="F68802"/>
          <w:sz w:val="16"/>
          <w:szCs w:val="16"/>
        </w:rPr>
        <w:t>www.fruitjuicematters.pl/pl</w:t>
      </w: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>O AIJN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hAnsiTheme="majorHAnsi" w:cs="Calibri"/>
          <w:sz w:val="16"/>
          <w:szCs w:val="16"/>
        </w:rPr>
      </w:pP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AIJN –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European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808080"/>
          <w:sz w:val="16"/>
          <w:szCs w:val="16"/>
        </w:rPr>
        <w:t>Association</w:t>
      </w:r>
      <w:proofErr w:type="spellEnd"/>
      <w:r w:rsidRPr="00240DC3">
        <w:rPr>
          <w:rFonts w:asciiTheme="majorHAnsi" w:eastAsia="Cambria" w:hAnsiTheme="majorHAnsi" w:cs="Calibri"/>
          <w:color w:val="808080"/>
          <w:sz w:val="16"/>
          <w:szCs w:val="16"/>
        </w:rPr>
        <w:t xml:space="preserve"> (Europejskie Stowarzyszenie Producentów Soków Owocowych) 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jest europejskim stowarzyszeniem zrzeszającym przedstawicieli branży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sokowniczej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w Unii Europejskiej. Stowarzyszenie, założone w 1958 roku, reprezentuje zarówno przetwórców owoców, jak 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br/>
        <w:t xml:space="preserve">i producentów opakowań, a jego siedziba mieści się w Brukseli. Jednym z zadań AIJN jest promowanie soków jako produktów, które są integralną częścią zdrowej diety. W ramach projektu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CSR Platform Stowarzyszenie AIJN wspiera swoich członków we wdrażaniu działań CSR na wszystkich etapach łańcucha dostaw. We współpracy z Europejskim Systemem Kontroli Jakości Soków (EQCS) AIJN zapewnia również bezpieczeństwo i autentyczność produktów, które dostarczane są konsumentom.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ab/>
      </w:r>
    </w:p>
    <w:p w:rsidR="005F0BAF" w:rsidRPr="00240DC3" w:rsidRDefault="003F6800" w:rsidP="00385504">
      <w:pPr>
        <w:spacing w:after="0" w:line="240" w:lineRule="auto"/>
        <w:jc w:val="both"/>
        <w:rPr>
          <w:rStyle w:val="Hipercze"/>
          <w:rFonts w:asciiTheme="majorHAnsi" w:hAnsiTheme="majorHAnsi" w:cs="Calibri"/>
          <w:color w:val="F68802"/>
          <w:sz w:val="16"/>
          <w:szCs w:val="16"/>
        </w:rPr>
      </w:pPr>
      <w:hyperlink r:id="rId12" w:history="1">
        <w:r w:rsidR="005F0BAF" w:rsidRPr="00240DC3">
          <w:rPr>
            <w:rStyle w:val="Hipercze"/>
            <w:rFonts w:asciiTheme="majorHAnsi" w:hAnsiTheme="majorHAnsi" w:cs="Calibri"/>
            <w:color w:val="F68802"/>
            <w:sz w:val="16"/>
            <w:szCs w:val="16"/>
          </w:rPr>
          <w:t>www.aijn.org</w:t>
        </w:r>
      </w:hyperlink>
    </w:p>
    <w:p w:rsidR="005F0BAF" w:rsidRPr="00240DC3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 xml:space="preserve">O KUPS 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t xml:space="preserve">Stowarzyszenie Krajowa Unia Producentów Soków (KUPS) to organizacja non profit zrzeszająca oraz integrująca producentów soków, nektarów i napojów </w:t>
      </w: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br/>
        <w:t xml:space="preserve">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</w:t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>sokownicza</w:t>
      </w:r>
      <w:proofErr w:type="spellEnd"/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jest w grupie nielicznych liderów UE, u których sporadycznie występujące nieprawidłowości są na bieżąco weryfikowane i usuwane.</w:t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</w:t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 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</w:t>
      </w:r>
      <w:hyperlink r:id="rId13" w:history="1">
        <w:r w:rsidRPr="00240DC3">
          <w:rPr>
            <w:rStyle w:val="Hipercze"/>
            <w:rFonts w:asciiTheme="majorHAnsi" w:hAnsiTheme="majorHAnsi"/>
            <w:color w:val="F68802"/>
            <w:sz w:val="16"/>
            <w:szCs w:val="16"/>
            <w:u w:val="none"/>
          </w:rPr>
          <w:t>www.kups.org.pl/konsumenci</w:t>
        </w:r>
      </w:hyperlink>
    </w:p>
    <w:p w:rsidR="00372427" w:rsidRPr="00240DC3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240DC3">
        <w:rPr>
          <w:rFonts w:asciiTheme="majorHAnsi" w:eastAsia="Cambria" w:hAnsiTheme="majorHAnsi" w:cs="Calibri"/>
          <w:i/>
          <w:color w:val="7F7F7F"/>
          <w:sz w:val="16"/>
          <w:szCs w:val="16"/>
        </w:rPr>
        <w:lastRenderedPageBreak/>
        <w:t>Dołożono wszelkich starań w zakresie weryfikacji powyższych informacji i dbałości o ich rzetelność. Informacje te są przeznaczone do wykorzystania jako podstawa do prowadzenia niekomercyjnej komunikacji wyłącznie do środowiska specjalistów. Nie należy wykorzystywać informacji zawartych w niniejszym dokumencie w formie wytycznych żywieniowych lub oświadczeń zdrowotnych w komunikacji skierowanej bezpośrednio do konsumentów. Osoby korzystające z informacji zawartych w niniejszym dokumencie powinny mieć świadomość, że wykorzystanie informacji w kontekście innym niż przestawionym w dokumencie lub w zmienione formie (przeformułowania, ominięcia, dodanie nowych informacji lub obrazów) może pociągać za sobą konsekwencje prawne. AIJN nie ponosi odpowiedzialności za jakiekolwiek starty i szkody wynikające z wykorzystania niniejszego dokumentu lub informacji w nim zawartych. AIJN nie gwarantuje dokładności danych ani słuszności poglądów i opinii wyrażonych przez osoby trzecie na łamach niniejszego dokumentu i stanowczo zrzeka się wszelkiej odpowiedzialności wynikającej z polegania na informacjach i opinii zaprezentowanych na łamach niniejszego dokumentu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.</w:t>
      </w:r>
    </w:p>
    <w:sectPr w:rsidR="00372427" w:rsidRPr="00240DC3" w:rsidSect="00F448C9">
      <w:headerReference w:type="even" r:id="rId14"/>
      <w:headerReference w:type="default" r:id="rId15"/>
      <w:headerReference w:type="first" r:id="rId16"/>
      <w:type w:val="continuous"/>
      <w:pgSz w:w="11900" w:h="16840"/>
      <w:pgMar w:top="2098" w:right="851" w:bottom="209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1B" w:rsidRDefault="0085761B" w:rsidP="00800528">
      <w:pPr>
        <w:spacing w:after="0" w:line="240" w:lineRule="auto"/>
      </w:pPr>
      <w:r>
        <w:separator/>
      </w:r>
    </w:p>
  </w:endnote>
  <w:endnote w:type="continuationSeparator" w:id="0">
    <w:p w:rsidR="0085761B" w:rsidRDefault="0085761B" w:rsidP="00800528">
      <w:pPr>
        <w:spacing w:after="0" w:line="240" w:lineRule="auto"/>
      </w:pPr>
      <w:r>
        <w:continuationSeparator/>
      </w:r>
    </w:p>
  </w:endnote>
  <w:endnote w:type="continuationNotice" w:id="1">
    <w:p w:rsidR="0085761B" w:rsidRDefault="00857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1B" w:rsidRDefault="0085761B" w:rsidP="00800528">
      <w:pPr>
        <w:spacing w:after="0" w:line="240" w:lineRule="auto"/>
      </w:pPr>
      <w:r>
        <w:separator/>
      </w:r>
    </w:p>
  </w:footnote>
  <w:footnote w:type="continuationSeparator" w:id="0">
    <w:p w:rsidR="0085761B" w:rsidRDefault="0085761B" w:rsidP="00800528">
      <w:pPr>
        <w:spacing w:after="0" w:line="240" w:lineRule="auto"/>
      </w:pPr>
      <w:r>
        <w:continuationSeparator/>
      </w:r>
    </w:p>
  </w:footnote>
  <w:footnote w:type="continuationNotice" w:id="1">
    <w:p w:rsidR="0085761B" w:rsidRDefault="0085761B">
      <w:pPr>
        <w:spacing w:after="0" w:line="240" w:lineRule="auto"/>
      </w:pPr>
    </w:p>
  </w:footnote>
  <w:footnote w:id="2">
    <w:p w:rsidR="00576865" w:rsidRPr="00A729FE" w:rsidRDefault="00576865">
      <w:pPr>
        <w:pStyle w:val="Tekstprzypisudolnego"/>
        <w:rPr>
          <w:rFonts w:asciiTheme="majorHAnsi" w:hAnsiTheme="majorHAnsi"/>
          <w:sz w:val="18"/>
          <w:szCs w:val="18"/>
          <w:lang w:val="en-US"/>
        </w:rPr>
      </w:pPr>
      <w:r w:rsidRPr="002C7554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Wiebe N i in. (2011) A systematic review on the effect of sweeteners on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glycemic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response and clinically relevant outcomes. BMC Med 9: 123.</w:t>
      </w:r>
    </w:p>
  </w:footnote>
  <w:footnote w:id="3">
    <w:p w:rsidR="003155E3" w:rsidRPr="00A729FE" w:rsidRDefault="003155E3">
      <w:pPr>
        <w:pStyle w:val="Tekstprzypisudolnego"/>
        <w:rPr>
          <w:lang w:val="en-US"/>
        </w:rPr>
      </w:pPr>
      <w:r w:rsidRPr="002C7554">
        <w:rPr>
          <w:rFonts w:asciiTheme="majorHAnsi" w:hAnsiTheme="majorHAnsi"/>
          <w:sz w:val="18"/>
          <w:szCs w:val="18"/>
          <w:lang w:val="en-GB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Livesey G &amp; Taylor R (2008) Fructose consumption and consequences for glycation, plasma triacylglycerol, and body weight: meta-analyses and meta-regression models of intervention studies. Am J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Clin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Nutr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88: 1419-37</w:t>
      </w:r>
    </w:p>
  </w:footnote>
  <w:footnote w:id="4">
    <w:p w:rsidR="003155E3" w:rsidRPr="00A729FE" w:rsidRDefault="003155E3">
      <w:pPr>
        <w:pStyle w:val="Tekstprzypisudolnego"/>
        <w:rPr>
          <w:b/>
          <w:lang w:val="en-US"/>
        </w:rPr>
      </w:pPr>
      <w:r w:rsidRPr="002C7554">
        <w:rPr>
          <w:rFonts w:asciiTheme="majorHAnsi" w:hAnsiTheme="majorHAnsi"/>
          <w:sz w:val="18"/>
          <w:szCs w:val="18"/>
          <w:lang w:val="en-GB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Ha V i in. (2012) Effect of fructose on blood pressure: a systematic review and meta-analysis of controlled feeding trials. Hypertension 59: 787-795.</w:t>
      </w:r>
    </w:p>
  </w:footnote>
  <w:footnote w:id="5">
    <w:p w:rsidR="003155E3" w:rsidRPr="00A729FE" w:rsidRDefault="003155E3">
      <w:pPr>
        <w:pStyle w:val="Tekstprzypisudolnego"/>
        <w:rPr>
          <w:lang w:val="en-US"/>
        </w:rPr>
      </w:pPr>
      <w:r w:rsidRPr="002C7554">
        <w:rPr>
          <w:rFonts w:asciiTheme="majorHAnsi" w:hAnsiTheme="majorHAnsi"/>
          <w:sz w:val="18"/>
          <w:szCs w:val="18"/>
          <w:lang w:val="en-GB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Livesey G (2009). Fructose ingestion: dose-dependent responses in health research. J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Nutr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139: 1246S-1252S.</w:t>
      </w:r>
    </w:p>
  </w:footnote>
  <w:footnote w:id="6">
    <w:p w:rsidR="006F7B24" w:rsidRPr="00A729FE" w:rsidRDefault="006F7B24">
      <w:pPr>
        <w:pStyle w:val="Tekstprzypisudolnego"/>
        <w:rPr>
          <w:lang w:val="en-US"/>
        </w:rPr>
      </w:pPr>
      <w:r w:rsidRPr="002C7554">
        <w:rPr>
          <w:rFonts w:asciiTheme="majorHAnsi" w:hAnsiTheme="majorHAnsi"/>
          <w:sz w:val="18"/>
          <w:szCs w:val="18"/>
          <w:lang w:val="en-GB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Tsalis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CS i in. (2017) Relation of total sugars, fructose and sucrose with incident type 2 diabetes: a systematic review and meta-analysis of prospective cohort studies. CMAJ 189: E711-E720</w:t>
      </w:r>
    </w:p>
  </w:footnote>
  <w:footnote w:id="7">
    <w:p w:rsidR="006F7B24" w:rsidRPr="00A729FE" w:rsidRDefault="006F7B2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C7554">
        <w:rPr>
          <w:lang w:val="en-GB"/>
        </w:rPr>
        <w:t xml:space="preserve"> </w:t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Xi B i in. (2014) Intake of fruit juice and incidence of type 2 diabetes: a systematic review and meta-analysis.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PLoS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One 9: e93471.</w:t>
      </w:r>
    </w:p>
  </w:footnote>
  <w:footnote w:id="8">
    <w:p w:rsidR="006F7B24" w:rsidRPr="00A729FE" w:rsidRDefault="006F7B24">
      <w:pPr>
        <w:pStyle w:val="Tekstprzypisudolnego"/>
        <w:rPr>
          <w:lang w:val="en-US"/>
        </w:rPr>
      </w:pPr>
      <w:r w:rsidRPr="002C7554">
        <w:rPr>
          <w:rFonts w:asciiTheme="majorHAnsi" w:hAnsiTheme="majorHAnsi"/>
          <w:sz w:val="18"/>
          <w:szCs w:val="18"/>
          <w:lang w:val="en-GB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Murphy MM i in. (2017) 100% Fruit juice and measures of glucose control and insulin sensitivity: a systematic review and meta-analysis of randomised controlled trials. J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Nutr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Sci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6: e59 (15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stron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>).</w:t>
      </w:r>
    </w:p>
  </w:footnote>
  <w:footnote w:id="9">
    <w:p w:rsidR="006F7B24" w:rsidRPr="00A729FE" w:rsidRDefault="006F7B2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C7554">
        <w:rPr>
          <w:lang w:val="en-GB"/>
        </w:rPr>
        <w:t xml:space="preserve"> </w:t>
      </w:r>
      <w:r w:rsidR="00390BC2" w:rsidRPr="002C7554">
        <w:rPr>
          <w:rFonts w:asciiTheme="majorHAnsi" w:hAnsiTheme="majorHAnsi"/>
          <w:sz w:val="18"/>
          <w:szCs w:val="18"/>
          <w:lang w:val="en-GB"/>
        </w:rPr>
        <w:t xml:space="preserve">Wang B i in. (2014) Effect of fruit juice on glucose control and insulin sensitivity in adults: a meta- analysis of 12 randomized controlled trials. </w:t>
      </w:r>
      <w:proofErr w:type="spellStart"/>
      <w:r w:rsidR="00390BC2" w:rsidRPr="002C7554">
        <w:rPr>
          <w:rFonts w:asciiTheme="majorHAnsi" w:hAnsiTheme="majorHAnsi"/>
          <w:sz w:val="18"/>
          <w:szCs w:val="18"/>
          <w:lang w:val="en-GB"/>
        </w:rPr>
        <w:t>PLoS</w:t>
      </w:r>
      <w:proofErr w:type="spellEnd"/>
      <w:r w:rsidR="00390BC2" w:rsidRPr="002C7554">
        <w:rPr>
          <w:rFonts w:asciiTheme="majorHAnsi" w:hAnsiTheme="majorHAnsi"/>
          <w:sz w:val="18"/>
          <w:szCs w:val="18"/>
          <w:lang w:val="en-GB"/>
        </w:rPr>
        <w:t xml:space="preserve"> One 9: e95323.</w:t>
      </w:r>
    </w:p>
  </w:footnote>
  <w:footnote w:id="10">
    <w:p w:rsidR="008B2B11" w:rsidRPr="00A729FE" w:rsidRDefault="008B2B1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C7554">
        <w:rPr>
          <w:lang w:val="en-GB"/>
        </w:rPr>
        <w:t xml:space="preserve"> </w:t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Livesey G (2009). Fructose ingestion: dose-dependent responses in health research. J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Nutr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139: 1246S-1252S.</w:t>
      </w:r>
    </w:p>
  </w:footnote>
  <w:footnote w:id="11">
    <w:p w:rsidR="008B2B11" w:rsidRPr="00A729FE" w:rsidRDefault="008B2B11" w:rsidP="00A52D11">
      <w:pPr>
        <w:pStyle w:val="Tekstprzypisudolnego"/>
        <w:rPr>
          <w:lang w:val="en-US"/>
        </w:rPr>
      </w:pPr>
      <w:r w:rsidRPr="002C7554">
        <w:rPr>
          <w:rFonts w:asciiTheme="majorHAnsi" w:hAnsiTheme="majorHAnsi"/>
          <w:sz w:val="18"/>
          <w:szCs w:val="18"/>
          <w:lang w:val="en-GB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</w:t>
      </w:r>
      <w:r>
        <w:rPr>
          <w:rFonts w:asciiTheme="majorHAnsi" w:hAnsiTheme="majorHAnsi"/>
          <w:sz w:val="18"/>
          <w:szCs w:val="18"/>
          <w:lang w:val="en-GB"/>
        </w:rPr>
        <w:t>Ibidem.</w:t>
      </w:r>
    </w:p>
  </w:footnote>
  <w:footnote w:id="12">
    <w:p w:rsidR="008B2B11" w:rsidRPr="00A52D11" w:rsidRDefault="008B2B11" w:rsidP="00A52D11">
      <w:pPr>
        <w:pStyle w:val="Tekstprzypisudolnego"/>
        <w:rPr>
          <w:rFonts w:asciiTheme="majorHAnsi" w:hAnsiTheme="majorHAnsi"/>
          <w:sz w:val="18"/>
          <w:szCs w:val="18"/>
          <w:lang w:val="en-GB"/>
        </w:rPr>
      </w:pPr>
      <w:r w:rsidRPr="00A52D11">
        <w:rPr>
          <w:rFonts w:asciiTheme="majorHAnsi" w:hAnsiTheme="majorHAnsi"/>
          <w:sz w:val="18"/>
          <w:szCs w:val="18"/>
          <w:lang w:val="en-GB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Macdonald IA (2016) A review of recent evidence relating to sugars, insulin resistance and diabetes.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Eur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J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Nutr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55 (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Suppl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2): S17</w:t>
      </w:r>
      <w:r w:rsidRPr="002C7554">
        <w:rPr>
          <w:rFonts w:asciiTheme="majorHAnsi" w:hAnsiTheme="majorHAnsi" w:hint="eastAsia"/>
          <w:sz w:val="18"/>
          <w:szCs w:val="18"/>
          <w:lang w:val="en-GB"/>
        </w:rPr>
        <w:t>–</w:t>
      </w:r>
      <w:r w:rsidRPr="002C7554">
        <w:rPr>
          <w:rFonts w:asciiTheme="majorHAnsi" w:hAnsiTheme="majorHAnsi"/>
          <w:sz w:val="18"/>
          <w:szCs w:val="18"/>
          <w:lang w:val="en-GB"/>
        </w:rPr>
        <w:t>S23.</w:t>
      </w:r>
    </w:p>
  </w:footnote>
  <w:footnote w:id="13">
    <w:p w:rsidR="008B2B11" w:rsidRPr="00A52D11" w:rsidRDefault="008B2B11" w:rsidP="00D15FEA">
      <w:pPr>
        <w:spacing w:after="0" w:line="240" w:lineRule="auto"/>
        <w:ind w:left="226" w:right="-20" w:hanging="226"/>
        <w:rPr>
          <w:rFonts w:asciiTheme="majorHAnsi" w:hAnsiTheme="majorHAnsi"/>
          <w:szCs w:val="18"/>
          <w:lang w:val="en-GB"/>
        </w:rPr>
      </w:pPr>
      <w:r w:rsidRPr="00A52D11">
        <w:rPr>
          <w:rFonts w:asciiTheme="majorHAnsi" w:hAnsiTheme="majorHAnsi"/>
          <w:szCs w:val="18"/>
          <w:lang w:val="en-GB"/>
        </w:rPr>
        <w:footnoteRef/>
      </w:r>
      <w:r w:rsidRPr="002C7554">
        <w:rPr>
          <w:rFonts w:asciiTheme="majorHAnsi" w:hAnsiTheme="majorHAnsi"/>
          <w:szCs w:val="18"/>
          <w:lang w:val="en-GB"/>
        </w:rPr>
        <w:t xml:space="preserve"> </w:t>
      </w:r>
      <w:proofErr w:type="spellStart"/>
      <w:r w:rsidRPr="002C7554">
        <w:rPr>
          <w:rFonts w:asciiTheme="majorHAnsi" w:hAnsiTheme="majorHAnsi"/>
          <w:szCs w:val="18"/>
          <w:lang w:val="en-GB"/>
        </w:rPr>
        <w:t>Sievenpiper</w:t>
      </w:r>
      <w:proofErr w:type="spellEnd"/>
      <w:r w:rsidRPr="002C7554">
        <w:rPr>
          <w:rFonts w:asciiTheme="majorHAnsi" w:hAnsiTheme="majorHAnsi"/>
          <w:szCs w:val="18"/>
          <w:lang w:val="en-GB"/>
        </w:rPr>
        <w:t xml:space="preserve"> JL i in. (2012) Effect of fructose on body weight in controlled feeding trials. Ann Intern Med 156: 291-304.</w:t>
      </w:r>
    </w:p>
  </w:footnote>
  <w:footnote w:id="14">
    <w:p w:rsidR="00A52D11" w:rsidRPr="00A729FE" w:rsidRDefault="00A52D11" w:rsidP="00A52D11">
      <w:pPr>
        <w:pStyle w:val="Tekstprzypisudolnego"/>
        <w:rPr>
          <w:lang w:val="en-US"/>
        </w:rPr>
      </w:pPr>
      <w:r w:rsidRPr="002C7554">
        <w:rPr>
          <w:rFonts w:asciiTheme="majorHAnsi" w:hAnsiTheme="majorHAnsi"/>
          <w:sz w:val="18"/>
          <w:szCs w:val="18"/>
          <w:lang w:val="en-GB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Madero M i in. (2011) The effect of two energy-restricted diets, a low-fructose diet versus a moderate natural fructose diet, on weight loss and metabolic syndrome parameters: a randomized controlled trial. Metabolism 60: 1551-9.</w:t>
      </w:r>
    </w:p>
  </w:footnote>
  <w:footnote w:id="15">
    <w:p w:rsidR="00F30B92" w:rsidRPr="008344B7" w:rsidRDefault="00F30B92">
      <w:pPr>
        <w:pStyle w:val="Tekstprzypisudolnego"/>
        <w:rPr>
          <w:lang w:val="en-US"/>
        </w:rPr>
      </w:pPr>
      <w:r w:rsidRPr="002C7554">
        <w:rPr>
          <w:rFonts w:asciiTheme="majorHAnsi" w:hAnsiTheme="majorHAnsi"/>
          <w:sz w:val="18"/>
          <w:szCs w:val="18"/>
          <w:lang w:val="en-GB"/>
        </w:rPr>
        <w:footnoteRef/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 </w:t>
      </w:r>
      <w:r w:rsidRPr="002C7554">
        <w:rPr>
          <w:lang w:val="en-GB"/>
        </w:rPr>
        <w:t>R</w:t>
      </w:r>
      <w:r w:rsidRPr="002C7554">
        <w:rPr>
          <w:rFonts w:asciiTheme="majorHAnsi" w:hAnsiTheme="majorHAnsi"/>
          <w:sz w:val="18"/>
          <w:szCs w:val="18"/>
          <w:lang w:val="en-GB"/>
        </w:rPr>
        <w:t>ibeiro C i in. (2017) Orange juice allied to a reduced-calorie diet results in weight loss and ameliorates obesity</w:t>
      </w:r>
      <w:r w:rsidRPr="002C7554">
        <w:rPr>
          <w:lang w:val="en-GB"/>
        </w:rPr>
        <w:t>-</w:t>
      </w:r>
      <w:r w:rsidRPr="002C7554">
        <w:rPr>
          <w:rFonts w:asciiTheme="majorHAnsi" w:hAnsiTheme="majorHAnsi"/>
          <w:sz w:val="18"/>
          <w:szCs w:val="18"/>
          <w:lang w:val="en-GB"/>
        </w:rPr>
        <w:t xml:space="preserve">related biomarkers: A randomized controlled trial. </w:t>
      </w:r>
      <w:proofErr w:type="spellStart"/>
      <w:r w:rsidRPr="002C7554">
        <w:rPr>
          <w:rFonts w:asciiTheme="majorHAnsi" w:hAnsiTheme="majorHAnsi"/>
          <w:sz w:val="18"/>
          <w:szCs w:val="18"/>
          <w:lang w:val="en-GB"/>
        </w:rPr>
        <w:t>Nutr</w:t>
      </w:r>
      <w:proofErr w:type="spellEnd"/>
      <w:r w:rsidRPr="002C7554">
        <w:rPr>
          <w:rFonts w:asciiTheme="majorHAnsi" w:hAnsiTheme="majorHAnsi"/>
          <w:sz w:val="18"/>
          <w:szCs w:val="18"/>
          <w:lang w:val="en-GB"/>
        </w:rPr>
        <w:t xml:space="preserve"> 38: 13</w:t>
      </w:r>
      <w:r w:rsidRPr="002C7554">
        <w:rPr>
          <w:rFonts w:asciiTheme="majorHAnsi" w:hAnsiTheme="majorHAnsi" w:hint="eastAsia"/>
          <w:sz w:val="18"/>
          <w:szCs w:val="18"/>
          <w:lang w:val="en-GB"/>
        </w:rPr>
        <w:t>–</w:t>
      </w:r>
      <w:r w:rsidRPr="002C7554">
        <w:rPr>
          <w:rFonts w:asciiTheme="majorHAnsi" w:hAnsiTheme="majorHAnsi"/>
          <w:sz w:val="18"/>
          <w:szCs w:val="18"/>
          <w:lang w:val="en-GB"/>
        </w:rPr>
        <w:t>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Obraz 2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-1319530</wp:posOffset>
          </wp:positionV>
          <wp:extent cx="7562215" cy="10692130"/>
          <wp:effectExtent l="0" t="0" r="635" b="0"/>
          <wp:wrapNone/>
          <wp:docPr id="5" name="Obraz 5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Obraz 6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F1" w:rsidRDefault="003F6800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F1" w:rsidRDefault="003F6800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45pt;margin-top:-103.9pt;width:595.45pt;height:841.9pt;z-index:-251658240;mso-wrap-edited:f;mso-position-horizontal-relative:margin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F1" w:rsidRDefault="003F6800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495"/>
    <w:multiLevelType w:val="hybridMultilevel"/>
    <w:tmpl w:val="D9623446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800528"/>
    <w:rsid w:val="00000846"/>
    <w:rsid w:val="00001902"/>
    <w:rsid w:val="000028E8"/>
    <w:rsid w:val="0000394D"/>
    <w:rsid w:val="00003A4D"/>
    <w:rsid w:val="00004627"/>
    <w:rsid w:val="00006D6B"/>
    <w:rsid w:val="000070D3"/>
    <w:rsid w:val="000119D1"/>
    <w:rsid w:val="00014717"/>
    <w:rsid w:val="00015830"/>
    <w:rsid w:val="000175EB"/>
    <w:rsid w:val="000205AE"/>
    <w:rsid w:val="0002436C"/>
    <w:rsid w:val="000252D6"/>
    <w:rsid w:val="000300F5"/>
    <w:rsid w:val="000306C4"/>
    <w:rsid w:val="00032876"/>
    <w:rsid w:val="000334A6"/>
    <w:rsid w:val="00033FED"/>
    <w:rsid w:val="00035005"/>
    <w:rsid w:val="00035133"/>
    <w:rsid w:val="000351DB"/>
    <w:rsid w:val="000354A1"/>
    <w:rsid w:val="00037858"/>
    <w:rsid w:val="00040113"/>
    <w:rsid w:val="000429F1"/>
    <w:rsid w:val="00043B90"/>
    <w:rsid w:val="0004494E"/>
    <w:rsid w:val="000456AE"/>
    <w:rsid w:val="0004596D"/>
    <w:rsid w:val="000513DE"/>
    <w:rsid w:val="000518BA"/>
    <w:rsid w:val="000536B9"/>
    <w:rsid w:val="0005423F"/>
    <w:rsid w:val="00054EDE"/>
    <w:rsid w:val="000552F5"/>
    <w:rsid w:val="00055716"/>
    <w:rsid w:val="0005791A"/>
    <w:rsid w:val="000615B4"/>
    <w:rsid w:val="0006242F"/>
    <w:rsid w:val="000700DA"/>
    <w:rsid w:val="000727A4"/>
    <w:rsid w:val="00072CBA"/>
    <w:rsid w:val="00077E27"/>
    <w:rsid w:val="000815CE"/>
    <w:rsid w:val="000820E0"/>
    <w:rsid w:val="00085AE7"/>
    <w:rsid w:val="00086D96"/>
    <w:rsid w:val="000875FE"/>
    <w:rsid w:val="00090659"/>
    <w:rsid w:val="00090B3C"/>
    <w:rsid w:val="00094949"/>
    <w:rsid w:val="000951D1"/>
    <w:rsid w:val="00097E69"/>
    <w:rsid w:val="000A34AC"/>
    <w:rsid w:val="000A3DEA"/>
    <w:rsid w:val="000A7D4A"/>
    <w:rsid w:val="000B073D"/>
    <w:rsid w:val="000B1CC6"/>
    <w:rsid w:val="000B2370"/>
    <w:rsid w:val="000B31CD"/>
    <w:rsid w:val="000B5CC5"/>
    <w:rsid w:val="000C027B"/>
    <w:rsid w:val="000C5C6A"/>
    <w:rsid w:val="000D0B71"/>
    <w:rsid w:val="000D13A4"/>
    <w:rsid w:val="000D1E34"/>
    <w:rsid w:val="000D1F17"/>
    <w:rsid w:val="000D2996"/>
    <w:rsid w:val="000D3DD6"/>
    <w:rsid w:val="000D511C"/>
    <w:rsid w:val="000D5563"/>
    <w:rsid w:val="000D5ACA"/>
    <w:rsid w:val="000D6246"/>
    <w:rsid w:val="000D703A"/>
    <w:rsid w:val="000D7D00"/>
    <w:rsid w:val="000E14DB"/>
    <w:rsid w:val="000E2794"/>
    <w:rsid w:val="000E48BF"/>
    <w:rsid w:val="000E52F1"/>
    <w:rsid w:val="000E6446"/>
    <w:rsid w:val="000E69DF"/>
    <w:rsid w:val="000E7555"/>
    <w:rsid w:val="000E76FE"/>
    <w:rsid w:val="000F11C3"/>
    <w:rsid w:val="000F2160"/>
    <w:rsid w:val="000F7360"/>
    <w:rsid w:val="001058D3"/>
    <w:rsid w:val="001107D9"/>
    <w:rsid w:val="00110BB6"/>
    <w:rsid w:val="001115E3"/>
    <w:rsid w:val="00113B37"/>
    <w:rsid w:val="00114B60"/>
    <w:rsid w:val="00116B17"/>
    <w:rsid w:val="00117E08"/>
    <w:rsid w:val="00117EAE"/>
    <w:rsid w:val="00121193"/>
    <w:rsid w:val="0012142A"/>
    <w:rsid w:val="001216A4"/>
    <w:rsid w:val="00124487"/>
    <w:rsid w:val="00130562"/>
    <w:rsid w:val="001335F2"/>
    <w:rsid w:val="001341D9"/>
    <w:rsid w:val="0013617A"/>
    <w:rsid w:val="00140880"/>
    <w:rsid w:val="00144EC4"/>
    <w:rsid w:val="001455F0"/>
    <w:rsid w:val="00146C74"/>
    <w:rsid w:val="0014711C"/>
    <w:rsid w:val="001471E2"/>
    <w:rsid w:val="00151CEE"/>
    <w:rsid w:val="00152A35"/>
    <w:rsid w:val="00154770"/>
    <w:rsid w:val="00154ED1"/>
    <w:rsid w:val="00155F1B"/>
    <w:rsid w:val="0015694F"/>
    <w:rsid w:val="00156CB1"/>
    <w:rsid w:val="00157379"/>
    <w:rsid w:val="001612E4"/>
    <w:rsid w:val="00162710"/>
    <w:rsid w:val="001636D1"/>
    <w:rsid w:val="00163FF2"/>
    <w:rsid w:val="0016711B"/>
    <w:rsid w:val="00170212"/>
    <w:rsid w:val="001708F5"/>
    <w:rsid w:val="0017618A"/>
    <w:rsid w:val="001766C7"/>
    <w:rsid w:val="00176A79"/>
    <w:rsid w:val="00176C24"/>
    <w:rsid w:val="00177094"/>
    <w:rsid w:val="00181B47"/>
    <w:rsid w:val="001823FE"/>
    <w:rsid w:val="0018275F"/>
    <w:rsid w:val="00182FDE"/>
    <w:rsid w:val="00184E64"/>
    <w:rsid w:val="00185F49"/>
    <w:rsid w:val="00186B73"/>
    <w:rsid w:val="00187988"/>
    <w:rsid w:val="0019304F"/>
    <w:rsid w:val="001953FF"/>
    <w:rsid w:val="00195A2A"/>
    <w:rsid w:val="00195CDC"/>
    <w:rsid w:val="001965A3"/>
    <w:rsid w:val="001972DC"/>
    <w:rsid w:val="00197A82"/>
    <w:rsid w:val="00197F07"/>
    <w:rsid w:val="001A0EF7"/>
    <w:rsid w:val="001A33AE"/>
    <w:rsid w:val="001A58B4"/>
    <w:rsid w:val="001A69AE"/>
    <w:rsid w:val="001B11E5"/>
    <w:rsid w:val="001B1830"/>
    <w:rsid w:val="001B3F2B"/>
    <w:rsid w:val="001B4960"/>
    <w:rsid w:val="001B4C7B"/>
    <w:rsid w:val="001B5043"/>
    <w:rsid w:val="001B7101"/>
    <w:rsid w:val="001C0F01"/>
    <w:rsid w:val="001C1274"/>
    <w:rsid w:val="001C1C25"/>
    <w:rsid w:val="001C1EBD"/>
    <w:rsid w:val="001C213D"/>
    <w:rsid w:val="001C216A"/>
    <w:rsid w:val="001C22D1"/>
    <w:rsid w:val="001C3485"/>
    <w:rsid w:val="001C469B"/>
    <w:rsid w:val="001C4E16"/>
    <w:rsid w:val="001C4F51"/>
    <w:rsid w:val="001C6147"/>
    <w:rsid w:val="001C72A4"/>
    <w:rsid w:val="001C79B9"/>
    <w:rsid w:val="001D40B5"/>
    <w:rsid w:val="001D484C"/>
    <w:rsid w:val="001D4965"/>
    <w:rsid w:val="001D6C10"/>
    <w:rsid w:val="001D7516"/>
    <w:rsid w:val="001D780F"/>
    <w:rsid w:val="001E1F91"/>
    <w:rsid w:val="001E5752"/>
    <w:rsid w:val="001E64FD"/>
    <w:rsid w:val="001F2858"/>
    <w:rsid w:val="001F29D3"/>
    <w:rsid w:val="001F3F64"/>
    <w:rsid w:val="001F7A3F"/>
    <w:rsid w:val="001F7B23"/>
    <w:rsid w:val="00200E52"/>
    <w:rsid w:val="0020338E"/>
    <w:rsid w:val="00204217"/>
    <w:rsid w:val="002117E1"/>
    <w:rsid w:val="00212768"/>
    <w:rsid w:val="00212F32"/>
    <w:rsid w:val="00220844"/>
    <w:rsid w:val="00220A00"/>
    <w:rsid w:val="00224F6B"/>
    <w:rsid w:val="0023011B"/>
    <w:rsid w:val="002301DE"/>
    <w:rsid w:val="00230289"/>
    <w:rsid w:val="002306C8"/>
    <w:rsid w:val="0023129B"/>
    <w:rsid w:val="00231ABC"/>
    <w:rsid w:val="00231EFF"/>
    <w:rsid w:val="0023546E"/>
    <w:rsid w:val="00237B83"/>
    <w:rsid w:val="00240DC3"/>
    <w:rsid w:val="00241076"/>
    <w:rsid w:val="00241E47"/>
    <w:rsid w:val="00245A89"/>
    <w:rsid w:val="00250CFB"/>
    <w:rsid w:val="0025226F"/>
    <w:rsid w:val="002528CE"/>
    <w:rsid w:val="00253D59"/>
    <w:rsid w:val="00254D9D"/>
    <w:rsid w:val="00257219"/>
    <w:rsid w:val="0027084F"/>
    <w:rsid w:val="002726B7"/>
    <w:rsid w:val="002727EF"/>
    <w:rsid w:val="00275CDE"/>
    <w:rsid w:val="00280207"/>
    <w:rsid w:val="002805DE"/>
    <w:rsid w:val="0028104C"/>
    <w:rsid w:val="00281A11"/>
    <w:rsid w:val="00281E75"/>
    <w:rsid w:val="00283F74"/>
    <w:rsid w:val="002851D2"/>
    <w:rsid w:val="00285E15"/>
    <w:rsid w:val="002868D5"/>
    <w:rsid w:val="00292202"/>
    <w:rsid w:val="002962A1"/>
    <w:rsid w:val="00296A9B"/>
    <w:rsid w:val="002A152D"/>
    <w:rsid w:val="002A2D70"/>
    <w:rsid w:val="002A408A"/>
    <w:rsid w:val="002A4533"/>
    <w:rsid w:val="002A5978"/>
    <w:rsid w:val="002A6D32"/>
    <w:rsid w:val="002A7C2D"/>
    <w:rsid w:val="002B0581"/>
    <w:rsid w:val="002B1986"/>
    <w:rsid w:val="002B1C95"/>
    <w:rsid w:val="002B2FA5"/>
    <w:rsid w:val="002B510D"/>
    <w:rsid w:val="002B5E10"/>
    <w:rsid w:val="002B6C8E"/>
    <w:rsid w:val="002B7DC4"/>
    <w:rsid w:val="002C1A9E"/>
    <w:rsid w:val="002C21E9"/>
    <w:rsid w:val="002C3D26"/>
    <w:rsid w:val="002C57E2"/>
    <w:rsid w:val="002C694F"/>
    <w:rsid w:val="002C7554"/>
    <w:rsid w:val="002D0B1C"/>
    <w:rsid w:val="002D21DE"/>
    <w:rsid w:val="002D3BDC"/>
    <w:rsid w:val="002D4AF7"/>
    <w:rsid w:val="002D5FB5"/>
    <w:rsid w:val="002E331D"/>
    <w:rsid w:val="002E4B71"/>
    <w:rsid w:val="002E63C5"/>
    <w:rsid w:val="002F0273"/>
    <w:rsid w:val="002F152E"/>
    <w:rsid w:val="002F1956"/>
    <w:rsid w:val="002F1ACC"/>
    <w:rsid w:val="002F2219"/>
    <w:rsid w:val="002F43AF"/>
    <w:rsid w:val="002F4540"/>
    <w:rsid w:val="002F7CD5"/>
    <w:rsid w:val="003020FE"/>
    <w:rsid w:val="00303A06"/>
    <w:rsid w:val="003041AD"/>
    <w:rsid w:val="00304670"/>
    <w:rsid w:val="00304B76"/>
    <w:rsid w:val="003053FD"/>
    <w:rsid w:val="0030544A"/>
    <w:rsid w:val="0030567A"/>
    <w:rsid w:val="00305973"/>
    <w:rsid w:val="00306560"/>
    <w:rsid w:val="00311420"/>
    <w:rsid w:val="003155E3"/>
    <w:rsid w:val="003218B1"/>
    <w:rsid w:val="00322ABE"/>
    <w:rsid w:val="00326AE1"/>
    <w:rsid w:val="0032700A"/>
    <w:rsid w:val="003277C0"/>
    <w:rsid w:val="00330B99"/>
    <w:rsid w:val="00331C7C"/>
    <w:rsid w:val="0033336C"/>
    <w:rsid w:val="00340794"/>
    <w:rsid w:val="00341B81"/>
    <w:rsid w:val="003443E1"/>
    <w:rsid w:val="00344BFD"/>
    <w:rsid w:val="00345443"/>
    <w:rsid w:val="00346519"/>
    <w:rsid w:val="0035114A"/>
    <w:rsid w:val="00356DAA"/>
    <w:rsid w:val="00356F67"/>
    <w:rsid w:val="003577D9"/>
    <w:rsid w:val="003608B8"/>
    <w:rsid w:val="00364F9A"/>
    <w:rsid w:val="003664D3"/>
    <w:rsid w:val="0036696A"/>
    <w:rsid w:val="00370574"/>
    <w:rsid w:val="00370D8E"/>
    <w:rsid w:val="003714D8"/>
    <w:rsid w:val="00372427"/>
    <w:rsid w:val="00374D5A"/>
    <w:rsid w:val="00374D81"/>
    <w:rsid w:val="00374FD4"/>
    <w:rsid w:val="00376A07"/>
    <w:rsid w:val="00380054"/>
    <w:rsid w:val="003804BC"/>
    <w:rsid w:val="003809C4"/>
    <w:rsid w:val="0038105A"/>
    <w:rsid w:val="00385504"/>
    <w:rsid w:val="003856D9"/>
    <w:rsid w:val="00385979"/>
    <w:rsid w:val="00387502"/>
    <w:rsid w:val="0038775C"/>
    <w:rsid w:val="003903C5"/>
    <w:rsid w:val="00390BC2"/>
    <w:rsid w:val="0039174A"/>
    <w:rsid w:val="00391D3A"/>
    <w:rsid w:val="00395F1F"/>
    <w:rsid w:val="00396DD0"/>
    <w:rsid w:val="003970B1"/>
    <w:rsid w:val="00397C51"/>
    <w:rsid w:val="003A0973"/>
    <w:rsid w:val="003A1CC7"/>
    <w:rsid w:val="003A3265"/>
    <w:rsid w:val="003A5FD8"/>
    <w:rsid w:val="003B5D78"/>
    <w:rsid w:val="003B61A8"/>
    <w:rsid w:val="003B7309"/>
    <w:rsid w:val="003B7739"/>
    <w:rsid w:val="003C008A"/>
    <w:rsid w:val="003C0820"/>
    <w:rsid w:val="003C1A30"/>
    <w:rsid w:val="003C3DAD"/>
    <w:rsid w:val="003C45B7"/>
    <w:rsid w:val="003C4FC7"/>
    <w:rsid w:val="003C507C"/>
    <w:rsid w:val="003C6412"/>
    <w:rsid w:val="003C77F6"/>
    <w:rsid w:val="003D3BDE"/>
    <w:rsid w:val="003D54FC"/>
    <w:rsid w:val="003D5AC2"/>
    <w:rsid w:val="003D6297"/>
    <w:rsid w:val="003D6F36"/>
    <w:rsid w:val="003D7120"/>
    <w:rsid w:val="003D7DBB"/>
    <w:rsid w:val="003E09B9"/>
    <w:rsid w:val="003E0A66"/>
    <w:rsid w:val="003E14B5"/>
    <w:rsid w:val="003E1A62"/>
    <w:rsid w:val="003E206C"/>
    <w:rsid w:val="003E20C6"/>
    <w:rsid w:val="003E24B4"/>
    <w:rsid w:val="003E2CB1"/>
    <w:rsid w:val="003E2FE2"/>
    <w:rsid w:val="003E45D5"/>
    <w:rsid w:val="003E7DDA"/>
    <w:rsid w:val="003F0BA0"/>
    <w:rsid w:val="003F16E9"/>
    <w:rsid w:val="003F1D4E"/>
    <w:rsid w:val="003F2484"/>
    <w:rsid w:val="003F418E"/>
    <w:rsid w:val="003F4BFC"/>
    <w:rsid w:val="003F5141"/>
    <w:rsid w:val="003F6800"/>
    <w:rsid w:val="00402CEF"/>
    <w:rsid w:val="004034A8"/>
    <w:rsid w:val="0040655E"/>
    <w:rsid w:val="004068B1"/>
    <w:rsid w:val="00406D80"/>
    <w:rsid w:val="00411DB2"/>
    <w:rsid w:val="0041262D"/>
    <w:rsid w:val="0041541B"/>
    <w:rsid w:val="00421414"/>
    <w:rsid w:val="00421A09"/>
    <w:rsid w:val="004235D5"/>
    <w:rsid w:val="00424154"/>
    <w:rsid w:val="00425CBF"/>
    <w:rsid w:val="0042652A"/>
    <w:rsid w:val="0042760E"/>
    <w:rsid w:val="00427CAC"/>
    <w:rsid w:val="00430191"/>
    <w:rsid w:val="00430910"/>
    <w:rsid w:val="00431A44"/>
    <w:rsid w:val="00432242"/>
    <w:rsid w:val="00434871"/>
    <w:rsid w:val="00435F6E"/>
    <w:rsid w:val="00440354"/>
    <w:rsid w:val="004417B7"/>
    <w:rsid w:val="00442423"/>
    <w:rsid w:val="00443904"/>
    <w:rsid w:val="004460A9"/>
    <w:rsid w:val="00446335"/>
    <w:rsid w:val="00446582"/>
    <w:rsid w:val="00447657"/>
    <w:rsid w:val="00447C2C"/>
    <w:rsid w:val="004501B4"/>
    <w:rsid w:val="0045114B"/>
    <w:rsid w:val="00453BA0"/>
    <w:rsid w:val="0046042F"/>
    <w:rsid w:val="004606F8"/>
    <w:rsid w:val="00461EF8"/>
    <w:rsid w:val="00464829"/>
    <w:rsid w:val="004700E7"/>
    <w:rsid w:val="004715E2"/>
    <w:rsid w:val="00472AB4"/>
    <w:rsid w:val="00475831"/>
    <w:rsid w:val="00482396"/>
    <w:rsid w:val="0048429A"/>
    <w:rsid w:val="00486B74"/>
    <w:rsid w:val="00492EBA"/>
    <w:rsid w:val="004933CB"/>
    <w:rsid w:val="004975DB"/>
    <w:rsid w:val="004A0ED3"/>
    <w:rsid w:val="004A27F2"/>
    <w:rsid w:val="004A2BB4"/>
    <w:rsid w:val="004A34F9"/>
    <w:rsid w:val="004A447F"/>
    <w:rsid w:val="004A4508"/>
    <w:rsid w:val="004A66DA"/>
    <w:rsid w:val="004A6DFA"/>
    <w:rsid w:val="004A75DC"/>
    <w:rsid w:val="004B1C05"/>
    <w:rsid w:val="004B1C74"/>
    <w:rsid w:val="004B25BC"/>
    <w:rsid w:val="004B4809"/>
    <w:rsid w:val="004B55CF"/>
    <w:rsid w:val="004B5B47"/>
    <w:rsid w:val="004B66F0"/>
    <w:rsid w:val="004C07A3"/>
    <w:rsid w:val="004C13F8"/>
    <w:rsid w:val="004C24D5"/>
    <w:rsid w:val="004C2601"/>
    <w:rsid w:val="004C7837"/>
    <w:rsid w:val="004D0267"/>
    <w:rsid w:val="004D1E55"/>
    <w:rsid w:val="004D2F76"/>
    <w:rsid w:val="004D6306"/>
    <w:rsid w:val="004E07C2"/>
    <w:rsid w:val="004E3706"/>
    <w:rsid w:val="004E3CF8"/>
    <w:rsid w:val="004E3F0A"/>
    <w:rsid w:val="004E48A7"/>
    <w:rsid w:val="004E6FCF"/>
    <w:rsid w:val="004E75E9"/>
    <w:rsid w:val="004E771F"/>
    <w:rsid w:val="004E7A88"/>
    <w:rsid w:val="004F0B0B"/>
    <w:rsid w:val="004F1330"/>
    <w:rsid w:val="004F2089"/>
    <w:rsid w:val="004F4BC5"/>
    <w:rsid w:val="004F699A"/>
    <w:rsid w:val="004F6BA8"/>
    <w:rsid w:val="00500DDC"/>
    <w:rsid w:val="005019C1"/>
    <w:rsid w:val="00501EE9"/>
    <w:rsid w:val="00502BF9"/>
    <w:rsid w:val="005052ED"/>
    <w:rsid w:val="00507539"/>
    <w:rsid w:val="00507590"/>
    <w:rsid w:val="00507D3C"/>
    <w:rsid w:val="005109F0"/>
    <w:rsid w:val="00511740"/>
    <w:rsid w:val="00512880"/>
    <w:rsid w:val="00514AF1"/>
    <w:rsid w:val="00520170"/>
    <w:rsid w:val="00521CAC"/>
    <w:rsid w:val="00522891"/>
    <w:rsid w:val="0052581E"/>
    <w:rsid w:val="005264D4"/>
    <w:rsid w:val="00527868"/>
    <w:rsid w:val="00527A22"/>
    <w:rsid w:val="00530200"/>
    <w:rsid w:val="00534AB3"/>
    <w:rsid w:val="00540115"/>
    <w:rsid w:val="00541251"/>
    <w:rsid w:val="00543D1A"/>
    <w:rsid w:val="00543D3B"/>
    <w:rsid w:val="00544B09"/>
    <w:rsid w:val="00544D57"/>
    <w:rsid w:val="00546D40"/>
    <w:rsid w:val="0054783F"/>
    <w:rsid w:val="00551737"/>
    <w:rsid w:val="00552872"/>
    <w:rsid w:val="00555227"/>
    <w:rsid w:val="005555BB"/>
    <w:rsid w:val="00555804"/>
    <w:rsid w:val="00555AE1"/>
    <w:rsid w:val="00556279"/>
    <w:rsid w:val="00557C80"/>
    <w:rsid w:val="00561ABE"/>
    <w:rsid w:val="00562BAB"/>
    <w:rsid w:val="00565023"/>
    <w:rsid w:val="00565065"/>
    <w:rsid w:val="00565796"/>
    <w:rsid w:val="00566952"/>
    <w:rsid w:val="00566F20"/>
    <w:rsid w:val="0056765E"/>
    <w:rsid w:val="00567E44"/>
    <w:rsid w:val="005706CB"/>
    <w:rsid w:val="005731CD"/>
    <w:rsid w:val="00573C82"/>
    <w:rsid w:val="00573CA0"/>
    <w:rsid w:val="0057500B"/>
    <w:rsid w:val="0057669A"/>
    <w:rsid w:val="00576865"/>
    <w:rsid w:val="00577D5F"/>
    <w:rsid w:val="00580897"/>
    <w:rsid w:val="00581352"/>
    <w:rsid w:val="0058197A"/>
    <w:rsid w:val="00581CCD"/>
    <w:rsid w:val="00582417"/>
    <w:rsid w:val="00582CEE"/>
    <w:rsid w:val="00583447"/>
    <w:rsid w:val="005848A2"/>
    <w:rsid w:val="005850D0"/>
    <w:rsid w:val="005907DA"/>
    <w:rsid w:val="00590D36"/>
    <w:rsid w:val="0059131B"/>
    <w:rsid w:val="005921B5"/>
    <w:rsid w:val="00595775"/>
    <w:rsid w:val="00596E98"/>
    <w:rsid w:val="00597DA9"/>
    <w:rsid w:val="005A1183"/>
    <w:rsid w:val="005A32C5"/>
    <w:rsid w:val="005A3988"/>
    <w:rsid w:val="005A5944"/>
    <w:rsid w:val="005A5BC5"/>
    <w:rsid w:val="005B04B1"/>
    <w:rsid w:val="005B2CAA"/>
    <w:rsid w:val="005B2ECF"/>
    <w:rsid w:val="005B5340"/>
    <w:rsid w:val="005C13CC"/>
    <w:rsid w:val="005C20DA"/>
    <w:rsid w:val="005C39A2"/>
    <w:rsid w:val="005C3CD5"/>
    <w:rsid w:val="005D11A4"/>
    <w:rsid w:val="005D223B"/>
    <w:rsid w:val="005D37C9"/>
    <w:rsid w:val="005D3BD2"/>
    <w:rsid w:val="005D48C5"/>
    <w:rsid w:val="005D7972"/>
    <w:rsid w:val="005E0974"/>
    <w:rsid w:val="005E1D45"/>
    <w:rsid w:val="005E2EAB"/>
    <w:rsid w:val="005E3723"/>
    <w:rsid w:val="005E5F7A"/>
    <w:rsid w:val="005E6984"/>
    <w:rsid w:val="005E6B89"/>
    <w:rsid w:val="005E6F34"/>
    <w:rsid w:val="005E73FE"/>
    <w:rsid w:val="005E75FA"/>
    <w:rsid w:val="005F0BAF"/>
    <w:rsid w:val="005F1664"/>
    <w:rsid w:val="005F401A"/>
    <w:rsid w:val="005F4B12"/>
    <w:rsid w:val="005F68CB"/>
    <w:rsid w:val="005F6C71"/>
    <w:rsid w:val="005F73C5"/>
    <w:rsid w:val="0060104B"/>
    <w:rsid w:val="00601D41"/>
    <w:rsid w:val="00604ABA"/>
    <w:rsid w:val="00604D88"/>
    <w:rsid w:val="00606C68"/>
    <w:rsid w:val="006072E4"/>
    <w:rsid w:val="00611428"/>
    <w:rsid w:val="00612DB7"/>
    <w:rsid w:val="00613730"/>
    <w:rsid w:val="0062053E"/>
    <w:rsid w:val="00621FC1"/>
    <w:rsid w:val="006254DD"/>
    <w:rsid w:val="006259B0"/>
    <w:rsid w:val="00626C32"/>
    <w:rsid w:val="0063119A"/>
    <w:rsid w:val="00631EDB"/>
    <w:rsid w:val="00632B3F"/>
    <w:rsid w:val="00633257"/>
    <w:rsid w:val="00634472"/>
    <w:rsid w:val="00635092"/>
    <w:rsid w:val="00641C7C"/>
    <w:rsid w:val="006425C6"/>
    <w:rsid w:val="00642B99"/>
    <w:rsid w:val="00647136"/>
    <w:rsid w:val="00654631"/>
    <w:rsid w:val="00655173"/>
    <w:rsid w:val="00656414"/>
    <w:rsid w:val="006564BB"/>
    <w:rsid w:val="006564FC"/>
    <w:rsid w:val="00661984"/>
    <w:rsid w:val="006619DD"/>
    <w:rsid w:val="00663F13"/>
    <w:rsid w:val="006666A8"/>
    <w:rsid w:val="006701A8"/>
    <w:rsid w:val="0067339E"/>
    <w:rsid w:val="00673A6B"/>
    <w:rsid w:val="00673D21"/>
    <w:rsid w:val="00674244"/>
    <w:rsid w:val="006744A4"/>
    <w:rsid w:val="00674C6A"/>
    <w:rsid w:val="0067514B"/>
    <w:rsid w:val="006755C4"/>
    <w:rsid w:val="0067788A"/>
    <w:rsid w:val="006822F6"/>
    <w:rsid w:val="006825C2"/>
    <w:rsid w:val="006844E2"/>
    <w:rsid w:val="00685D9E"/>
    <w:rsid w:val="0068604C"/>
    <w:rsid w:val="00686EBA"/>
    <w:rsid w:val="0068746D"/>
    <w:rsid w:val="00690AEC"/>
    <w:rsid w:val="0069232D"/>
    <w:rsid w:val="0069408A"/>
    <w:rsid w:val="00694E9B"/>
    <w:rsid w:val="006951CE"/>
    <w:rsid w:val="00697F71"/>
    <w:rsid w:val="006A09DF"/>
    <w:rsid w:val="006A492F"/>
    <w:rsid w:val="006B08E2"/>
    <w:rsid w:val="006B3840"/>
    <w:rsid w:val="006B3972"/>
    <w:rsid w:val="006C0505"/>
    <w:rsid w:val="006C20DC"/>
    <w:rsid w:val="006C2986"/>
    <w:rsid w:val="006C2BDA"/>
    <w:rsid w:val="006C3603"/>
    <w:rsid w:val="006C44B5"/>
    <w:rsid w:val="006C4913"/>
    <w:rsid w:val="006C4B0E"/>
    <w:rsid w:val="006D1315"/>
    <w:rsid w:val="006D2C58"/>
    <w:rsid w:val="006D380F"/>
    <w:rsid w:val="006D3943"/>
    <w:rsid w:val="006D51F9"/>
    <w:rsid w:val="006D6652"/>
    <w:rsid w:val="006D67FC"/>
    <w:rsid w:val="006D6DC2"/>
    <w:rsid w:val="006D7629"/>
    <w:rsid w:val="006E0008"/>
    <w:rsid w:val="006E12A4"/>
    <w:rsid w:val="006E2DCA"/>
    <w:rsid w:val="006E5E9B"/>
    <w:rsid w:val="006E6BD0"/>
    <w:rsid w:val="006E72D7"/>
    <w:rsid w:val="006F2E03"/>
    <w:rsid w:val="006F487D"/>
    <w:rsid w:val="006F4AA4"/>
    <w:rsid w:val="006F4B30"/>
    <w:rsid w:val="006F7746"/>
    <w:rsid w:val="006F7B24"/>
    <w:rsid w:val="007009F0"/>
    <w:rsid w:val="007032AD"/>
    <w:rsid w:val="007036A3"/>
    <w:rsid w:val="00705649"/>
    <w:rsid w:val="0070698A"/>
    <w:rsid w:val="00706AC1"/>
    <w:rsid w:val="00707710"/>
    <w:rsid w:val="00711142"/>
    <w:rsid w:val="007123A2"/>
    <w:rsid w:val="007131B2"/>
    <w:rsid w:val="00713481"/>
    <w:rsid w:val="00714CE0"/>
    <w:rsid w:val="00715889"/>
    <w:rsid w:val="007167DF"/>
    <w:rsid w:val="00722AEF"/>
    <w:rsid w:val="00731A1A"/>
    <w:rsid w:val="00732540"/>
    <w:rsid w:val="007326C3"/>
    <w:rsid w:val="00732D07"/>
    <w:rsid w:val="00733720"/>
    <w:rsid w:val="00735D32"/>
    <w:rsid w:val="007360FB"/>
    <w:rsid w:val="00736617"/>
    <w:rsid w:val="0073668D"/>
    <w:rsid w:val="007422DA"/>
    <w:rsid w:val="00742D5E"/>
    <w:rsid w:val="00751014"/>
    <w:rsid w:val="00755224"/>
    <w:rsid w:val="00755723"/>
    <w:rsid w:val="00756DDA"/>
    <w:rsid w:val="00757573"/>
    <w:rsid w:val="00762183"/>
    <w:rsid w:val="0076414E"/>
    <w:rsid w:val="00764E81"/>
    <w:rsid w:val="00767169"/>
    <w:rsid w:val="00770F17"/>
    <w:rsid w:val="00773B99"/>
    <w:rsid w:val="00774441"/>
    <w:rsid w:val="007758B6"/>
    <w:rsid w:val="007769FC"/>
    <w:rsid w:val="007810CF"/>
    <w:rsid w:val="00781AD4"/>
    <w:rsid w:val="00782C18"/>
    <w:rsid w:val="007831D1"/>
    <w:rsid w:val="00783E42"/>
    <w:rsid w:val="00784F02"/>
    <w:rsid w:val="007908E9"/>
    <w:rsid w:val="00790B2A"/>
    <w:rsid w:val="00791E6C"/>
    <w:rsid w:val="00792074"/>
    <w:rsid w:val="007952B5"/>
    <w:rsid w:val="00795A50"/>
    <w:rsid w:val="007A026D"/>
    <w:rsid w:val="007A061C"/>
    <w:rsid w:val="007A2382"/>
    <w:rsid w:val="007A25CA"/>
    <w:rsid w:val="007A3B4D"/>
    <w:rsid w:val="007A550F"/>
    <w:rsid w:val="007A6294"/>
    <w:rsid w:val="007A6406"/>
    <w:rsid w:val="007B0A2F"/>
    <w:rsid w:val="007B211E"/>
    <w:rsid w:val="007B2596"/>
    <w:rsid w:val="007B6466"/>
    <w:rsid w:val="007B7142"/>
    <w:rsid w:val="007B7782"/>
    <w:rsid w:val="007C04A5"/>
    <w:rsid w:val="007C2029"/>
    <w:rsid w:val="007C25DB"/>
    <w:rsid w:val="007C38F1"/>
    <w:rsid w:val="007C3ABD"/>
    <w:rsid w:val="007C4E7E"/>
    <w:rsid w:val="007C5120"/>
    <w:rsid w:val="007C5A95"/>
    <w:rsid w:val="007C6DE3"/>
    <w:rsid w:val="007D291D"/>
    <w:rsid w:val="007D4524"/>
    <w:rsid w:val="007D5C90"/>
    <w:rsid w:val="007D6240"/>
    <w:rsid w:val="007D715D"/>
    <w:rsid w:val="007E03EC"/>
    <w:rsid w:val="007E2E51"/>
    <w:rsid w:val="007E4840"/>
    <w:rsid w:val="007E5117"/>
    <w:rsid w:val="007E7317"/>
    <w:rsid w:val="007F10E8"/>
    <w:rsid w:val="007F1C5A"/>
    <w:rsid w:val="007F5781"/>
    <w:rsid w:val="007F7A3F"/>
    <w:rsid w:val="008002F9"/>
    <w:rsid w:val="0080038D"/>
    <w:rsid w:val="00800528"/>
    <w:rsid w:val="00800BA9"/>
    <w:rsid w:val="00801992"/>
    <w:rsid w:val="00802D71"/>
    <w:rsid w:val="0080369E"/>
    <w:rsid w:val="00805818"/>
    <w:rsid w:val="00806A34"/>
    <w:rsid w:val="008073F0"/>
    <w:rsid w:val="00815EA7"/>
    <w:rsid w:val="00816A71"/>
    <w:rsid w:val="00821F44"/>
    <w:rsid w:val="008229A3"/>
    <w:rsid w:val="00825D84"/>
    <w:rsid w:val="00825FD4"/>
    <w:rsid w:val="00827546"/>
    <w:rsid w:val="0082779D"/>
    <w:rsid w:val="008307BB"/>
    <w:rsid w:val="00831ED4"/>
    <w:rsid w:val="0083240C"/>
    <w:rsid w:val="00833BD3"/>
    <w:rsid w:val="00834123"/>
    <w:rsid w:val="008344B7"/>
    <w:rsid w:val="00836590"/>
    <w:rsid w:val="0084001B"/>
    <w:rsid w:val="008402FB"/>
    <w:rsid w:val="00840FB7"/>
    <w:rsid w:val="008412FD"/>
    <w:rsid w:val="00841494"/>
    <w:rsid w:val="00841D85"/>
    <w:rsid w:val="00841E55"/>
    <w:rsid w:val="0084207A"/>
    <w:rsid w:val="00844C91"/>
    <w:rsid w:val="0084516A"/>
    <w:rsid w:val="00845F36"/>
    <w:rsid w:val="00846F58"/>
    <w:rsid w:val="008530C4"/>
    <w:rsid w:val="008538E7"/>
    <w:rsid w:val="008544ED"/>
    <w:rsid w:val="0085551F"/>
    <w:rsid w:val="00856A1A"/>
    <w:rsid w:val="008571E0"/>
    <w:rsid w:val="0085761B"/>
    <w:rsid w:val="00862031"/>
    <w:rsid w:val="00862DEB"/>
    <w:rsid w:val="0086306B"/>
    <w:rsid w:val="008634E6"/>
    <w:rsid w:val="00866413"/>
    <w:rsid w:val="00866B68"/>
    <w:rsid w:val="00867B95"/>
    <w:rsid w:val="0087067C"/>
    <w:rsid w:val="00880907"/>
    <w:rsid w:val="00882513"/>
    <w:rsid w:val="00883B8D"/>
    <w:rsid w:val="00886033"/>
    <w:rsid w:val="00887AE9"/>
    <w:rsid w:val="00890C88"/>
    <w:rsid w:val="00894CFA"/>
    <w:rsid w:val="00895092"/>
    <w:rsid w:val="00895405"/>
    <w:rsid w:val="008A23B7"/>
    <w:rsid w:val="008A4068"/>
    <w:rsid w:val="008A5666"/>
    <w:rsid w:val="008A5C19"/>
    <w:rsid w:val="008A7AA9"/>
    <w:rsid w:val="008B106A"/>
    <w:rsid w:val="008B2696"/>
    <w:rsid w:val="008B2B11"/>
    <w:rsid w:val="008B403D"/>
    <w:rsid w:val="008B49C2"/>
    <w:rsid w:val="008B4E27"/>
    <w:rsid w:val="008B5346"/>
    <w:rsid w:val="008B65CC"/>
    <w:rsid w:val="008B6F5D"/>
    <w:rsid w:val="008B7E4D"/>
    <w:rsid w:val="008C18CA"/>
    <w:rsid w:val="008C390C"/>
    <w:rsid w:val="008C5D99"/>
    <w:rsid w:val="008C61B1"/>
    <w:rsid w:val="008C6F50"/>
    <w:rsid w:val="008C74BA"/>
    <w:rsid w:val="008C7596"/>
    <w:rsid w:val="008C77AB"/>
    <w:rsid w:val="008C7FEE"/>
    <w:rsid w:val="008D0345"/>
    <w:rsid w:val="008D0BE7"/>
    <w:rsid w:val="008D1B3C"/>
    <w:rsid w:val="008D2992"/>
    <w:rsid w:val="008D5E46"/>
    <w:rsid w:val="008D76DA"/>
    <w:rsid w:val="008E0221"/>
    <w:rsid w:val="008E2708"/>
    <w:rsid w:val="008E2AE9"/>
    <w:rsid w:val="008E447A"/>
    <w:rsid w:val="008E5457"/>
    <w:rsid w:val="008E5B25"/>
    <w:rsid w:val="008E5CD9"/>
    <w:rsid w:val="008E60CD"/>
    <w:rsid w:val="008E7F97"/>
    <w:rsid w:val="008F0E44"/>
    <w:rsid w:val="008F1141"/>
    <w:rsid w:val="008F3410"/>
    <w:rsid w:val="008F4DE6"/>
    <w:rsid w:val="008F5C85"/>
    <w:rsid w:val="008F6C67"/>
    <w:rsid w:val="008F6EA4"/>
    <w:rsid w:val="008F6F6E"/>
    <w:rsid w:val="0090026C"/>
    <w:rsid w:val="009026B2"/>
    <w:rsid w:val="009028EF"/>
    <w:rsid w:val="009042DB"/>
    <w:rsid w:val="009073E2"/>
    <w:rsid w:val="00910EFE"/>
    <w:rsid w:val="0091173C"/>
    <w:rsid w:val="00913AFC"/>
    <w:rsid w:val="009151E0"/>
    <w:rsid w:val="00915755"/>
    <w:rsid w:val="00917B66"/>
    <w:rsid w:val="009207D8"/>
    <w:rsid w:val="0092174E"/>
    <w:rsid w:val="00922993"/>
    <w:rsid w:val="00930D1A"/>
    <w:rsid w:val="009313B1"/>
    <w:rsid w:val="00933BD1"/>
    <w:rsid w:val="00933D8D"/>
    <w:rsid w:val="009345E0"/>
    <w:rsid w:val="00941064"/>
    <w:rsid w:val="0094155F"/>
    <w:rsid w:val="00941A21"/>
    <w:rsid w:val="00944872"/>
    <w:rsid w:val="00945113"/>
    <w:rsid w:val="00945AA2"/>
    <w:rsid w:val="0094696C"/>
    <w:rsid w:val="00947A25"/>
    <w:rsid w:val="00950FA8"/>
    <w:rsid w:val="00952306"/>
    <w:rsid w:val="0095290A"/>
    <w:rsid w:val="00952A5D"/>
    <w:rsid w:val="00953950"/>
    <w:rsid w:val="00953E59"/>
    <w:rsid w:val="009542A0"/>
    <w:rsid w:val="00955563"/>
    <w:rsid w:val="009577C5"/>
    <w:rsid w:val="00960FBE"/>
    <w:rsid w:val="0096243A"/>
    <w:rsid w:val="009675E8"/>
    <w:rsid w:val="0097108E"/>
    <w:rsid w:val="00971E06"/>
    <w:rsid w:val="00971FD7"/>
    <w:rsid w:val="00972F34"/>
    <w:rsid w:val="009734CE"/>
    <w:rsid w:val="0097373D"/>
    <w:rsid w:val="009738BF"/>
    <w:rsid w:val="00973CB8"/>
    <w:rsid w:val="00974E51"/>
    <w:rsid w:val="00976501"/>
    <w:rsid w:val="00976D57"/>
    <w:rsid w:val="00977F7C"/>
    <w:rsid w:val="009800CA"/>
    <w:rsid w:val="00982017"/>
    <w:rsid w:val="00983AD3"/>
    <w:rsid w:val="009853A7"/>
    <w:rsid w:val="0098596F"/>
    <w:rsid w:val="009903F0"/>
    <w:rsid w:val="00993EBC"/>
    <w:rsid w:val="00994123"/>
    <w:rsid w:val="00994968"/>
    <w:rsid w:val="009965D3"/>
    <w:rsid w:val="009A13F4"/>
    <w:rsid w:val="009A1BDA"/>
    <w:rsid w:val="009A4ED0"/>
    <w:rsid w:val="009A5B1A"/>
    <w:rsid w:val="009A61F6"/>
    <w:rsid w:val="009A767E"/>
    <w:rsid w:val="009A7CC3"/>
    <w:rsid w:val="009B1DED"/>
    <w:rsid w:val="009B2172"/>
    <w:rsid w:val="009B7962"/>
    <w:rsid w:val="009C0533"/>
    <w:rsid w:val="009C1A96"/>
    <w:rsid w:val="009C3B4E"/>
    <w:rsid w:val="009C55FA"/>
    <w:rsid w:val="009C78C5"/>
    <w:rsid w:val="009D5D69"/>
    <w:rsid w:val="009D7011"/>
    <w:rsid w:val="009D7B33"/>
    <w:rsid w:val="009E057A"/>
    <w:rsid w:val="009E1FC4"/>
    <w:rsid w:val="009E2E1C"/>
    <w:rsid w:val="009E434A"/>
    <w:rsid w:val="009E44EA"/>
    <w:rsid w:val="009E4AC5"/>
    <w:rsid w:val="009F048F"/>
    <w:rsid w:val="009F1674"/>
    <w:rsid w:val="009F17F8"/>
    <w:rsid w:val="009F1A30"/>
    <w:rsid w:val="009F50AC"/>
    <w:rsid w:val="009F51BE"/>
    <w:rsid w:val="009F5795"/>
    <w:rsid w:val="009F5AC7"/>
    <w:rsid w:val="009F5F8E"/>
    <w:rsid w:val="00A0025A"/>
    <w:rsid w:val="00A03DEB"/>
    <w:rsid w:val="00A04090"/>
    <w:rsid w:val="00A04B4F"/>
    <w:rsid w:val="00A05855"/>
    <w:rsid w:val="00A10A99"/>
    <w:rsid w:val="00A1143C"/>
    <w:rsid w:val="00A115E9"/>
    <w:rsid w:val="00A13288"/>
    <w:rsid w:val="00A14398"/>
    <w:rsid w:val="00A150C6"/>
    <w:rsid w:val="00A15156"/>
    <w:rsid w:val="00A151CC"/>
    <w:rsid w:val="00A16E4C"/>
    <w:rsid w:val="00A17ECE"/>
    <w:rsid w:val="00A20538"/>
    <w:rsid w:val="00A20B05"/>
    <w:rsid w:val="00A20FA2"/>
    <w:rsid w:val="00A21445"/>
    <w:rsid w:val="00A23B84"/>
    <w:rsid w:val="00A260C0"/>
    <w:rsid w:val="00A26B6A"/>
    <w:rsid w:val="00A30807"/>
    <w:rsid w:val="00A30FAC"/>
    <w:rsid w:val="00A33A49"/>
    <w:rsid w:val="00A33AAA"/>
    <w:rsid w:val="00A33CFA"/>
    <w:rsid w:val="00A34255"/>
    <w:rsid w:val="00A35865"/>
    <w:rsid w:val="00A35984"/>
    <w:rsid w:val="00A36AFB"/>
    <w:rsid w:val="00A41412"/>
    <w:rsid w:val="00A418DF"/>
    <w:rsid w:val="00A42A3A"/>
    <w:rsid w:val="00A462BF"/>
    <w:rsid w:val="00A5032E"/>
    <w:rsid w:val="00A5113E"/>
    <w:rsid w:val="00A52D11"/>
    <w:rsid w:val="00A542B9"/>
    <w:rsid w:val="00A5497B"/>
    <w:rsid w:val="00A54A59"/>
    <w:rsid w:val="00A62288"/>
    <w:rsid w:val="00A63A58"/>
    <w:rsid w:val="00A64F74"/>
    <w:rsid w:val="00A66ADA"/>
    <w:rsid w:val="00A70D64"/>
    <w:rsid w:val="00A7190E"/>
    <w:rsid w:val="00A729FE"/>
    <w:rsid w:val="00A746BF"/>
    <w:rsid w:val="00A75AA8"/>
    <w:rsid w:val="00A760FB"/>
    <w:rsid w:val="00A77246"/>
    <w:rsid w:val="00A77488"/>
    <w:rsid w:val="00A7762B"/>
    <w:rsid w:val="00A77F1E"/>
    <w:rsid w:val="00A80DA2"/>
    <w:rsid w:val="00A829D9"/>
    <w:rsid w:val="00A832DE"/>
    <w:rsid w:val="00A83FC7"/>
    <w:rsid w:val="00A8433C"/>
    <w:rsid w:val="00A851E9"/>
    <w:rsid w:val="00A857E9"/>
    <w:rsid w:val="00A8640E"/>
    <w:rsid w:val="00A9059B"/>
    <w:rsid w:val="00A9085A"/>
    <w:rsid w:val="00A910B2"/>
    <w:rsid w:val="00A91C36"/>
    <w:rsid w:val="00A91F0C"/>
    <w:rsid w:val="00A92CB6"/>
    <w:rsid w:val="00A92DD9"/>
    <w:rsid w:val="00A93A96"/>
    <w:rsid w:val="00A97F2F"/>
    <w:rsid w:val="00AA3F24"/>
    <w:rsid w:val="00AA62B0"/>
    <w:rsid w:val="00AA6EBE"/>
    <w:rsid w:val="00AA7C5B"/>
    <w:rsid w:val="00AA7E16"/>
    <w:rsid w:val="00AB2887"/>
    <w:rsid w:val="00AB44CC"/>
    <w:rsid w:val="00AB46D9"/>
    <w:rsid w:val="00AB5580"/>
    <w:rsid w:val="00AC0177"/>
    <w:rsid w:val="00AC0244"/>
    <w:rsid w:val="00AC16D2"/>
    <w:rsid w:val="00AC2192"/>
    <w:rsid w:val="00AC574C"/>
    <w:rsid w:val="00AD3006"/>
    <w:rsid w:val="00AD5907"/>
    <w:rsid w:val="00AD676A"/>
    <w:rsid w:val="00AD78EF"/>
    <w:rsid w:val="00AD7F52"/>
    <w:rsid w:val="00AE0ADA"/>
    <w:rsid w:val="00AE1620"/>
    <w:rsid w:val="00AE199D"/>
    <w:rsid w:val="00AE1D96"/>
    <w:rsid w:val="00AE2AA0"/>
    <w:rsid w:val="00AE5304"/>
    <w:rsid w:val="00AE5787"/>
    <w:rsid w:val="00AE65D4"/>
    <w:rsid w:val="00AF04FC"/>
    <w:rsid w:val="00AF1C3D"/>
    <w:rsid w:val="00AF1DAA"/>
    <w:rsid w:val="00AF1F8C"/>
    <w:rsid w:val="00AF3962"/>
    <w:rsid w:val="00AF5759"/>
    <w:rsid w:val="00AF6615"/>
    <w:rsid w:val="00AF6628"/>
    <w:rsid w:val="00AF7146"/>
    <w:rsid w:val="00AF7642"/>
    <w:rsid w:val="00B00685"/>
    <w:rsid w:val="00B0452E"/>
    <w:rsid w:val="00B04F5D"/>
    <w:rsid w:val="00B068C4"/>
    <w:rsid w:val="00B0745B"/>
    <w:rsid w:val="00B12017"/>
    <w:rsid w:val="00B131BA"/>
    <w:rsid w:val="00B16477"/>
    <w:rsid w:val="00B170E9"/>
    <w:rsid w:val="00B170F0"/>
    <w:rsid w:val="00B23659"/>
    <w:rsid w:val="00B2403A"/>
    <w:rsid w:val="00B26F64"/>
    <w:rsid w:val="00B34249"/>
    <w:rsid w:val="00B34BA7"/>
    <w:rsid w:val="00B3654F"/>
    <w:rsid w:val="00B370DF"/>
    <w:rsid w:val="00B403B0"/>
    <w:rsid w:val="00B4139F"/>
    <w:rsid w:val="00B41917"/>
    <w:rsid w:val="00B42402"/>
    <w:rsid w:val="00B42742"/>
    <w:rsid w:val="00B43EEF"/>
    <w:rsid w:val="00B45891"/>
    <w:rsid w:val="00B4704D"/>
    <w:rsid w:val="00B50CD5"/>
    <w:rsid w:val="00B52F04"/>
    <w:rsid w:val="00B54EA8"/>
    <w:rsid w:val="00B56BAD"/>
    <w:rsid w:val="00B6072C"/>
    <w:rsid w:val="00B63887"/>
    <w:rsid w:val="00B639AF"/>
    <w:rsid w:val="00B65B87"/>
    <w:rsid w:val="00B65F38"/>
    <w:rsid w:val="00B673E1"/>
    <w:rsid w:val="00B677C2"/>
    <w:rsid w:val="00B724F1"/>
    <w:rsid w:val="00B72DF1"/>
    <w:rsid w:val="00B75B5F"/>
    <w:rsid w:val="00B82806"/>
    <w:rsid w:val="00B82C8F"/>
    <w:rsid w:val="00B83464"/>
    <w:rsid w:val="00B84AC3"/>
    <w:rsid w:val="00B84D29"/>
    <w:rsid w:val="00B9009D"/>
    <w:rsid w:val="00B91C8D"/>
    <w:rsid w:val="00B93557"/>
    <w:rsid w:val="00B95962"/>
    <w:rsid w:val="00B9661F"/>
    <w:rsid w:val="00B97FF1"/>
    <w:rsid w:val="00BA0153"/>
    <w:rsid w:val="00BA2F16"/>
    <w:rsid w:val="00BA4C90"/>
    <w:rsid w:val="00BA52CA"/>
    <w:rsid w:val="00BA6346"/>
    <w:rsid w:val="00BA73AA"/>
    <w:rsid w:val="00BB09E4"/>
    <w:rsid w:val="00BB2325"/>
    <w:rsid w:val="00BB2E83"/>
    <w:rsid w:val="00BB614D"/>
    <w:rsid w:val="00BB7DB2"/>
    <w:rsid w:val="00BC0A8F"/>
    <w:rsid w:val="00BC59F4"/>
    <w:rsid w:val="00BC686E"/>
    <w:rsid w:val="00BC72D0"/>
    <w:rsid w:val="00BD2C5A"/>
    <w:rsid w:val="00BD4929"/>
    <w:rsid w:val="00BD685D"/>
    <w:rsid w:val="00BD6D57"/>
    <w:rsid w:val="00BD76DF"/>
    <w:rsid w:val="00BE1259"/>
    <w:rsid w:val="00BE1E0B"/>
    <w:rsid w:val="00BE249C"/>
    <w:rsid w:val="00BE6605"/>
    <w:rsid w:val="00BE731F"/>
    <w:rsid w:val="00BE79B8"/>
    <w:rsid w:val="00BF1880"/>
    <w:rsid w:val="00BF1A5F"/>
    <w:rsid w:val="00BF1BEB"/>
    <w:rsid w:val="00BF1F5E"/>
    <w:rsid w:val="00BF59BA"/>
    <w:rsid w:val="00BF6C45"/>
    <w:rsid w:val="00C00F9B"/>
    <w:rsid w:val="00C05503"/>
    <w:rsid w:val="00C06A3F"/>
    <w:rsid w:val="00C070D2"/>
    <w:rsid w:val="00C1029E"/>
    <w:rsid w:val="00C15D14"/>
    <w:rsid w:val="00C165BA"/>
    <w:rsid w:val="00C16AE5"/>
    <w:rsid w:val="00C216BF"/>
    <w:rsid w:val="00C225A3"/>
    <w:rsid w:val="00C24A00"/>
    <w:rsid w:val="00C25963"/>
    <w:rsid w:val="00C25FDB"/>
    <w:rsid w:val="00C266D3"/>
    <w:rsid w:val="00C268A2"/>
    <w:rsid w:val="00C27CC6"/>
    <w:rsid w:val="00C30918"/>
    <w:rsid w:val="00C33A0B"/>
    <w:rsid w:val="00C346E3"/>
    <w:rsid w:val="00C3681B"/>
    <w:rsid w:val="00C36889"/>
    <w:rsid w:val="00C37176"/>
    <w:rsid w:val="00C4014E"/>
    <w:rsid w:val="00C40CD1"/>
    <w:rsid w:val="00C424E3"/>
    <w:rsid w:val="00C42AF9"/>
    <w:rsid w:val="00C42FAB"/>
    <w:rsid w:val="00C4337C"/>
    <w:rsid w:val="00C45525"/>
    <w:rsid w:val="00C45B18"/>
    <w:rsid w:val="00C47ED6"/>
    <w:rsid w:val="00C509C3"/>
    <w:rsid w:val="00C54B1C"/>
    <w:rsid w:val="00C57464"/>
    <w:rsid w:val="00C605F7"/>
    <w:rsid w:val="00C624D9"/>
    <w:rsid w:val="00C634C5"/>
    <w:rsid w:val="00C6430E"/>
    <w:rsid w:val="00C64C0F"/>
    <w:rsid w:val="00C67136"/>
    <w:rsid w:val="00C702C9"/>
    <w:rsid w:val="00C70532"/>
    <w:rsid w:val="00C7066D"/>
    <w:rsid w:val="00C728D9"/>
    <w:rsid w:val="00C7333D"/>
    <w:rsid w:val="00C74F14"/>
    <w:rsid w:val="00C766FC"/>
    <w:rsid w:val="00C77B5C"/>
    <w:rsid w:val="00C77DAE"/>
    <w:rsid w:val="00C77F5D"/>
    <w:rsid w:val="00C80FAF"/>
    <w:rsid w:val="00C836F8"/>
    <w:rsid w:val="00C873EC"/>
    <w:rsid w:val="00C95300"/>
    <w:rsid w:val="00C95B2E"/>
    <w:rsid w:val="00C9600F"/>
    <w:rsid w:val="00CA2534"/>
    <w:rsid w:val="00CA364D"/>
    <w:rsid w:val="00CA4DE7"/>
    <w:rsid w:val="00CA5170"/>
    <w:rsid w:val="00CA729C"/>
    <w:rsid w:val="00CA7F43"/>
    <w:rsid w:val="00CB1DAC"/>
    <w:rsid w:val="00CB55A2"/>
    <w:rsid w:val="00CB5FAB"/>
    <w:rsid w:val="00CB6BB8"/>
    <w:rsid w:val="00CB6EFB"/>
    <w:rsid w:val="00CB7ECD"/>
    <w:rsid w:val="00CC07D2"/>
    <w:rsid w:val="00CC284D"/>
    <w:rsid w:val="00CC39BE"/>
    <w:rsid w:val="00CC39DD"/>
    <w:rsid w:val="00CC411B"/>
    <w:rsid w:val="00CC4F8E"/>
    <w:rsid w:val="00CC51E4"/>
    <w:rsid w:val="00CC520E"/>
    <w:rsid w:val="00CC735C"/>
    <w:rsid w:val="00CD097F"/>
    <w:rsid w:val="00CD48AA"/>
    <w:rsid w:val="00CD7EE8"/>
    <w:rsid w:val="00CE0063"/>
    <w:rsid w:val="00CE29C3"/>
    <w:rsid w:val="00CE491D"/>
    <w:rsid w:val="00CE5660"/>
    <w:rsid w:val="00CE5F21"/>
    <w:rsid w:val="00CF03D3"/>
    <w:rsid w:val="00CF1753"/>
    <w:rsid w:val="00CF17E2"/>
    <w:rsid w:val="00CF19EA"/>
    <w:rsid w:val="00CF2022"/>
    <w:rsid w:val="00CF29B1"/>
    <w:rsid w:val="00CF3CD3"/>
    <w:rsid w:val="00CF4F0C"/>
    <w:rsid w:val="00CF589D"/>
    <w:rsid w:val="00CF60F9"/>
    <w:rsid w:val="00CF74CB"/>
    <w:rsid w:val="00CF7F21"/>
    <w:rsid w:val="00D00288"/>
    <w:rsid w:val="00D00587"/>
    <w:rsid w:val="00D0196D"/>
    <w:rsid w:val="00D0712B"/>
    <w:rsid w:val="00D072CE"/>
    <w:rsid w:val="00D07352"/>
    <w:rsid w:val="00D12B47"/>
    <w:rsid w:val="00D12BBD"/>
    <w:rsid w:val="00D13762"/>
    <w:rsid w:val="00D15FEA"/>
    <w:rsid w:val="00D205F7"/>
    <w:rsid w:val="00D21CB6"/>
    <w:rsid w:val="00D22E46"/>
    <w:rsid w:val="00D2304B"/>
    <w:rsid w:val="00D25135"/>
    <w:rsid w:val="00D3798D"/>
    <w:rsid w:val="00D40309"/>
    <w:rsid w:val="00D406CF"/>
    <w:rsid w:val="00D42A00"/>
    <w:rsid w:val="00D4363C"/>
    <w:rsid w:val="00D43958"/>
    <w:rsid w:val="00D448CC"/>
    <w:rsid w:val="00D44C2D"/>
    <w:rsid w:val="00D45796"/>
    <w:rsid w:val="00D47F58"/>
    <w:rsid w:val="00D50116"/>
    <w:rsid w:val="00D50678"/>
    <w:rsid w:val="00D50C1E"/>
    <w:rsid w:val="00D50CBE"/>
    <w:rsid w:val="00D538EF"/>
    <w:rsid w:val="00D54C63"/>
    <w:rsid w:val="00D54CF7"/>
    <w:rsid w:val="00D5781F"/>
    <w:rsid w:val="00D57DCA"/>
    <w:rsid w:val="00D62E39"/>
    <w:rsid w:val="00D644AA"/>
    <w:rsid w:val="00D646B5"/>
    <w:rsid w:val="00D656D0"/>
    <w:rsid w:val="00D65C7A"/>
    <w:rsid w:val="00D72B9C"/>
    <w:rsid w:val="00D73B10"/>
    <w:rsid w:val="00D73C60"/>
    <w:rsid w:val="00D748E2"/>
    <w:rsid w:val="00D75841"/>
    <w:rsid w:val="00D75C3D"/>
    <w:rsid w:val="00D80024"/>
    <w:rsid w:val="00D836DB"/>
    <w:rsid w:val="00D856D5"/>
    <w:rsid w:val="00D85759"/>
    <w:rsid w:val="00D86314"/>
    <w:rsid w:val="00D876B2"/>
    <w:rsid w:val="00D908A6"/>
    <w:rsid w:val="00D916AC"/>
    <w:rsid w:val="00D928D4"/>
    <w:rsid w:val="00D929E1"/>
    <w:rsid w:val="00D93F7A"/>
    <w:rsid w:val="00D941E1"/>
    <w:rsid w:val="00D9471A"/>
    <w:rsid w:val="00D962D2"/>
    <w:rsid w:val="00DA1F36"/>
    <w:rsid w:val="00DA4331"/>
    <w:rsid w:val="00DA470B"/>
    <w:rsid w:val="00DA4DFF"/>
    <w:rsid w:val="00DA5984"/>
    <w:rsid w:val="00DA7ACC"/>
    <w:rsid w:val="00DA7E98"/>
    <w:rsid w:val="00DA7F45"/>
    <w:rsid w:val="00DB1F5B"/>
    <w:rsid w:val="00DB2139"/>
    <w:rsid w:val="00DB3222"/>
    <w:rsid w:val="00DB414A"/>
    <w:rsid w:val="00DB4DE4"/>
    <w:rsid w:val="00DB552A"/>
    <w:rsid w:val="00DB6D1A"/>
    <w:rsid w:val="00DB744F"/>
    <w:rsid w:val="00DC0961"/>
    <w:rsid w:val="00DC4DB1"/>
    <w:rsid w:val="00DC572D"/>
    <w:rsid w:val="00DC7751"/>
    <w:rsid w:val="00DC77DC"/>
    <w:rsid w:val="00DC7AFF"/>
    <w:rsid w:val="00DD135E"/>
    <w:rsid w:val="00DD21AE"/>
    <w:rsid w:val="00DD365A"/>
    <w:rsid w:val="00DD7232"/>
    <w:rsid w:val="00DE11CA"/>
    <w:rsid w:val="00DE11D8"/>
    <w:rsid w:val="00DE3DD9"/>
    <w:rsid w:val="00DE6EB8"/>
    <w:rsid w:val="00DE72A0"/>
    <w:rsid w:val="00DF0D95"/>
    <w:rsid w:val="00DF0F68"/>
    <w:rsid w:val="00DF5018"/>
    <w:rsid w:val="00DF53B8"/>
    <w:rsid w:val="00E026D4"/>
    <w:rsid w:val="00E02739"/>
    <w:rsid w:val="00E03746"/>
    <w:rsid w:val="00E0614D"/>
    <w:rsid w:val="00E069A6"/>
    <w:rsid w:val="00E11A5D"/>
    <w:rsid w:val="00E11E0A"/>
    <w:rsid w:val="00E14D06"/>
    <w:rsid w:val="00E16235"/>
    <w:rsid w:val="00E17897"/>
    <w:rsid w:val="00E20B6E"/>
    <w:rsid w:val="00E20BF0"/>
    <w:rsid w:val="00E20D16"/>
    <w:rsid w:val="00E2131C"/>
    <w:rsid w:val="00E21D31"/>
    <w:rsid w:val="00E21E1F"/>
    <w:rsid w:val="00E22D19"/>
    <w:rsid w:val="00E24CBE"/>
    <w:rsid w:val="00E267EE"/>
    <w:rsid w:val="00E26F12"/>
    <w:rsid w:val="00E274D4"/>
    <w:rsid w:val="00E27BFF"/>
    <w:rsid w:val="00E30144"/>
    <w:rsid w:val="00E30317"/>
    <w:rsid w:val="00E3173E"/>
    <w:rsid w:val="00E337A5"/>
    <w:rsid w:val="00E3387B"/>
    <w:rsid w:val="00E33CE3"/>
    <w:rsid w:val="00E373C1"/>
    <w:rsid w:val="00E37C56"/>
    <w:rsid w:val="00E40923"/>
    <w:rsid w:val="00E42174"/>
    <w:rsid w:val="00E42249"/>
    <w:rsid w:val="00E43929"/>
    <w:rsid w:val="00E43BB2"/>
    <w:rsid w:val="00E44B2C"/>
    <w:rsid w:val="00E457B8"/>
    <w:rsid w:val="00E4614B"/>
    <w:rsid w:val="00E47510"/>
    <w:rsid w:val="00E47E31"/>
    <w:rsid w:val="00E50280"/>
    <w:rsid w:val="00E528EE"/>
    <w:rsid w:val="00E5308D"/>
    <w:rsid w:val="00E53092"/>
    <w:rsid w:val="00E53B8C"/>
    <w:rsid w:val="00E5593A"/>
    <w:rsid w:val="00E5753B"/>
    <w:rsid w:val="00E608BE"/>
    <w:rsid w:val="00E61007"/>
    <w:rsid w:val="00E613D5"/>
    <w:rsid w:val="00E621C3"/>
    <w:rsid w:val="00E62706"/>
    <w:rsid w:val="00E62BBD"/>
    <w:rsid w:val="00E63B49"/>
    <w:rsid w:val="00E70D5C"/>
    <w:rsid w:val="00E732BA"/>
    <w:rsid w:val="00E77C1A"/>
    <w:rsid w:val="00E80C89"/>
    <w:rsid w:val="00E85666"/>
    <w:rsid w:val="00E8758F"/>
    <w:rsid w:val="00E92CC6"/>
    <w:rsid w:val="00E92FFB"/>
    <w:rsid w:val="00E95DBD"/>
    <w:rsid w:val="00E978F4"/>
    <w:rsid w:val="00E97BFB"/>
    <w:rsid w:val="00EA1693"/>
    <w:rsid w:val="00EA5749"/>
    <w:rsid w:val="00EA7F31"/>
    <w:rsid w:val="00EB0974"/>
    <w:rsid w:val="00EB2843"/>
    <w:rsid w:val="00EB2C2B"/>
    <w:rsid w:val="00EB67E6"/>
    <w:rsid w:val="00EB68A4"/>
    <w:rsid w:val="00EC10D8"/>
    <w:rsid w:val="00EC3DCB"/>
    <w:rsid w:val="00ED0312"/>
    <w:rsid w:val="00ED127B"/>
    <w:rsid w:val="00ED1A5E"/>
    <w:rsid w:val="00ED1B03"/>
    <w:rsid w:val="00ED25CF"/>
    <w:rsid w:val="00EE0788"/>
    <w:rsid w:val="00EE5095"/>
    <w:rsid w:val="00EE5D77"/>
    <w:rsid w:val="00EE718A"/>
    <w:rsid w:val="00EF06AB"/>
    <w:rsid w:val="00EF0AF7"/>
    <w:rsid w:val="00EF36E6"/>
    <w:rsid w:val="00EF56C8"/>
    <w:rsid w:val="00EF60AC"/>
    <w:rsid w:val="00EF7F9F"/>
    <w:rsid w:val="00F10136"/>
    <w:rsid w:val="00F111A1"/>
    <w:rsid w:val="00F136DC"/>
    <w:rsid w:val="00F1625E"/>
    <w:rsid w:val="00F20928"/>
    <w:rsid w:val="00F20B7B"/>
    <w:rsid w:val="00F21304"/>
    <w:rsid w:val="00F30B92"/>
    <w:rsid w:val="00F333F2"/>
    <w:rsid w:val="00F33DDE"/>
    <w:rsid w:val="00F34190"/>
    <w:rsid w:val="00F3540E"/>
    <w:rsid w:val="00F372DE"/>
    <w:rsid w:val="00F402D5"/>
    <w:rsid w:val="00F40D32"/>
    <w:rsid w:val="00F43806"/>
    <w:rsid w:val="00F448C9"/>
    <w:rsid w:val="00F47017"/>
    <w:rsid w:val="00F52406"/>
    <w:rsid w:val="00F53D6F"/>
    <w:rsid w:val="00F55907"/>
    <w:rsid w:val="00F55E47"/>
    <w:rsid w:val="00F62E5B"/>
    <w:rsid w:val="00F655B7"/>
    <w:rsid w:val="00F65CCA"/>
    <w:rsid w:val="00F701A1"/>
    <w:rsid w:val="00F70D4C"/>
    <w:rsid w:val="00F73843"/>
    <w:rsid w:val="00F738F4"/>
    <w:rsid w:val="00F73DF5"/>
    <w:rsid w:val="00F74935"/>
    <w:rsid w:val="00F753F5"/>
    <w:rsid w:val="00F77AF9"/>
    <w:rsid w:val="00F81528"/>
    <w:rsid w:val="00F81677"/>
    <w:rsid w:val="00F81A8C"/>
    <w:rsid w:val="00F82290"/>
    <w:rsid w:val="00F8350E"/>
    <w:rsid w:val="00F83C8E"/>
    <w:rsid w:val="00F84D22"/>
    <w:rsid w:val="00F852D1"/>
    <w:rsid w:val="00F873C3"/>
    <w:rsid w:val="00F87577"/>
    <w:rsid w:val="00F90016"/>
    <w:rsid w:val="00F968F1"/>
    <w:rsid w:val="00F97470"/>
    <w:rsid w:val="00FA0863"/>
    <w:rsid w:val="00FA19A5"/>
    <w:rsid w:val="00FA2A6A"/>
    <w:rsid w:val="00FA3DE3"/>
    <w:rsid w:val="00FA412E"/>
    <w:rsid w:val="00FA4779"/>
    <w:rsid w:val="00FA4A17"/>
    <w:rsid w:val="00FA6138"/>
    <w:rsid w:val="00FA7E8C"/>
    <w:rsid w:val="00FB0AEF"/>
    <w:rsid w:val="00FB1B45"/>
    <w:rsid w:val="00FB2227"/>
    <w:rsid w:val="00FB257E"/>
    <w:rsid w:val="00FB2FBC"/>
    <w:rsid w:val="00FB3B54"/>
    <w:rsid w:val="00FB4D45"/>
    <w:rsid w:val="00FC0FCE"/>
    <w:rsid w:val="00FC1779"/>
    <w:rsid w:val="00FC19EB"/>
    <w:rsid w:val="00FC2E8C"/>
    <w:rsid w:val="00FC5B42"/>
    <w:rsid w:val="00FC6B32"/>
    <w:rsid w:val="00FC7D37"/>
    <w:rsid w:val="00FD186F"/>
    <w:rsid w:val="00FD5BEB"/>
    <w:rsid w:val="00FD6B4A"/>
    <w:rsid w:val="00FD7625"/>
    <w:rsid w:val="00FD7F9D"/>
    <w:rsid w:val="00FE0D76"/>
    <w:rsid w:val="00FE1070"/>
    <w:rsid w:val="00FE2B8F"/>
    <w:rsid w:val="00FE31E3"/>
    <w:rsid w:val="00FE32EA"/>
    <w:rsid w:val="00FE3451"/>
    <w:rsid w:val="00FE3D74"/>
    <w:rsid w:val="00FE5D08"/>
    <w:rsid w:val="00FE6F19"/>
    <w:rsid w:val="00FE7DE8"/>
    <w:rsid w:val="00FF1440"/>
    <w:rsid w:val="00FF25DD"/>
    <w:rsid w:val="00FF4655"/>
    <w:rsid w:val="00FF541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14C1904F"/>
  <w15:docId w15:val="{6B1266E0-0F35-4F41-BF60-C5FE251A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C7066D"/>
    <w:pPr>
      <w:spacing w:after="200" w:line="252" w:lineRule="auto"/>
    </w:pPr>
    <w:rPr>
      <w:rFonts w:ascii="Open Sans" w:eastAsiaTheme="minorHAnsi" w:hAnsi="Open Sans"/>
      <w:sz w:val="18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4A7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Tekst na końcu - tytuły"/>
    <w:basedOn w:val="Normalny"/>
    <w:next w:val="Normalny"/>
    <w:link w:val="Nagwek2Znak"/>
    <w:uiPriority w:val="9"/>
    <w:semiHidden/>
    <w:unhideWhenUsed/>
    <w:qFormat/>
    <w:rsid w:val="00C7066D"/>
    <w:pPr>
      <w:keepNext/>
      <w:keepLines/>
      <w:outlineLvl w:val="1"/>
    </w:pPr>
    <w:rPr>
      <w:rFonts w:eastAsiaTheme="majorEastAsia" w:cstheme="majorBidi"/>
      <w:b/>
      <w:bCs/>
      <w:color w:val="8C8C8C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F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28"/>
  </w:style>
  <w:style w:type="paragraph" w:styleId="Stopka">
    <w:name w:val="footer"/>
    <w:basedOn w:val="Normalny"/>
    <w:link w:val="Stopka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528"/>
  </w:style>
  <w:style w:type="paragraph" w:styleId="Tekstdymka">
    <w:name w:val="Balloon Text"/>
    <w:basedOn w:val="Normalny"/>
    <w:link w:val="TekstdymkaZnak"/>
    <w:uiPriority w:val="99"/>
    <w:semiHidden/>
    <w:unhideWhenUsed/>
    <w:rsid w:val="00800528"/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28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List Paragraph w ramce"/>
    <w:basedOn w:val="Normalny"/>
    <w:uiPriority w:val="34"/>
    <w:qFormat/>
    <w:rsid w:val="00800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52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rsid w:val="00C7066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626262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66D"/>
    <w:rPr>
      <w:rFonts w:ascii="Open Sans" w:eastAsiaTheme="majorEastAsia" w:hAnsi="Open Sans" w:cstheme="majorBidi"/>
      <w:b/>
      <w:color w:val="626262"/>
      <w:spacing w:val="5"/>
      <w:kern w:val="28"/>
      <w:sz w:val="36"/>
      <w:szCs w:val="52"/>
      <w:lang w:val="pl-PL"/>
    </w:rPr>
  </w:style>
  <w:style w:type="paragraph" w:styleId="Bezodstpw">
    <w:name w:val="No Spacing"/>
    <w:aliases w:val="Tekst na końcu"/>
    <w:uiPriority w:val="1"/>
    <w:qFormat/>
    <w:rsid w:val="00C7066D"/>
    <w:pPr>
      <w:spacing w:after="200" w:line="252" w:lineRule="auto"/>
    </w:pPr>
    <w:rPr>
      <w:rFonts w:ascii="Open Sans" w:eastAsiaTheme="minorHAnsi" w:hAnsi="Open Sans"/>
      <w:color w:val="8C8C8C"/>
      <w:sz w:val="16"/>
      <w:szCs w:val="22"/>
      <w:lang w:val="pl-PL"/>
    </w:rPr>
  </w:style>
  <w:style w:type="character" w:customStyle="1" w:styleId="Nagwek2Znak">
    <w:name w:val="Nagłówek 2 Znak"/>
    <w:aliases w:val="Tekst na końcu - tytuły Znak"/>
    <w:basedOn w:val="Domylnaczcionkaakapitu"/>
    <w:link w:val="Nagwek2"/>
    <w:uiPriority w:val="9"/>
    <w:semiHidden/>
    <w:rsid w:val="00C7066D"/>
    <w:rPr>
      <w:rFonts w:ascii="Open Sans" w:eastAsiaTheme="majorEastAsia" w:hAnsi="Open Sans" w:cstheme="majorBidi"/>
      <w:b/>
      <w:bCs/>
      <w:color w:val="8C8C8C"/>
      <w:sz w:val="18"/>
      <w:szCs w:val="26"/>
      <w:lang w:val="pl-PL"/>
    </w:rPr>
  </w:style>
  <w:style w:type="paragraph" w:styleId="Podtytu">
    <w:name w:val="Subtitle"/>
    <w:aliases w:val="Imie i nazwisko - kontakt"/>
    <w:basedOn w:val="Normalny"/>
    <w:next w:val="Normalny"/>
    <w:link w:val="PodtytuZnak"/>
    <w:uiPriority w:val="11"/>
    <w:qFormat/>
    <w:rsid w:val="00C7066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aliases w:val="Imie i nazwisko - kontakt Znak"/>
    <w:basedOn w:val="Domylnaczcionkaakapitu"/>
    <w:link w:val="Podtytu"/>
    <w:uiPriority w:val="11"/>
    <w:rsid w:val="00C7066D"/>
    <w:rPr>
      <w:rFonts w:ascii="Open Sans" w:eastAsiaTheme="majorEastAsia" w:hAnsi="Open Sans" w:cstheme="majorBidi"/>
      <w:iCs/>
      <w:spacing w:val="15"/>
      <w:sz w:val="28"/>
      <w:lang w:val="pl-PL"/>
    </w:rPr>
  </w:style>
  <w:style w:type="character" w:styleId="Wyrnieniedelikatne">
    <w:name w:val="Subtle Emphasis"/>
    <w:aliases w:val="Subtle Pomarańczowy"/>
    <w:basedOn w:val="Domylnaczcionkaakapitu"/>
    <w:uiPriority w:val="19"/>
    <w:qFormat/>
    <w:rsid w:val="00C7066D"/>
    <w:rPr>
      <w:rFonts w:ascii="Open Sans Semibold" w:hAnsi="Open Sans Semibold"/>
      <w:i/>
      <w:iCs/>
      <w:color w:val="F68802"/>
      <w:sz w:val="22"/>
    </w:rPr>
  </w:style>
  <w:style w:type="character" w:styleId="Tytuksiki">
    <w:name w:val="Book Title"/>
    <w:aliases w:val="Date"/>
    <w:basedOn w:val="Domylnaczcionkaakapitu"/>
    <w:uiPriority w:val="33"/>
    <w:qFormat/>
    <w:rsid w:val="00C7066D"/>
    <w:rPr>
      <w:rFonts w:ascii="Open Sans" w:hAnsi="Open Sans"/>
      <w:b w:val="0"/>
      <w:bCs/>
      <w:smallCaps/>
      <w:color w:val="8C8C8C"/>
      <w:spacing w:val="5"/>
      <w:sz w:val="18"/>
    </w:rPr>
  </w:style>
  <w:style w:type="paragraph" w:styleId="Cytat">
    <w:name w:val="Quote"/>
    <w:aliases w:val="Tytuł główny"/>
    <w:basedOn w:val="Normalny"/>
    <w:next w:val="Normalny"/>
    <w:link w:val="CytatZnak"/>
    <w:uiPriority w:val="29"/>
    <w:qFormat/>
    <w:rsid w:val="00C7066D"/>
    <w:pPr>
      <w:spacing w:after="300"/>
    </w:pPr>
    <w:rPr>
      <w:b/>
      <w:iCs/>
      <w:color w:val="626262"/>
      <w:sz w:val="36"/>
    </w:rPr>
  </w:style>
  <w:style w:type="character" w:customStyle="1" w:styleId="CytatZnak">
    <w:name w:val="Cytat Znak"/>
    <w:aliases w:val="Tytuł główny Znak"/>
    <w:basedOn w:val="Domylnaczcionkaakapitu"/>
    <w:link w:val="Cytat"/>
    <w:uiPriority w:val="29"/>
    <w:rsid w:val="00C7066D"/>
    <w:rPr>
      <w:rFonts w:ascii="Open Sans" w:eastAsiaTheme="minorHAnsi" w:hAnsi="Open Sans"/>
      <w:b/>
      <w:iCs/>
      <w:color w:val="626262"/>
      <w:sz w:val="36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4034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4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6BF"/>
    <w:rPr>
      <w:rFonts w:ascii="Open Sans" w:eastAsiaTheme="minorHAnsi" w:hAnsi="Open San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6BF"/>
    <w:rPr>
      <w:rFonts w:ascii="Open Sans" w:eastAsiaTheme="minorHAnsi" w:hAnsi="Open Sans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75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ormalnyWeb">
    <w:name w:val="Normal (Web)"/>
    <w:basedOn w:val="Normalny"/>
    <w:uiPriority w:val="99"/>
    <w:unhideWhenUsed/>
    <w:rsid w:val="000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6446"/>
    <w:rPr>
      <w:i/>
      <w:iCs w:val="0"/>
    </w:rPr>
  </w:style>
  <w:style w:type="paragraph" w:customStyle="1" w:styleId="rtejustify">
    <w:name w:val="rtejustify"/>
    <w:basedOn w:val="Normalny"/>
    <w:rsid w:val="000E6446"/>
    <w:pPr>
      <w:suppressAutoHyphens/>
      <w:overflowPunct w:val="0"/>
      <w:autoSpaceDE w:val="0"/>
      <w:autoSpaceDN w:val="0"/>
      <w:adjustRightInd w:val="0"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39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649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Poprawka">
    <w:name w:val="Revision"/>
    <w:hidden/>
    <w:uiPriority w:val="99"/>
    <w:semiHidden/>
    <w:rsid w:val="00CF17E2"/>
    <w:rPr>
      <w:rFonts w:ascii="Open Sans" w:eastAsiaTheme="minorHAnsi" w:hAnsi="Open Sans"/>
      <w:sz w:val="18"/>
      <w:szCs w:val="22"/>
      <w:lang w:val="pl-PL"/>
    </w:rPr>
  </w:style>
  <w:style w:type="character" w:customStyle="1" w:styleId="highlight">
    <w:name w:val="highlight"/>
    <w:basedOn w:val="Domylnaczcionkaakapitu"/>
    <w:rsid w:val="00D21CB6"/>
  </w:style>
  <w:style w:type="paragraph" w:customStyle="1" w:styleId="xmsonormal">
    <w:name w:val="x_msonormal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C6B3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p">
    <w:name w:val="p"/>
    <w:basedOn w:val="Normalny"/>
    <w:rsid w:val="00B3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FC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pl-PL"/>
    </w:rPr>
  </w:style>
  <w:style w:type="character" w:customStyle="1" w:styleId="field">
    <w:name w:val="field"/>
    <w:basedOn w:val="Domylnaczcionkaakapitu"/>
    <w:rsid w:val="008E5B25"/>
  </w:style>
  <w:style w:type="paragraph" w:styleId="Tekstpodstawowy">
    <w:name w:val="Body Text"/>
    <w:basedOn w:val="Normalny"/>
    <w:link w:val="TekstpodstawowyZnak"/>
    <w:uiPriority w:val="1"/>
    <w:qFormat/>
    <w:rsid w:val="00D876B2"/>
    <w:pPr>
      <w:widowControl w:val="0"/>
      <w:autoSpaceDE w:val="0"/>
      <w:autoSpaceDN w:val="0"/>
      <w:spacing w:after="0" w:line="240" w:lineRule="auto"/>
      <w:ind w:left="106"/>
    </w:pPr>
    <w:rPr>
      <w:rFonts w:ascii="Verdana" w:eastAsia="Verdana" w:hAnsi="Verdana" w:cs="Verdana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76B2"/>
    <w:rPr>
      <w:rFonts w:ascii="Verdana" w:eastAsia="Verdana" w:hAnsi="Verdana" w:cs="Verdana"/>
      <w:sz w:val="18"/>
      <w:szCs w:val="18"/>
      <w:lang w:val="en-US" w:bidi="en-US"/>
    </w:rPr>
  </w:style>
  <w:style w:type="table" w:styleId="Tabela-Siatka">
    <w:name w:val="Table Grid"/>
    <w:basedOn w:val="Standardowy"/>
    <w:uiPriority w:val="39"/>
    <w:rsid w:val="005A32C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ups.org.pl/konsume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jn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groele@kups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9A9E5-F67A-4224-A30A-DE7D4E68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1476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Julia Walczewska</cp:lastModifiedBy>
  <cp:revision>6</cp:revision>
  <cp:lastPrinted>2019-03-20T10:24:00Z</cp:lastPrinted>
  <dcterms:created xsi:type="dcterms:W3CDTF">2019-03-22T17:29:00Z</dcterms:created>
  <dcterms:modified xsi:type="dcterms:W3CDTF">2019-03-26T09:21:00Z</dcterms:modified>
</cp:coreProperties>
</file>