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b/>
          <w:bCs/>
          <w:color w:val="1A1A1A"/>
          <w:sz w:val="24"/>
          <w:szCs w:val="24"/>
        </w:rPr>
        <w:t xml:space="preserve">Marka Breck mocno akcentuje światową jakość </w:t>
        <w:br/>
        <w:t xml:space="preserve">swoich klocków </w:t>
      </w:r>
      <w:bookmarkStart w:id="0" w:name="_GoBack"/>
      <w:bookmarkEnd w:id="0"/>
      <w:r>
        <w:rPr>
          <w:rFonts w:cs="Times New Roman" w:ascii="Verdana" w:hAnsi="Verdana"/>
          <w:b/>
          <w:bCs/>
          <w:color w:val="1A1A1A"/>
          <w:sz w:val="24"/>
          <w:szCs w:val="24"/>
        </w:rPr>
        <w:t>hamulcowych</w:t>
      </w:r>
      <w:r>
        <w:rPr>
          <w:rFonts w:cs="Times New Roman" w:ascii="Verdana" w:hAnsi="Verdana"/>
          <w:color w:val="1A1A1A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Verdana" w:hAnsi="Verdana" w:cs="Times New Roman"/>
          <w:color w:val="1A1A1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/>
          <w:b/>
          <w:bCs/>
          <w:sz w:val="20"/>
          <w:szCs w:val="20"/>
        </w:rPr>
      </w:pPr>
      <w:r>
        <w:rPr>
          <w:rFonts w:cs="Times New Roman" w:ascii="Verdana" w:hAnsi="Verdana"/>
          <w:b/>
          <w:bCs/>
          <w:color w:val="1A1A1A"/>
          <w:sz w:val="20"/>
          <w:szCs w:val="20"/>
        </w:rPr>
        <w:t>Od początku tego roku firma Lumag prowadzi intensywną akcję marketingową wspierającą sprzedaż klocków hamulcowych marki Breck. Działania promocyjne nie ograniczają się jedynie do kampanii reklamowej. Równolegle prowadzona jest akcja edukacyjna o produkcie. Jej celem jest przekonanie klientów, że polskie klocki z fabryki w Budzyniu mają światową jakość i osiągają lepsze parametry niż ich zachodni odpowiednik, co potwierdzają wykonane precyzyjne badania porównawcze.</w:t>
      </w:r>
    </w:p>
    <w:p>
      <w:pPr>
        <w:pStyle w:val="Normal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  <w:t xml:space="preserve">Twarzą akcji jest znakomity rajdowiec Krzysztof Hołowczyc, a przesłanie reklamowe odnosi się do zagranicznej konkurencji polskiego producenta: w pierwszym etapie hiszpańskiej, w drugim włoskiej. Breck śmiało wchodzi w tę rywalizację i nie boi się porównań do zachodnich rywali. Kampania jest prowadzona w lekkiej, żartobliwej formie. </w:t>
        <w:br/>
        <w:t xml:space="preserve">W pierwszej odsłonie akcji przesłanie reklamowe odnosiło się do hiszpańskiego konkurenta polskich klocków i dowiedzieliśmy, że „przytarliśmy Hiszpanom rogi”. W jednej z kreacji reklamowych widzieliśmy szarżującego byka, a umieszczony obok slogan głosił: „Hamulce po byku do hiszpańskich aut”. </w:t>
      </w:r>
    </w:p>
    <w:p>
      <w:pPr>
        <w:pStyle w:val="Normal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  <w:t>Hasła reklamowe w tej kampanii skonstruowano na podstawie przeprowadzonych badań porównawczych, wykonanych skali rzeczywistej, w warunkach laboratoryjnych. Jakie są zatem przewagi klocków Breck w stosunku do hiszpańskiego konkurenta? Bardzo konkretne:</w:t>
      </w:r>
    </w:p>
    <w:p>
      <w:pPr>
        <w:pStyle w:val="Normal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  <w:t xml:space="preserve">40 procent niższe zużycie klocków podczas hamowań typu autostradowego </w:t>
      </w:r>
    </w:p>
    <w:p>
      <w:pPr>
        <w:pStyle w:val="Normal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  <w:t>25 procent niższe zużycie klocków w jeździe miejskiej</w:t>
      </w:r>
    </w:p>
    <w:p>
      <w:pPr>
        <w:pStyle w:val="Normal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  <w:t>Droga hamowania ze 120 do 80 km/h – krótsza o 6 metrów przy 80 barach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  <w:br/>
        <w:t xml:space="preserve">Breck nadal nie zwalnia tempa i teraz staje w szranki z włoską konkurencją. Jak wychodzi z tego pojedynku? Ponownie zwycięsko! W kolejnej odsłonie kampanii znów puszczone jest do nas oko. Dowiadujemy się, że… „Włochom zmiękła rura”, o czym przekonują nas konkretne liczby potwierdzone w przeprowadzonych badaniach: </w:t>
      </w:r>
      <w:r>
        <w:rPr>
          <w:rFonts w:cs="Arial" w:ascii="Verdana" w:hAnsi="Verdana"/>
          <w:color w:val="000000"/>
          <w:sz w:val="20"/>
          <w:szCs w:val="20"/>
        </w:rPr>
        <w:t>droga hamowania – ze 120 do 80 km/h – jest krótsza o 12 metrów (przy 80 barach), a zużycie klocków w całym teście – zawierającym zahamowania w warunkach miejskich, pozamiejskich, autostradowych i górskich – jest niższe</w:t>
      </w:r>
      <w:r>
        <w:rPr>
          <w:rFonts w:cs="Times New Roman" w:ascii="Verdana" w:hAnsi="Verdana"/>
          <w:color w:val="1A1A1A"/>
          <w:sz w:val="20"/>
          <w:szCs w:val="20"/>
        </w:rPr>
        <w:t xml:space="preserve"> aż o </w:t>
      </w:r>
      <w:r>
        <w:rPr>
          <w:rFonts w:cs="Arial" w:ascii="Verdana" w:hAnsi="Verdana"/>
          <w:color w:val="000000"/>
          <w:sz w:val="20"/>
          <w:szCs w:val="20"/>
        </w:rPr>
        <w:t>55 procent! To naprawdę jest świetny wynik. A dodatkowo średnia skuteczność hamowania, w różnych warunkach użytkowania, jest wyższa o 8% od włoskiego konkurenta.</w:t>
      </w:r>
    </w:p>
    <w:p>
      <w:pPr>
        <w:pStyle w:val="Normal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  <w:t xml:space="preserve">– </w:t>
      </w:r>
      <w:r>
        <w:rPr>
          <w:rFonts w:cs="Times New Roman" w:ascii="Verdana" w:hAnsi="Verdana"/>
          <w:color w:val="1A1A1A"/>
          <w:sz w:val="20"/>
          <w:szCs w:val="20"/>
        </w:rPr>
        <w:t>Wierzymy w jakość. Wiemy, że nasze produkty nie ustępują zagranicznej konkurencji, a dodatkowo są atrakcyjniejsze cenowo. Przekonali się już o tym nasi kontrahenci z zagranicy, gdzie sprzedajemy aż 80 procent naszych produktów. Teraz mocniej zwracamy się ku rodzimemu rynkowi. Wpadliśmy na pomysł by kampanię reklamową wspierał konkurs dotyczący klocków hamulcowych Breck – mówi Łukasz Żak, szef marketingu firmy Lumag z Budzynia, producenta klocków Breck.</w:t>
      </w:r>
    </w:p>
    <w:p>
      <w:pPr>
        <w:pStyle w:val="Normal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  <w:t xml:space="preserve">Konkurs kusi znakomitymi nagrodami. W pierwszej jego odsłonie – która kończy się 31 marca – był do wygrania m.in. Seat Ibiza. Także w drugim etapie zwycięzca odjedzie atrakcyjnym autem.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  <w:t>Co trzeba zrobić by wziąć udział w konkursie? Wystarczy kupić dowolne klocki hamulcowe Breck, zachować paragon i wypełnić formularz konkursowy na stronie breck.pl, gdzie trzeba odpowiedzieć na dwa proste pytania. Oceniana będzie poprawność i kreatywność odpowiedzi udzielonych przez uczestników.</w:t>
        <w:tab/>
      </w:r>
    </w:p>
    <w:p>
      <w:pPr>
        <w:pStyle w:val="Normal"/>
        <w:jc w:val="both"/>
        <w:rPr/>
      </w:pPr>
      <w:r>
        <w:rPr>
          <w:rFonts w:cs="Times New Roman" w:ascii="Verdana" w:hAnsi="Verdana"/>
          <w:color w:val="1A1A1A"/>
          <w:sz w:val="20"/>
          <w:szCs w:val="20"/>
        </w:rPr>
        <w:br/>
        <w:t xml:space="preserve">– Ale, szczerze mówiąc, nie musisz liczyć na szczęście, bo jeśli wybrałeś klocki hamulcowe Brecka, to już wygrałeś – przekonuje Krzysztof Hołowczyc.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  <w:t xml:space="preserve">– </w:t>
      </w:r>
      <w:r>
        <w:rPr>
          <w:rFonts w:cs="Times New Roman" w:ascii="Verdana" w:hAnsi="Verdana"/>
          <w:color w:val="1A1A1A"/>
          <w:sz w:val="20"/>
          <w:szCs w:val="20"/>
        </w:rPr>
        <w:t>Mamy ponad 30-letnie doświadczenie w branży i zwracamy bardzo dużą uwagę na proces produkcji naszych klocków. Postawiliśmy jakiś czas temu na to, co nas na polskim rynku mocno wyróżnia, czyli na przewagę technologiczną – wyjaśnia Łukasz Żak.</w:t>
      </w:r>
    </w:p>
    <w:p>
      <w:pPr>
        <w:pStyle w:val="Normal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  <w:t xml:space="preserve">Przy produkcji klocków tej marki zwraca się uwagę na najdrobniejsze nawet szczegóły. Powstał specjalny System Compress Control, dzięki któremu za każdym razem możemy być pewni, że klocki hamulcowe Breck, powstające z materiałów ciernych najwyższej próby, a to jest gwarancja bezpieczeństwa hamowania. </w:t>
      </w:r>
    </w:p>
    <w:p>
      <w:pPr>
        <w:pStyle w:val="Normal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  <w:t xml:space="preserve">Breck mocno akcentuje korzyści płynące z wyboru polskich klocków. Firma wskazuje pięć istotnych parametrów, na które powinni zwrócić uwagę klienci wybierający tę markę: 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b/>
          <w:color w:val="1A1A1A"/>
          <w:sz w:val="20"/>
          <w:szCs w:val="20"/>
        </w:rPr>
        <w:t>oszczędność</w:t>
      </w:r>
      <w:r>
        <w:rPr>
          <w:rFonts w:cs="Times New Roman" w:ascii="Verdana" w:hAnsi="Verdana"/>
          <w:color w:val="1A1A1A"/>
          <w:sz w:val="20"/>
          <w:szCs w:val="20"/>
        </w:rPr>
        <w:t xml:space="preserve"> (przystępne ceny i wolniejsze zużycie)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b/>
          <w:color w:val="1A1A1A"/>
          <w:sz w:val="20"/>
          <w:szCs w:val="20"/>
        </w:rPr>
        <w:t xml:space="preserve">dostępność </w:t>
      </w:r>
      <w:r>
        <w:rPr>
          <w:rFonts w:cs="Times New Roman" w:ascii="Verdana" w:hAnsi="Verdana"/>
          <w:color w:val="1A1A1A"/>
          <w:sz w:val="20"/>
          <w:szCs w:val="20"/>
        </w:rPr>
        <w:t>(w całym kraju poprzez renomowanych partnerów handlowych)</w:t>
        <w:tab/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b/>
          <w:color w:val="1A1A1A"/>
          <w:sz w:val="20"/>
          <w:szCs w:val="20"/>
        </w:rPr>
        <w:t>wytrzymałość</w:t>
      </w:r>
      <w:r>
        <w:rPr>
          <w:rFonts w:cs="Times New Roman" w:ascii="Verdana" w:hAnsi="Verdana"/>
          <w:color w:val="1A1A1A"/>
          <w:sz w:val="20"/>
          <w:szCs w:val="20"/>
        </w:rPr>
        <w:t xml:space="preserve"> (stabilny współczynnik tarcia pozwala na skuteczne hamowanie w każdych warunkach, bez względu na obciążenie i prędkość)</w:t>
        <w:tab/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b/>
          <w:color w:val="1A1A1A"/>
          <w:sz w:val="20"/>
          <w:szCs w:val="20"/>
        </w:rPr>
        <w:t>odporność</w:t>
      </w:r>
      <w:r>
        <w:rPr>
          <w:rFonts w:cs="Times New Roman" w:ascii="Verdana" w:hAnsi="Verdana"/>
          <w:color w:val="1A1A1A"/>
          <w:sz w:val="20"/>
          <w:szCs w:val="20"/>
        </w:rPr>
        <w:t xml:space="preserve"> na pracę w wysokich temperaturach i na działanie wody; zabezpieczenie przed korozją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b/>
          <w:color w:val="1A1A1A"/>
          <w:sz w:val="20"/>
          <w:szCs w:val="20"/>
        </w:rPr>
        <w:t>wiarygodność</w:t>
      </w:r>
      <w:r>
        <w:rPr>
          <w:rFonts w:cs="Times New Roman" w:ascii="Verdana" w:hAnsi="Verdana"/>
          <w:color w:val="1A1A1A"/>
          <w:sz w:val="20"/>
          <w:szCs w:val="20"/>
        </w:rPr>
        <w:t xml:space="preserve"> (bezpieczeństwo oraz skuteczność są porównywane z produktami OE (z ang.</w:t>
      </w:r>
      <w:r>
        <w:rPr>
          <w:rFonts w:cs="Times New Roman" w:ascii="Verdana" w:hAnsi="Verdana"/>
          <w:i/>
          <w:iCs/>
          <w:color w:val="1A1A1A"/>
          <w:sz w:val="20"/>
          <w:szCs w:val="20"/>
        </w:rPr>
        <w:t xml:space="preserve"> original equipment</w:t>
      </w:r>
      <w:r>
        <w:rPr>
          <w:rFonts w:cs="Times New Roman" w:ascii="Verdana" w:hAnsi="Verdana"/>
          <w:color w:val="1A1A1A"/>
          <w:sz w:val="20"/>
          <w:szCs w:val="20"/>
        </w:rPr>
        <w:t>) i potwierdzone przez wyniki testów</w:t>
      </w:r>
    </w:p>
    <w:p>
      <w:pPr>
        <w:pStyle w:val="Normal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</w:r>
    </w:p>
    <w:p>
      <w:pPr>
        <w:pStyle w:val="Normal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  <w:t>###</w:t>
      </w:r>
    </w:p>
    <w:p>
      <w:pPr>
        <w:pStyle w:val="Normal"/>
        <w:jc w:val="both"/>
        <w:rPr/>
      </w:pPr>
      <w:r>
        <w:rPr>
          <w:rFonts w:cs="Times New Roman" w:ascii="Verdana" w:hAnsi="Verdana"/>
          <w:color w:val="1A1A1A"/>
          <w:sz w:val="20"/>
          <w:szCs w:val="20"/>
        </w:rPr>
        <w:br/>
      </w:r>
      <w:bookmarkStart w:id="1" w:name="__DdeLink__75_1124736405"/>
      <w:bookmarkEnd w:id="1"/>
      <w:r>
        <w:rPr>
          <w:rFonts w:cs="Times New Roman" w:ascii="Verdana" w:hAnsi="Verdana"/>
          <w:color w:val="1A1A1A"/>
          <w:sz w:val="18"/>
          <w:szCs w:val="18"/>
        </w:rPr>
        <w:t xml:space="preserve">Marka Breck powstała w 2003 roku. Jej sukces jest związany z innowacyjną technologią wytwarzania i najwyższej jakości składnikami, z których firma Lumag tworzy klocki hamulcowe. W ultranowoczesnej fabryce materiałów ciernych w Budzyniu, na powierzchni blisko 19 tysięcy metrów kwadratowych, jest produkowanych ponad 5 milionów klocków Breck rocznie! Marka ta zdobyła sobie zaufanie mechaników i importerów. Breck to ponad 500 referencji oraz współpraca z 10-cioma tysiącami warsztatów samochodowych. 80 procent produkcji polskiej firmy Lumag trafia na eksport.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  <w:br/>
      </w:r>
    </w:p>
    <w:p>
      <w:pPr>
        <w:pStyle w:val="Normal"/>
        <w:jc w:val="both"/>
        <w:rPr>
          <w:rFonts w:ascii="Verdana" w:hAnsi="Verdana" w:cs="Times New Roman"/>
          <w:color w:val="1A1A1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</w:r>
    </w:p>
    <w:p>
      <w:pPr>
        <w:pStyle w:val="Normal"/>
        <w:jc w:val="both"/>
        <w:rPr>
          <w:rFonts w:ascii="Verdana" w:hAnsi="Verdana" w:cs="Times New Roman"/>
          <w:color w:val="1A1A1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</w:r>
    </w:p>
    <w:p>
      <w:pPr>
        <w:pStyle w:val="Normal"/>
        <w:jc w:val="both"/>
        <w:rPr>
          <w:rFonts w:ascii="Verdana" w:hAnsi="Verdana" w:cs="Times New Roman"/>
          <w:color w:val="1A1A1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</w:r>
    </w:p>
    <w:p>
      <w:pPr>
        <w:pStyle w:val="Normal"/>
        <w:jc w:val="both"/>
        <w:rPr>
          <w:rFonts w:ascii="Verdana" w:hAnsi="Verdana" w:cs="Times New Roman"/>
          <w:color w:val="1A1A1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</w:r>
    </w:p>
    <w:p>
      <w:pPr>
        <w:pStyle w:val="Normal"/>
        <w:jc w:val="both"/>
        <w:rPr>
          <w:rFonts w:ascii="Verdana" w:hAnsi="Verdana" w:cs="Times New Roman"/>
          <w:color w:val="1A1A1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</w:r>
    </w:p>
    <w:p>
      <w:pPr>
        <w:pStyle w:val="Normal"/>
        <w:jc w:val="both"/>
        <w:rPr>
          <w:rFonts w:ascii="Verdana" w:hAnsi="Verdana" w:cs="Times New Roman"/>
          <w:color w:val="1A1A1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</w:r>
    </w:p>
    <w:p>
      <w:pPr>
        <w:pStyle w:val="Normal"/>
        <w:jc w:val="both"/>
        <w:rPr>
          <w:rFonts w:ascii="Verdana" w:hAnsi="Verdana" w:cs="Times New Roman"/>
          <w:color w:val="1A1A1A"/>
          <w:sz w:val="20"/>
          <w:szCs w:val="20"/>
        </w:rPr>
      </w:pPr>
      <w:r>
        <w:rPr>
          <w:rFonts w:cs="Times New Roman" w:ascii="Verdana" w:hAnsi="Verdana"/>
          <w:color w:val="1A1A1A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ucida Grande CE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cs-CZ" w:eastAsia="pl-PL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347fc9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a2f94"/>
    <w:rPr>
      <w:rFonts w:ascii="Lucida Grande CE" w:hAnsi="Lucida Grande CE" w:cs="Lucida Grande CE"/>
      <w:sz w:val="18"/>
      <w:szCs w:val="18"/>
      <w:lang w:val="pl-PL"/>
    </w:rPr>
  </w:style>
  <w:style w:type="character" w:styleId="ListLabel1">
    <w:name w:val="ListLabel 1"/>
    <w:qFormat/>
    <w:rPr>
      <w:rFonts w:eastAsia="ＭＳ 明朝" w:cs="Times New Roman"/>
    </w:rPr>
  </w:style>
  <w:style w:type="character" w:styleId="ListLabel2">
    <w:name w:val="ListLabel 2"/>
    <w:qFormat/>
    <w:rPr>
      <w:rFonts w:eastAsia="ＭＳ 明朝" w:cs="Times New Roman"/>
    </w:rPr>
  </w:style>
  <w:style w:type="character" w:styleId="ListLabel3">
    <w:name w:val="ListLabel 3"/>
    <w:qFormat/>
    <w:rPr>
      <w:rFonts w:eastAsia="ＭＳ 明朝" w:cs="Times New Roman"/>
    </w:rPr>
  </w:style>
  <w:style w:type="character" w:styleId="ListLabel4">
    <w:name w:val="ListLabel 4"/>
    <w:qFormat/>
    <w:rPr>
      <w:rFonts w:eastAsia="ＭＳ 明朝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ascii="Verdana" w:hAnsi="Verdana" w:cs="Wingdings"/>
      <w:sz w:val="20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Verdana" w:hAnsi="Verdana" w:cs="Symbol"/>
      <w:sz w:val="20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5428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751665"/>
    <w:pPr>
      <w:spacing w:before="2" w:after="2"/>
    </w:pPr>
    <w:rPr>
      <w:rFonts w:ascii="Times" w:hAnsi="Times" w:cs="Times New Roman"/>
      <w:sz w:val="20"/>
      <w:szCs w:val="20"/>
      <w:lang w:val="cs-CZ"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2f94"/>
    <w:pPr/>
    <w:rPr>
      <w:rFonts w:ascii="Lucida Grande CE" w:hAnsi="Lucida Grande CE" w:cs="Lucida Grande C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LibreOffice/5.2.2.2$Windows_x86 LibreOffice_project/8f96e87c890bf8fa77463cd4b640a2312823f3ad</Application>
  <Pages>2</Pages>
  <Words>762</Words>
  <Characters>4778</Characters>
  <CharactersWithSpaces>5544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2019-03-26T09:06:00Z</dcterms:created>
  <dc:creator>Dariusz</dc:creator>
  <dc:description/>
  <dc:language>pl-PL</dc:language>
  <cp:lastModifiedBy/>
  <cp:lastPrinted>2016-06-22T06:04:00Z</cp:lastPrinted>
  <dcterms:modified xsi:type="dcterms:W3CDTF">2019-03-27T09:28:29Z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