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E63AF0" w:rsidRPr="00E63AF0" w:rsidRDefault="00E63AF0" w:rsidP="00E63AF0">
      <w:pPr>
        <w:rPr>
          <w:rFonts w:ascii="Tahoma" w:hAnsi="Tahoma" w:cs="Tahoma"/>
          <w:b/>
          <w:bCs/>
          <w:sz w:val="20"/>
          <w:szCs w:val="32"/>
        </w:rPr>
      </w:pPr>
      <w:r w:rsidRPr="003B1052">
        <w:rPr>
          <w:rFonts w:ascii="Tahoma" w:hAnsi="Tahoma" w:cs="Tahoma"/>
          <w:b/>
          <w:bCs/>
          <w:sz w:val="20"/>
          <w:szCs w:val="32"/>
        </w:rPr>
        <w:t>Informacja prasowa</w:t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  <w:t xml:space="preserve">     </w:t>
      </w:r>
      <w:r w:rsidRPr="003B1052">
        <w:rPr>
          <w:rFonts w:ascii="Tahoma" w:hAnsi="Tahoma" w:cs="Tahoma"/>
          <w:b/>
          <w:bCs/>
          <w:sz w:val="20"/>
          <w:szCs w:val="32"/>
        </w:rPr>
        <w:t xml:space="preserve"> </w:t>
      </w:r>
      <w:r>
        <w:rPr>
          <w:rFonts w:ascii="Tahoma" w:hAnsi="Tahoma" w:cs="Tahoma"/>
          <w:b/>
          <w:bCs/>
          <w:sz w:val="20"/>
          <w:szCs w:val="32"/>
        </w:rPr>
        <w:t>Warszawa, 18</w:t>
      </w:r>
      <w:r>
        <w:rPr>
          <w:rFonts w:ascii="Tahoma" w:hAnsi="Tahoma" w:cs="Tahoma"/>
          <w:b/>
          <w:bCs/>
          <w:sz w:val="20"/>
          <w:szCs w:val="32"/>
        </w:rPr>
        <w:t xml:space="preserve"> listopada 2015</w:t>
      </w:r>
    </w:p>
    <w:p w:rsidR="00E63AF0" w:rsidRDefault="00E63AF0" w:rsidP="00E63AF0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63AF0" w:rsidRDefault="00E63AF0" w:rsidP="00E63AF0">
      <w:pPr>
        <w:jc w:val="center"/>
      </w:pPr>
      <w:bookmarkStart w:id="0" w:name="_GoBack"/>
      <w:r>
        <w:rPr>
          <w:rFonts w:ascii="Tahoma" w:hAnsi="Tahoma" w:cs="Tahoma"/>
          <w:b/>
          <w:bCs/>
          <w:sz w:val="32"/>
          <w:szCs w:val="32"/>
        </w:rPr>
        <w:t>Isobar Polska wygrywa przetarg reklamowy na obsługę Provident Polska</w:t>
      </w:r>
    </w:p>
    <w:bookmarkEnd w:id="0"/>
    <w:p w:rsidR="00E63AF0" w:rsidRDefault="00E63AF0" w:rsidP="00E63AF0">
      <w:pPr>
        <w:jc w:val="both"/>
      </w:pPr>
      <w:r>
        <w:rPr>
          <w:rFonts w:ascii="Tahoma" w:hAnsi="Tahoma" w:cs="Tahoma"/>
          <w:b/>
          <w:bCs/>
        </w:rPr>
        <w:t xml:space="preserve">Należąca do </w:t>
      </w:r>
      <w:proofErr w:type="spellStart"/>
      <w:r>
        <w:rPr>
          <w:rFonts w:ascii="Tahoma" w:hAnsi="Tahoma" w:cs="Tahoma"/>
          <w:b/>
          <w:bCs/>
        </w:rPr>
        <w:t>Denstu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Aegis</w:t>
      </w:r>
      <w:proofErr w:type="spellEnd"/>
      <w:r>
        <w:rPr>
          <w:rFonts w:ascii="Tahoma" w:hAnsi="Tahoma" w:cs="Tahoma"/>
          <w:b/>
          <w:bCs/>
        </w:rPr>
        <w:t xml:space="preserve"> Network Polska agencja Isobar wygrała przetarg na kompleksową obsługę reklamową Provident Polska. </w:t>
      </w:r>
    </w:p>
    <w:p w:rsidR="00E63AF0" w:rsidRPr="00E63AF0" w:rsidRDefault="00E63AF0" w:rsidP="00E63AF0">
      <w:pPr>
        <w:jc w:val="both"/>
      </w:pPr>
      <w:r>
        <w:rPr>
          <w:rFonts w:ascii="Tahoma" w:hAnsi="Tahoma" w:cs="Tahoma"/>
        </w:rPr>
        <w:t xml:space="preserve"> Isobar Polska będzie odpowiadać za koncepty strategiczne i kreatywne, działania ATL i BTL oraz realizację projektów z zakresu </w:t>
      </w:r>
      <w:proofErr w:type="spellStart"/>
      <w:r>
        <w:rPr>
          <w:rFonts w:ascii="Tahoma" w:hAnsi="Tahoma" w:cs="Tahoma"/>
        </w:rPr>
        <w:t>digital</w:t>
      </w:r>
      <w:proofErr w:type="spellEnd"/>
      <w:r>
        <w:rPr>
          <w:rFonts w:ascii="Tahoma" w:hAnsi="Tahoma" w:cs="Tahoma"/>
        </w:rPr>
        <w:t>.</w:t>
      </w:r>
    </w:p>
    <w:p w:rsidR="00E63AF0" w:rsidRPr="00E63AF0" w:rsidRDefault="00E63AF0" w:rsidP="00E63AF0">
      <w:pPr>
        <w:jc w:val="both"/>
      </w:pPr>
      <w:r>
        <w:rPr>
          <w:rFonts w:ascii="Tahoma" w:hAnsi="Tahoma" w:cs="Tahoma"/>
        </w:rPr>
        <w:t> </w:t>
      </w:r>
      <w:r>
        <w:t xml:space="preserve">- </w:t>
      </w:r>
      <w:r w:rsidRPr="00ED266D">
        <w:rPr>
          <w:rFonts w:ascii="Tahoma" w:hAnsi="Tahoma" w:cs="Tahoma"/>
          <w:i/>
        </w:rPr>
        <w:t xml:space="preserve">Od początku </w:t>
      </w:r>
      <w:r>
        <w:rPr>
          <w:rFonts w:ascii="Tahoma" w:hAnsi="Tahoma" w:cs="Tahoma"/>
          <w:i/>
        </w:rPr>
        <w:t>działalności</w:t>
      </w:r>
      <w:r w:rsidRPr="00ED266D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w Provident Polska największą</w:t>
      </w:r>
      <w:r w:rsidRPr="00ED266D">
        <w:rPr>
          <w:rFonts w:ascii="Tahoma" w:hAnsi="Tahoma" w:cs="Tahoma"/>
          <w:i/>
        </w:rPr>
        <w:t xml:space="preserve"> wagę przywiązujemy do kontaktów międzyludzkich. Jednocześnie, chcąc dotrzymać kroku </w:t>
      </w:r>
      <w:r>
        <w:rPr>
          <w:rFonts w:ascii="Tahoma" w:hAnsi="Tahoma" w:cs="Tahoma"/>
          <w:i/>
        </w:rPr>
        <w:t>szybko</w:t>
      </w:r>
      <w:r w:rsidRPr="00ED266D">
        <w:rPr>
          <w:rFonts w:ascii="Tahoma" w:hAnsi="Tahoma" w:cs="Tahoma"/>
          <w:i/>
        </w:rPr>
        <w:t xml:space="preserve"> rozwijającemu się rynkowi pożyczkowemu nieustannie rozwijamy nasze produkty oraz tworzymy nowe kanały sprzedaży</w:t>
      </w:r>
      <w:r>
        <w:rPr>
          <w:rFonts w:ascii="Tahoma" w:hAnsi="Tahoma" w:cs="Tahoma"/>
        </w:rPr>
        <w:t xml:space="preserve">. </w:t>
      </w:r>
      <w:r w:rsidRPr="00ED266D">
        <w:rPr>
          <w:rFonts w:ascii="Tahoma" w:hAnsi="Tahoma" w:cs="Tahoma"/>
          <w:i/>
        </w:rPr>
        <w:t>Liczymy, że dzięki</w:t>
      </w:r>
      <w:r>
        <w:rPr>
          <w:rFonts w:ascii="Tahoma" w:hAnsi="Tahoma" w:cs="Tahoma"/>
          <w:i/>
        </w:rPr>
        <w:t xml:space="preserve"> współpracy z Isobar Polska jeszcze lepiej odpowiemy na potrzeby konsumentów</w:t>
      </w:r>
      <w:r>
        <w:rPr>
          <w:rFonts w:ascii="Tahoma" w:hAnsi="Tahoma" w:cs="Tahoma"/>
        </w:rPr>
        <w:t xml:space="preserve"> – mówi Iwona </w:t>
      </w:r>
      <w:proofErr w:type="spellStart"/>
      <w:r>
        <w:rPr>
          <w:rFonts w:ascii="Tahoma" w:hAnsi="Tahoma" w:cs="Tahoma"/>
        </w:rPr>
        <w:t>Harmasz-Jędrej</w:t>
      </w:r>
      <w:proofErr w:type="spellEnd"/>
      <w:r>
        <w:rPr>
          <w:rFonts w:ascii="Tahoma" w:hAnsi="Tahoma" w:cs="Tahoma"/>
        </w:rPr>
        <w:t xml:space="preserve">, </w:t>
      </w:r>
      <w:r w:rsidRPr="00A53E5F">
        <w:rPr>
          <w:rFonts w:ascii="Tahoma" w:hAnsi="Tahoma" w:cs="Tahoma"/>
        </w:rPr>
        <w:t>Koordynator ds. Komunikacji Marketingowej</w:t>
      </w:r>
      <w:r>
        <w:rPr>
          <w:rFonts w:ascii="Tahoma" w:hAnsi="Tahoma" w:cs="Tahoma"/>
        </w:rPr>
        <w:t xml:space="preserve"> w Provident Polska.</w:t>
      </w:r>
    </w:p>
    <w:p w:rsidR="00E63AF0" w:rsidRDefault="00E63AF0" w:rsidP="00E63AF0">
      <w:pPr>
        <w:jc w:val="both"/>
        <w:rPr>
          <w:rFonts w:ascii="Tahoma" w:hAnsi="Tahoma" w:cs="Tahoma"/>
        </w:rPr>
      </w:pPr>
      <w:r w:rsidRPr="00A53E5F">
        <w:rPr>
          <w:rFonts w:ascii="Tahoma" w:hAnsi="Tahoma" w:cs="Tahoma"/>
        </w:rPr>
        <w:t>Provident jest liderem na rynku szybkich pożyczek gotówkowych. W Polsce działa już od 18 lat. Należy do międzynarodowej grupy finansowej ze 130-letnią tradycją. Dynamiczny rozwój i innowacyjna oferta sprawia, że tylko w 2014 roku z usług firmy skorzystało 800 tysięcy klientów. Zespół firmy to 11 000 osób, które pracując w ponad 60 oddziałach i 160 filiach w całej Polsce w zeszłym roku okrążyli Ziemię blisko 750 razy.</w:t>
      </w:r>
    </w:p>
    <w:p w:rsidR="00E63AF0" w:rsidRPr="00A17DB9" w:rsidRDefault="00E63AF0" w:rsidP="00E63AF0">
      <w:pPr>
        <w:jc w:val="both"/>
        <w:rPr>
          <w:rFonts w:ascii="Tahoma" w:hAnsi="Tahoma" w:cs="Tahoma"/>
        </w:rPr>
      </w:pPr>
      <w:r w:rsidRPr="00A17DB9">
        <w:rPr>
          <w:rFonts w:ascii="Tahoma" w:eastAsia="Times New Roman" w:hAnsi="Tahoma" w:cs="Tahoma"/>
        </w:rPr>
        <w:t>- </w:t>
      </w:r>
      <w:r w:rsidRPr="00A17DB9">
        <w:rPr>
          <w:rFonts w:ascii="Tahoma" w:eastAsia="Times New Roman" w:hAnsi="Tahoma" w:cs="Tahoma"/>
          <w:i/>
          <w:iCs/>
        </w:rPr>
        <w:t>Wygrana w przetargu Provident Polska pokazuje, że wdrażana przez nas strategia „</w:t>
      </w:r>
      <w:proofErr w:type="spellStart"/>
      <w:r w:rsidRPr="00A17DB9">
        <w:rPr>
          <w:rFonts w:ascii="Tahoma" w:eastAsia="Times New Roman" w:hAnsi="Tahoma" w:cs="Tahoma"/>
          <w:i/>
          <w:iCs/>
        </w:rPr>
        <w:t>ideas</w:t>
      </w:r>
      <w:proofErr w:type="spellEnd"/>
      <w:r w:rsidRPr="00A17DB9">
        <w:rPr>
          <w:rFonts w:ascii="Tahoma" w:eastAsia="Times New Roman" w:hAnsi="Tahoma" w:cs="Tahoma"/>
          <w:i/>
          <w:iCs/>
        </w:rPr>
        <w:t xml:space="preserve"> </w:t>
      </w:r>
      <w:proofErr w:type="spellStart"/>
      <w:r w:rsidRPr="00A17DB9">
        <w:rPr>
          <w:rFonts w:ascii="Tahoma" w:eastAsia="Times New Roman" w:hAnsi="Tahoma" w:cs="Tahoma"/>
          <w:i/>
          <w:iCs/>
        </w:rPr>
        <w:t>without</w:t>
      </w:r>
      <w:proofErr w:type="spellEnd"/>
      <w:r w:rsidRPr="00A17DB9">
        <w:rPr>
          <w:rFonts w:ascii="Tahoma" w:eastAsia="Times New Roman" w:hAnsi="Tahoma" w:cs="Tahoma"/>
          <w:i/>
          <w:iCs/>
        </w:rPr>
        <w:t xml:space="preserve"> </w:t>
      </w:r>
      <w:proofErr w:type="spellStart"/>
      <w:r w:rsidRPr="00A17DB9">
        <w:rPr>
          <w:rFonts w:ascii="Tahoma" w:eastAsia="Times New Roman" w:hAnsi="Tahoma" w:cs="Tahoma"/>
          <w:i/>
          <w:iCs/>
        </w:rPr>
        <w:t>limits</w:t>
      </w:r>
      <w:proofErr w:type="spellEnd"/>
      <w:r w:rsidRPr="00A17DB9">
        <w:rPr>
          <w:rFonts w:ascii="Tahoma" w:eastAsia="Times New Roman" w:hAnsi="Tahoma" w:cs="Tahoma"/>
          <w:i/>
          <w:iCs/>
        </w:rPr>
        <w:t xml:space="preserve">” przynosi wymierne rezultaty. Szczególnie ważne jest dla nas to, ze klient docenił nasze kompetencje, poczynając od silnego konsultingu strategicznego po egzekucję w pełnym wymiarze.  Isobar będzie wspierać budowę marki Provident rekomendując najbardziej efektywne rozwiązania komunikacyjne, gdzie podstawą jest mocna strategia, idea kreatywna, technologia i media. Jesteśmy długoterminowym biznesowym partnerem, który </w:t>
      </w:r>
      <w:proofErr w:type="spellStart"/>
      <w:r w:rsidRPr="00A17DB9">
        <w:rPr>
          <w:rFonts w:ascii="Tahoma" w:eastAsia="Times New Roman" w:hAnsi="Tahoma" w:cs="Tahoma"/>
          <w:i/>
          <w:iCs/>
        </w:rPr>
        <w:t>współodpowiada</w:t>
      </w:r>
      <w:proofErr w:type="spellEnd"/>
      <w:r w:rsidRPr="00A17DB9">
        <w:rPr>
          <w:rFonts w:ascii="Tahoma" w:eastAsia="Times New Roman" w:hAnsi="Tahoma" w:cs="Tahoma"/>
          <w:i/>
          <w:iCs/>
        </w:rPr>
        <w:t xml:space="preserve"> za realizację celów klienta w tak kluczowym momencie w życiu marki w jakim obecnie jest Provident. Bardzo dziękujemy za zaufanie i powierzenie Isobar tak strategicznej roli </w:t>
      </w:r>
      <w:r w:rsidRPr="00A17DB9">
        <w:rPr>
          <w:rFonts w:ascii="Tahoma" w:eastAsia="Times New Roman" w:hAnsi="Tahoma" w:cs="Tahoma"/>
        </w:rPr>
        <w:t xml:space="preserve"> – mówi Monika Bierwagen, </w:t>
      </w:r>
      <w:proofErr w:type="spellStart"/>
      <w:r w:rsidRPr="00A17DB9">
        <w:rPr>
          <w:rFonts w:ascii="Tahoma" w:eastAsia="Times New Roman" w:hAnsi="Tahoma" w:cs="Tahoma"/>
        </w:rPr>
        <w:t>President</w:t>
      </w:r>
      <w:proofErr w:type="spellEnd"/>
      <w:r w:rsidRPr="00A17DB9">
        <w:rPr>
          <w:rFonts w:ascii="Tahoma" w:eastAsia="Times New Roman" w:hAnsi="Tahoma" w:cs="Tahoma"/>
        </w:rPr>
        <w:t xml:space="preserve"> &amp; </w:t>
      </w:r>
      <w:proofErr w:type="spellStart"/>
      <w:r w:rsidRPr="00A17DB9">
        <w:rPr>
          <w:rFonts w:ascii="Tahoma" w:eastAsia="Times New Roman" w:hAnsi="Tahoma" w:cs="Tahoma"/>
        </w:rPr>
        <w:t>Managing</w:t>
      </w:r>
      <w:proofErr w:type="spellEnd"/>
      <w:r w:rsidRPr="00A17DB9">
        <w:rPr>
          <w:rFonts w:ascii="Tahoma" w:eastAsia="Times New Roman" w:hAnsi="Tahoma" w:cs="Tahoma"/>
        </w:rPr>
        <w:t xml:space="preserve"> </w:t>
      </w:r>
      <w:proofErr w:type="spellStart"/>
      <w:r w:rsidRPr="00A17DB9">
        <w:rPr>
          <w:rFonts w:ascii="Tahoma" w:eastAsia="Times New Roman" w:hAnsi="Tahoma" w:cs="Tahoma"/>
        </w:rPr>
        <w:t>Director</w:t>
      </w:r>
      <w:proofErr w:type="spellEnd"/>
      <w:r w:rsidRPr="00A17DB9">
        <w:rPr>
          <w:rFonts w:ascii="Tahoma" w:eastAsia="Times New Roman" w:hAnsi="Tahoma" w:cs="Tahoma"/>
        </w:rPr>
        <w:t xml:space="preserve"> Isobar Polska.</w:t>
      </w:r>
    </w:p>
    <w:p w:rsidR="00E63AF0" w:rsidRPr="00E63AF0" w:rsidRDefault="00E63AF0" w:rsidP="00E63AF0">
      <w:pPr>
        <w:jc w:val="both"/>
        <w:rPr>
          <w:rFonts w:ascii="Tahoma" w:hAnsi="Tahoma" w:cs="Tahoma"/>
        </w:rPr>
      </w:pPr>
      <w:r w:rsidRPr="00E63AF0">
        <w:rPr>
          <w:rFonts w:ascii="Tahoma" w:hAnsi="Tahoma" w:cs="Tahoma"/>
        </w:rPr>
        <w:t xml:space="preserve">Współpraca została na podstawie rozstrzygniętego w zeszłym tygodniu przetargu. </w:t>
      </w:r>
    </w:p>
    <w:p w:rsidR="00E63AF0" w:rsidRPr="00E63AF0" w:rsidRDefault="00E63AF0" w:rsidP="00E63AF0">
      <w:pPr>
        <w:jc w:val="center"/>
        <w:rPr>
          <w:rFonts w:ascii="Tahoma" w:eastAsia="Times New Roman" w:hAnsi="Tahoma" w:cs="Tahoma"/>
        </w:rPr>
      </w:pPr>
      <w:r w:rsidRPr="00E63AF0">
        <w:rPr>
          <w:rFonts w:ascii="Tahoma" w:hAnsi="Tahoma" w:cs="Tahoma"/>
        </w:rPr>
        <w:t>###</w:t>
      </w:r>
    </w:p>
    <w:p w:rsidR="00452ED7" w:rsidRPr="00E63AF0" w:rsidRDefault="00452ED7" w:rsidP="00E63AF0">
      <w:pPr>
        <w:rPr>
          <w:rFonts w:ascii="Tahoma" w:hAnsi="Tahoma" w:cs="Tahoma"/>
        </w:rPr>
      </w:pPr>
    </w:p>
    <w:p w:rsidR="00452ED7" w:rsidRPr="00E63AF0" w:rsidRDefault="00452ED7" w:rsidP="00452ED7">
      <w:pPr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  <w:b/>
        </w:rPr>
        <w:lastRenderedPageBreak/>
        <w:t>Więcej informacji udziela:</w:t>
      </w:r>
    </w:p>
    <w:p w:rsidR="00D06E6C" w:rsidRPr="00E63AF0" w:rsidRDefault="002B5818" w:rsidP="00452ED7">
      <w:pPr>
        <w:spacing w:after="0"/>
        <w:jc w:val="both"/>
        <w:rPr>
          <w:rFonts w:ascii="Tahoma" w:hAnsi="Tahoma" w:cs="Tahoma"/>
        </w:rPr>
      </w:pPr>
      <w:r w:rsidRPr="00E63AF0">
        <w:rPr>
          <w:rFonts w:ascii="Tahoma" w:hAnsi="Tahoma" w:cs="Tahoma"/>
          <w:b/>
        </w:rPr>
        <w:t>Monika Witoń</w:t>
      </w:r>
      <w:r w:rsidR="00452ED7" w:rsidRPr="00E63AF0">
        <w:rPr>
          <w:rFonts w:ascii="Tahoma" w:hAnsi="Tahoma" w:cs="Tahoma"/>
        </w:rPr>
        <w:t xml:space="preserve"> </w:t>
      </w:r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</w:rPr>
        <w:t xml:space="preserve">Senior PR </w:t>
      </w:r>
      <w:proofErr w:type="spellStart"/>
      <w:r w:rsidRPr="00E63AF0">
        <w:rPr>
          <w:rFonts w:ascii="Tahoma" w:hAnsi="Tahoma" w:cs="Tahoma"/>
        </w:rPr>
        <w:t>Specialist</w:t>
      </w:r>
      <w:proofErr w:type="spellEnd"/>
    </w:p>
    <w:p w:rsidR="00452ED7" w:rsidRPr="00E63AF0" w:rsidRDefault="00E63AF0" w:rsidP="00452ED7">
      <w:pPr>
        <w:spacing w:after="0"/>
        <w:jc w:val="both"/>
        <w:rPr>
          <w:rFonts w:ascii="Tahoma" w:hAnsi="Tahoma" w:cs="Tahoma"/>
        </w:rPr>
      </w:pPr>
      <w:hyperlink r:id="rId7" w:history="1">
        <w:r w:rsidR="00452ED7" w:rsidRPr="00E63AF0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E63AF0">
        <w:rPr>
          <w:rFonts w:ascii="Tahoma" w:hAnsi="Tahoma" w:cs="Tahoma"/>
          <w:szCs w:val="24"/>
        </w:rPr>
        <w:t xml:space="preserve">tel.: </w:t>
      </w:r>
      <w:r w:rsidRPr="00E63AF0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E6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A37CE5"/>
    <w:rsid w:val="00AB4449"/>
    <w:rsid w:val="00BD6E1C"/>
    <w:rsid w:val="00C1143F"/>
    <w:rsid w:val="00D06E6C"/>
    <w:rsid w:val="00DB46AF"/>
    <w:rsid w:val="00E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2015-11-18T15:42:00Z</dcterms:created>
  <dcterms:modified xsi:type="dcterms:W3CDTF">2015-11-18T15:42:00Z</dcterms:modified>
</cp:coreProperties>
</file>