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04 / 04 / 2019</w:t>
      </w:r>
    </w:p>
    <w:p w:rsidR="0063406F" w:rsidRPr="0063406F" w:rsidRDefault="0063406F" w:rsidP="00634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eastAsia="Times New Roman"/>
          <w:b/>
          <w:bCs/>
          <w:color w:val="000000"/>
          <w:sz w:val="36"/>
          <w:szCs w:val="36"/>
          <w:lang w:val="pl-PL"/>
        </w:rPr>
        <w:t>Techland z przychodami na poziomie 182,7 mln zł i zyskiem netto 101,4 mln zł w 2018 r.</w:t>
      </w:r>
    </w:p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 xml:space="preserve">Techland, producent i wydawca gier komputerowych, w 2018 r. osiągnął przychody na poziomie 182,7 mln zł, a zysk netto wyniósł 101,4 mln zł, tak wynika ze wstępnych wyników opublikowanych przez firmę. Nakłady Techlandu na produkcję nowych gier wyniosły w ubiegłym roku ok. 50 mln zł. Firma pracuje obecnie nad grą </w:t>
      </w:r>
      <w:proofErr w:type="spellStart"/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>Dying</w:t>
      </w:r>
      <w:proofErr w:type="spellEnd"/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>Light</w:t>
      </w:r>
      <w:proofErr w:type="spellEnd"/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 xml:space="preserve"> 2, będącą kontynuacją uznanego na całym świecie tytułu oraz prowadzi prace nad drugim projektem klasy AAA.</w:t>
      </w:r>
    </w:p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- </w:t>
      </w:r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 xml:space="preserve">Od premiery </w:t>
      </w:r>
      <w:proofErr w:type="spellStart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>Dying</w:t>
      </w:r>
      <w:proofErr w:type="spellEnd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>Light</w:t>
      </w:r>
      <w:proofErr w:type="spellEnd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 xml:space="preserve"> minęły już 4 lata, a mimo to gra cieszy się niesłabnącym zainteresowaniem na całym świecie. Łączna liczba graczy wybierających nasz tytuł przekroczyła już 16 mln </w:t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– </w:t>
      </w:r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>informuje Paweł Marchewka, prezes Techlandu</w:t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. Gra jest wspierana nieprzerwanie od momentu premiery. Otrzymała m.in. rozszerzenie The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Following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, z zupełnie nową mapą i nowymi mechanikami rozgrywki, paczki darmowych DLC i regularne zrzuty zawartości oraz program “10-in-12” </w:t>
      </w:r>
      <w:r>
        <w:rPr>
          <w:rFonts w:eastAsia="Times New Roman"/>
          <w:color w:val="000000"/>
          <w:sz w:val="24"/>
          <w:szCs w:val="24"/>
          <w:lang w:val="pl-PL"/>
        </w:rPr>
        <w:br/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z dziesięcioma darmowymi dodatkami dostarczonymi w 12 miesięcy, wśród których był nowy tryb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multiplayer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“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Prison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Heist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>”.</w:t>
      </w:r>
    </w:p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W 2018 r. łączne przychody Techlandu przekroczyły 182 mln zł, a zysk operacyjny ok. 45 mln zł. Wynik netto przekroczył 101 mln zł. – </w:t>
      </w:r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>Dzięki mocnej pozycji na rynku i niesłabnącemu zainteresowaniu graczy generujemy solidne przepływy finansowe. Pozwala nam to inwestować w nasze projekty. W ubiegłym roku odnotowaliśmy także zdarzenie jednorazowe związane z transakcją na aktywach finansowych Spółki,  co powiększyło zysk brutto o około 60 mln zł. Nakłady na produkcję nowych gier Techlandu w 2018 r. sięgnęły ok. 50 mln zł. Równolegle rozwijamy dwa projekty klasy AAA, nad którym pracują zespoły w naszych biurach w Warszawie i we Wrocławiu. Łącznie to już ponad 400 osób</w:t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– </w:t>
      </w:r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>mówi Karol Bach, CFO Techlandu</w:t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. </w:t>
      </w:r>
    </w:p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Techland w połowie 2018 r. podczas targów E3 w Los Angeles, najważniejszego branżowego wydarzenia na świecie, zapowiedział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Dying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Light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2 i ujawnił jak ma wyglądać rozgrywka w drugiej części flagowego tytułu producenta. To kontynuacja gry, w której gracze trafiają do świata opanowanego przez zombie. W drugiej części wprowadzono rozbudowany mechanizm “wyborów i konsekwencji” przez co gracze będą mieli indywidualny wpływ na to jak będzie wyglądała rozgrywka, a także otaczający gracza świat. Każdy wybór będzie miał znaczenie i wiąże się </w:t>
      </w:r>
      <w:r>
        <w:rPr>
          <w:rFonts w:eastAsia="Times New Roman"/>
          <w:color w:val="000000"/>
          <w:sz w:val="24"/>
          <w:szCs w:val="24"/>
          <w:lang w:val="pl-PL"/>
        </w:rPr>
        <w:br/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z określonymi konsekwencjami. Nad fabułą razem ze scenarzystami z Techlandu pracuje także Chris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Avellone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, uznany twórca scenariuszy gier (m.in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Fallout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2, KOTOR,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Planescape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: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Torment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). Data premiery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Dying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Light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2 nie została jeszcze ustalona - </w:t>
      </w:r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 xml:space="preserve">Pokazy </w:t>
      </w:r>
      <w:proofErr w:type="spellStart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>Dying</w:t>
      </w:r>
      <w:proofErr w:type="spellEnd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>Light</w:t>
      </w:r>
      <w:proofErr w:type="spellEnd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 xml:space="preserve"> 2 zostały bardzo dobrze odebrane. Podczas ubiegłorocznych targów E3 zdobyliśmy niemal 30 nagród i nominacji, w tym także nagrody od największych czasopism i portali piszących o grach. </w:t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 – </w:t>
      </w:r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>mówi Paweł Marchewka, prezes Techlandu</w:t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– </w:t>
      </w:r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 xml:space="preserve">Równolegle tworzymy jeszcze jedną grę klasy AAA, jej fabuła jest osadzona w świecie </w:t>
      </w:r>
      <w:proofErr w:type="spellStart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>fantasy</w:t>
      </w:r>
      <w:proofErr w:type="spellEnd"/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t xml:space="preserve">, z elementami RPG. Mamy świetny zespół i własny, autorski silnik graficzny dzięki czemu mamy znacznie większą swobodę w tworzeniu </w:t>
      </w:r>
      <w:r w:rsidRPr="0063406F">
        <w:rPr>
          <w:rFonts w:eastAsia="Times New Roman"/>
          <w:i/>
          <w:iCs/>
          <w:color w:val="000000"/>
          <w:sz w:val="24"/>
          <w:szCs w:val="24"/>
          <w:lang w:val="pl-PL"/>
        </w:rPr>
        <w:lastRenderedPageBreak/>
        <w:t>gier. Udowodniliśmy już nie raz, że nie wybieramy dróg na skróty. Produkty wychodzące z naszego studia muszą być najwyższej jakości, choć naturalnie ich stworzenie wymaga czasu, kreatywności i determinacji w dążeniu do celu.</w:t>
      </w: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– </w:t>
      </w:r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>dodaje Paweł Marchewka.</w:t>
      </w:r>
    </w:p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Opublikowane przez Techland jednostkowe wyniki za 2018 r. mają charakter wstępny. Pełne dane finansowe Techlandu zostaną przekazane do Krajowego Rejestru Sądowego (KRS), zgodnie z obowiązującymi przepisami. Techland przygotowując wyniki posługuje się Ustawą o Rachunkowości (Krajowe Standardy Rachunkowości). </w:t>
      </w:r>
    </w:p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eastAsia="Times New Roman"/>
          <w:b/>
          <w:bCs/>
          <w:color w:val="000000"/>
          <w:sz w:val="24"/>
          <w:szCs w:val="24"/>
          <w:lang w:val="pl-PL"/>
        </w:rPr>
        <w:t>Techland - podstawowe informacje</w:t>
      </w:r>
    </w:p>
    <w:p w:rsidR="0063406F" w:rsidRPr="0063406F" w:rsidRDefault="0063406F" w:rsidP="00634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Techland to czołowy polski producent i wydawca gier komputerowych. Firma zatrudnia ponad 400 osób w biurach w Warszawie, Wrocławiu i Ostrowie Wielkopolskim. Dzięki autorskiemu silnikowi graficznemu  C-Engine - i doświadczonemu zespołowi, tworzy nowatorskie gry z otwartym światem. Najważniejsze dotychczasowe produkcje firmy to m.in.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Dead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Island, Call of Juarez oraz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Dying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Light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, która miała premierę na początku 2015 r. Od chwili debiutu w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Dying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Light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zagrało ponad 16 mln osób na całym świecie. Obecnie firma prowadzi intensywne prace nad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Dying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63406F">
        <w:rPr>
          <w:rFonts w:eastAsia="Times New Roman"/>
          <w:color w:val="000000"/>
          <w:sz w:val="24"/>
          <w:szCs w:val="24"/>
          <w:lang w:val="pl-PL"/>
        </w:rPr>
        <w:t>Light</w:t>
      </w:r>
      <w:proofErr w:type="spellEnd"/>
      <w:r w:rsidRPr="0063406F">
        <w:rPr>
          <w:rFonts w:eastAsia="Times New Roman"/>
          <w:color w:val="000000"/>
          <w:sz w:val="24"/>
          <w:szCs w:val="24"/>
          <w:lang w:val="pl-PL"/>
        </w:rPr>
        <w:t xml:space="preserve"> 2 oraz jeszcze jednym projektem klasy AAA.</w:t>
      </w:r>
    </w:p>
    <w:p w:rsidR="0063406F" w:rsidRPr="0063406F" w:rsidRDefault="0063406F" w:rsidP="00634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---</w:t>
      </w:r>
      <w:bookmarkStart w:id="0" w:name="_GoBack"/>
      <w:bookmarkEnd w:id="0"/>
    </w:p>
    <w:p w:rsidR="0063406F" w:rsidRPr="0063406F" w:rsidRDefault="0063406F" w:rsidP="006340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3406F" w:rsidRPr="0063406F" w:rsidRDefault="0063406F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/>
        </w:rPr>
        <w:t>O firmie Techland</w:t>
      </w:r>
    </w:p>
    <w:p w:rsidR="0063406F" w:rsidRPr="0063406F" w:rsidRDefault="0063406F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Techland, niezależny producent gier, dystrybutor i globalny wydawca, powstał w 1991 roku. Polska firma znana jest najbardziej z gier </w:t>
      </w:r>
      <w:proofErr w:type="spellStart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Dead</w:t>
      </w:r>
      <w:proofErr w:type="spellEnd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Island, Call of Juarez oraz </w:t>
      </w:r>
      <w:proofErr w:type="spellStart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Dying</w:t>
      </w:r>
      <w:proofErr w:type="spellEnd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</w:t>
      </w:r>
      <w:proofErr w:type="spellStart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Light</w:t>
      </w:r>
      <w:proofErr w:type="spellEnd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i dodatku </w:t>
      </w:r>
      <w:proofErr w:type="spellStart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Dying</w:t>
      </w:r>
      <w:proofErr w:type="spellEnd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</w:t>
      </w:r>
      <w:proofErr w:type="spellStart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Light</w:t>
      </w:r>
      <w:proofErr w:type="spellEnd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: The </w:t>
      </w:r>
      <w:proofErr w:type="spellStart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Following</w:t>
      </w:r>
      <w:proofErr w:type="spellEnd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. Łącznie marka </w:t>
      </w:r>
      <w:proofErr w:type="spellStart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Dying</w:t>
      </w:r>
      <w:proofErr w:type="spellEnd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</w:t>
      </w:r>
      <w:proofErr w:type="spellStart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Light</w:t>
      </w:r>
      <w:proofErr w:type="spellEnd"/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przyciągnęła ponad 1</w:t>
      </w:r>
      <w:r w:rsidR="00277511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6</w:t>
      </w:r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 xml:space="preserve"> milionów graczy. Aktualnie pracuje nad dwiema grami z segmentu AAA.</w:t>
      </w:r>
    </w:p>
    <w:p w:rsidR="0063406F" w:rsidRPr="0063406F" w:rsidRDefault="0063406F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Techland tworzy i wydaje najwyższej jakości produkcje na wiodących platformach – PC, Sony PlayStation 4 oraz Microsoft Xbox One. W trzech biurach znajdujących się na terenie Polski pracuje ponad 400 utalentowanych osób. Każdym swoim produktem firma stara się dostarczać niezapomnianych przeżyć, korzystając przy tym z najświeższych i innowacyjnych technologii.</w:t>
      </w:r>
    </w:p>
    <w:p w:rsidR="0063406F" w:rsidRPr="0063406F" w:rsidRDefault="0063406F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Więcej informacji o firmie Techland</w:t>
      </w:r>
      <w:hyperlink r:id="rId6" w:history="1">
        <w:r w:rsidRPr="0063406F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val="pl-PL"/>
          </w:rPr>
          <w:t xml:space="preserve"> </w:t>
        </w:r>
        <w:r w:rsidRPr="0063406F">
          <w:rPr>
            <w:rFonts w:ascii="Calibri" w:eastAsia="Times New Roman" w:hAnsi="Calibri" w:cs="Calibri"/>
            <w:color w:val="1155CC"/>
            <w:sz w:val="20"/>
            <w:szCs w:val="20"/>
            <w:u w:val="single"/>
            <w:lang w:val="pl-PL"/>
          </w:rPr>
          <w:t>www.techland.net</w:t>
        </w:r>
        <w:r w:rsidRPr="0063406F">
          <w:rPr>
            <w:rFonts w:ascii="Calibri" w:eastAsia="Times New Roman" w:hAnsi="Calibri" w:cs="Calibri"/>
            <w:color w:val="000000"/>
            <w:sz w:val="20"/>
            <w:szCs w:val="20"/>
            <w:u w:val="single"/>
            <w:lang w:val="pl-PL"/>
          </w:rPr>
          <w:t xml:space="preserve"> </w:t>
        </w:r>
      </w:hyperlink>
    </w:p>
    <w:p w:rsidR="0063406F" w:rsidRPr="0063406F" w:rsidRDefault="0063406F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Wszystkie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63406F" w:rsidRPr="0063406F" w:rsidRDefault="0063406F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63406F" w:rsidRPr="0063406F" w:rsidRDefault="0063406F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b/>
          <w:bCs/>
          <w:color w:val="000000"/>
          <w:lang w:val="pl-PL"/>
        </w:rPr>
        <w:t>Kontakt dla mediów:</w:t>
      </w:r>
    </w:p>
    <w:p w:rsidR="0063406F" w:rsidRPr="0063406F" w:rsidRDefault="0063406F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406F">
        <w:rPr>
          <w:rFonts w:ascii="Calibri" w:eastAsia="Times New Roman" w:hAnsi="Calibri" w:cs="Calibri"/>
          <w:color w:val="000000"/>
          <w:lang w:val="pl-PL"/>
        </w:rPr>
        <w:t>Maciej Szczepaniak| Ola Sondej | Anna Łada-Grodzicka |</w:t>
      </w:r>
    </w:p>
    <w:p w:rsidR="0063406F" w:rsidRPr="0063406F" w:rsidRDefault="0080365D" w:rsidP="006340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7" w:history="1">
        <w:r w:rsidR="0063406F" w:rsidRPr="0063406F">
          <w:rPr>
            <w:rFonts w:ascii="Calibri" w:eastAsia="Times New Roman" w:hAnsi="Calibri" w:cs="Calibri"/>
            <w:color w:val="1155CC"/>
            <w:u w:val="single"/>
            <w:lang w:val="pl-PL"/>
          </w:rPr>
          <w:t>MSzczepaniak@nbs.com.pl</w:t>
        </w:r>
      </w:hyperlink>
      <w:r w:rsidR="0063406F" w:rsidRPr="0063406F">
        <w:rPr>
          <w:rFonts w:ascii="Calibri" w:eastAsia="Times New Roman" w:hAnsi="Calibri" w:cs="Calibri"/>
          <w:color w:val="000000"/>
          <w:lang w:val="pl-PL"/>
        </w:rPr>
        <w:t>|</w:t>
      </w:r>
      <w:r w:rsidR="0063406F" w:rsidRPr="0063406F">
        <w:rPr>
          <w:rFonts w:ascii="Calibri" w:eastAsia="Times New Roman" w:hAnsi="Calibri" w:cs="Calibri"/>
          <w:color w:val="1155CC"/>
          <w:lang w:val="pl-PL"/>
        </w:rPr>
        <w:t xml:space="preserve">aleksandra.sondej@techland.pl </w:t>
      </w:r>
      <w:r w:rsidR="0063406F" w:rsidRPr="0063406F">
        <w:rPr>
          <w:rFonts w:ascii="Calibri" w:eastAsia="Times New Roman" w:hAnsi="Calibri" w:cs="Calibri"/>
          <w:color w:val="000000"/>
          <w:lang w:val="pl-PL"/>
        </w:rPr>
        <w:t>|</w:t>
      </w:r>
      <w:r w:rsidR="0063406F" w:rsidRPr="0063406F">
        <w:rPr>
          <w:rFonts w:ascii="Calibri" w:eastAsia="Times New Roman" w:hAnsi="Calibri" w:cs="Calibri"/>
          <w:color w:val="1155CC"/>
          <w:lang w:val="pl-PL"/>
        </w:rPr>
        <w:t xml:space="preserve"> </w:t>
      </w:r>
      <w:hyperlink r:id="rId8" w:history="1">
        <w:r w:rsidR="0063406F" w:rsidRPr="0063406F">
          <w:rPr>
            <w:rFonts w:ascii="Calibri" w:eastAsia="Times New Roman" w:hAnsi="Calibri" w:cs="Calibri"/>
            <w:color w:val="1155CC"/>
            <w:u w:val="single"/>
            <w:lang w:val="pl-PL"/>
          </w:rPr>
          <w:t>anna.lada.grodzicka@techland.p</w:t>
        </w:r>
        <w:r w:rsidR="0063406F" w:rsidRPr="0063406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pl-PL"/>
          </w:rPr>
          <w:t>l</w:t>
        </w:r>
      </w:hyperlink>
    </w:p>
    <w:p w:rsidR="00D366FE" w:rsidRPr="0063406F" w:rsidRDefault="00D366FE" w:rsidP="0063406F">
      <w:pPr>
        <w:rPr>
          <w:lang w:val="pl-PL"/>
        </w:rPr>
      </w:pPr>
    </w:p>
    <w:sectPr w:rsidR="00D366FE" w:rsidRPr="0063406F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5D" w:rsidRDefault="0080365D">
      <w:pPr>
        <w:spacing w:line="240" w:lineRule="auto"/>
      </w:pPr>
      <w:r>
        <w:separator/>
      </w:r>
    </w:p>
  </w:endnote>
  <w:endnote w:type="continuationSeparator" w:id="0">
    <w:p w:rsidR="0080365D" w:rsidRDefault="0080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FE" w:rsidRDefault="00D366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5D" w:rsidRDefault="0080365D">
      <w:pPr>
        <w:spacing w:line="240" w:lineRule="auto"/>
      </w:pPr>
      <w:r>
        <w:separator/>
      </w:r>
    </w:p>
  </w:footnote>
  <w:footnote w:type="continuationSeparator" w:id="0">
    <w:p w:rsidR="0080365D" w:rsidRDefault="0080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FE" w:rsidRDefault="00277511">
    <w:pPr>
      <w:jc w:val="center"/>
    </w:pPr>
    <w:r>
      <w:rPr>
        <w:noProof/>
      </w:rPr>
      <w:drawing>
        <wp:inline distT="114300" distB="114300" distL="114300" distR="114300">
          <wp:extent cx="1735519" cy="8620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519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E"/>
    <w:rsid w:val="00277511"/>
    <w:rsid w:val="0063406F"/>
    <w:rsid w:val="0080365D"/>
    <w:rsid w:val="00C85CF7"/>
    <w:rsid w:val="00D366FE"/>
    <w:rsid w:val="00E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A3CE"/>
  <w15:docId w15:val="{F898FE02-89CD-4297-8651-7F0A5A18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63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340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da.grodzicka@techlan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zczepaniak@nbs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land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Szczepaniak</dc:creator>
  <cp:lastModifiedBy>Maciej Szczepaniak</cp:lastModifiedBy>
  <cp:revision>4</cp:revision>
  <dcterms:created xsi:type="dcterms:W3CDTF">2019-04-03T15:30:00Z</dcterms:created>
  <dcterms:modified xsi:type="dcterms:W3CDTF">2019-04-03T15:35:00Z</dcterms:modified>
</cp:coreProperties>
</file>