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D738C" w14:textId="1459D0F6" w:rsidR="009842D3" w:rsidRPr="009E5B29" w:rsidRDefault="00995254" w:rsidP="33FF2182">
      <w:pPr>
        <w:pStyle w:val="Heading2"/>
        <w:spacing w:before="840" w:line="240" w:lineRule="auto"/>
        <w:rPr>
          <w:color w:val="auto"/>
          <w:sz w:val="48"/>
          <w:szCs w:val="48"/>
          <w:rFonts w:ascii="Trebuchet MS" w:hAnsi="Trebuchet MS"/>
        </w:rPr>
      </w:pPr>
      <w:r>
        <w:rPr>
          <w:color w:val="auto"/>
          <w:sz w:val="48"/>
          <w:szCs w:val="48"/>
          <w:rFonts w:ascii="Trebuchet MS" w:hAnsi="Trebuchet MS"/>
        </w:rPr>
        <w:t xml:space="preserve">„Acer“ pristato naująjį nešiojamąjį kompiuterį „Predator Helios 700“ su unikalia efektyviau šilumą skirstančia „HyperDrift“ klaviatūra</w:t>
      </w:r>
    </w:p>
    <w:p w14:paraId="52AB5C79" w14:textId="1D7454B9" w:rsidR="00CD1FC4" w:rsidRPr="009E5B29" w:rsidRDefault="009568FF" w:rsidP="33FF2182">
      <w:pPr>
        <w:rPr>
          <w:color w:val="auto"/>
          <w:sz w:val="28"/>
          <w:szCs w:val="28"/>
          <w:rFonts w:ascii="Trebuchet MS" w:hAnsi="Trebuchet MS"/>
        </w:rPr>
      </w:pPr>
      <w:r>
        <w:rPr>
          <w:color w:val="auto"/>
          <w:sz w:val="28"/>
          <w:szCs w:val="28"/>
          <w:rFonts w:ascii="Trebuchet MS" w:hAnsi="Trebuchet MS"/>
        </w:rPr>
        <w:t xml:space="preserve">Atnaujinto dizaino „Predator Helios 300“ ir toliau pirmauja tarp vidutinės klasės žaidėjams skirtų nešiojamųjų kompiuterių</w:t>
      </w:r>
    </w:p>
    <w:p w14:paraId="49E55BB2" w14:textId="77777777" w:rsidR="006B5CD6" w:rsidRPr="009E5B29" w:rsidRDefault="006B5CD6" w:rsidP="33FF2182">
      <w:pPr>
        <w:spacing w:before="480" w:line="276" w:lineRule="auto"/>
        <w:rPr>
          <w:b/>
          <w:color w:val="auto"/>
          <w:sz w:val="22"/>
          <w:szCs w:val="22"/>
          <w:rFonts w:ascii="Trebuchet MS" w:hAnsi="Trebuchet MS"/>
        </w:rPr>
      </w:pPr>
      <w:r>
        <w:rPr>
          <w:b/>
          <w:color w:val="auto"/>
          <w:sz w:val="22"/>
          <w:szCs w:val="22"/>
          <w:rFonts w:ascii="Trebuchet MS" w:hAnsi="Trebuchet MS"/>
        </w:rPr>
        <w:t xml:space="preserve">Leidėjo suvestinė</w:t>
      </w:r>
    </w:p>
    <w:p w14:paraId="6DF3E25C" w14:textId="77777777" w:rsidR="00131141" w:rsidRDefault="003A6CC9" w:rsidP="00096529">
      <w:pPr>
        <w:numPr>
          <w:ilvl w:val="0"/>
          <w:numId w:val="2"/>
        </w:numPr>
        <w:spacing w:line="276" w:lineRule="auto"/>
        <w:rPr>
          <w:color w:val="auto"/>
          <w:sz w:val="22"/>
          <w:szCs w:val="22"/>
          <w:rFonts w:ascii="Trebuchet MS" w:hAnsi="Trebuchet MS"/>
        </w:rPr>
      </w:pPr>
      <w:r>
        <w:rPr>
          <w:color w:val="auto"/>
          <w:sz w:val="22"/>
          <w:szCs w:val="22"/>
          <w:rFonts w:ascii="Trebuchet MS" w:hAnsi="Trebuchet MS"/>
        </w:rPr>
        <w:t xml:space="preserve">Naujasis „Predator Helios 700“ pasižymi unikalia „HyperDrift“ į priekį išstumiama klaviatūra, kuri maksimaliai padidina oro srautą taip užtikrindama tylų vėsios sistemos veikimą</w:t>
      </w:r>
    </w:p>
    <w:p w14:paraId="2E3BDE4A" w14:textId="77777777" w:rsidR="00C53D49" w:rsidRPr="00C53D49" w:rsidRDefault="00C53D49" w:rsidP="003958AB">
      <w:pPr>
        <w:numPr>
          <w:ilvl w:val="0"/>
          <w:numId w:val="2"/>
        </w:numPr>
        <w:spacing w:line="276" w:lineRule="auto"/>
        <w:rPr>
          <w:color w:val="auto"/>
          <w:sz w:val="22"/>
          <w:szCs w:val="22"/>
          <w:rFonts w:ascii="Trebuchet MS" w:hAnsi="Trebuchet MS"/>
        </w:rPr>
      </w:pPr>
      <w:r>
        <w:rPr>
          <w:color w:val="auto"/>
          <w:sz w:val="22"/>
          <w:szCs w:val="22"/>
          <w:rFonts w:ascii="Trebuchet MS" w:hAnsi="Trebuchet MS"/>
        </w:rPr>
        <w:t xml:space="preserve">Kompiuteryje montuojamas naujas 9-osios kartos „Intel® Core™ i9“ procesorius, iki „NVIDIA GeForce RTX™ 2080“ vaizdo plokštė ir iki 64 GB DDR4 atminties</w:t>
      </w:r>
    </w:p>
    <w:p w14:paraId="0F529D97" w14:textId="49B66539" w:rsidR="00FD6F86" w:rsidRPr="009E5B29" w:rsidRDefault="00FD6F86" w:rsidP="00C81A58">
      <w:pPr>
        <w:numPr>
          <w:ilvl w:val="0"/>
          <w:numId w:val="2"/>
        </w:numPr>
        <w:spacing w:line="276" w:lineRule="auto"/>
        <w:rPr>
          <w:color w:val="auto"/>
          <w:sz w:val="22"/>
          <w:szCs w:val="22"/>
          <w:rFonts w:ascii="Trebuchet MS" w:hAnsi="Trebuchet MS"/>
        </w:rPr>
      </w:pPr>
      <w:r>
        <w:rPr>
          <w:color w:val="auto"/>
          <w:sz w:val="22"/>
          <w:szCs w:val="22"/>
          <w:rFonts w:ascii="Trebuchet MS" w:hAnsi="Trebuchet MS"/>
        </w:rPr>
        <w:t xml:space="preserve">Atnaujinto dizaino „Predator Helios 300“ ir toliau pirmauja tarp vidutinės klasės žaidėjams skirtų nešiojamųjų kompiuterių bei pasižymi nepriekaištinga išvaizda, iki naujos 9-osios kartos „Intel</w:t>
      </w:r>
      <w:r>
        <w:rPr>
          <w:color w:val="auto"/>
          <w:sz w:val="22"/>
          <w:szCs w:val="22"/>
          <w:vertAlign w:val="superscript"/>
          <w:rFonts w:ascii="Trebuchet MS" w:hAnsi="Trebuchet MS"/>
        </w:rPr>
        <w:t xml:space="preserve">®</w:t>
      </w:r>
      <w:r>
        <w:rPr>
          <w:color w:val="auto"/>
          <w:sz w:val="22"/>
          <w:szCs w:val="22"/>
          <w:rFonts w:ascii="Trebuchet MS" w:hAnsi="Trebuchet MS"/>
        </w:rPr>
        <w:t xml:space="preserve"> Core</w:t>
      </w:r>
      <w:r>
        <w:rPr>
          <w:color w:val="auto"/>
          <w:sz w:val="22"/>
          <w:szCs w:val="22"/>
          <w:vertAlign w:val="superscript"/>
          <w:rFonts w:ascii="Trebuchet MS" w:hAnsi="Trebuchet MS"/>
        </w:rPr>
        <w:t xml:space="preserve">™</w:t>
      </w:r>
      <w:r>
        <w:rPr>
          <w:color w:val="auto"/>
          <w:sz w:val="22"/>
          <w:szCs w:val="22"/>
          <w:rFonts w:ascii="Trebuchet MS" w:hAnsi="Trebuchet MS"/>
        </w:rPr>
        <w:t xml:space="preserve"> i7“ procesoriumi, „NVIDIA</w:t>
      </w:r>
      <w:r>
        <w:rPr>
          <w:color w:val="auto"/>
          <w:sz w:val="22"/>
          <w:szCs w:val="22"/>
          <w:vertAlign w:val="superscript"/>
          <w:rFonts w:ascii="Trebuchet MS" w:hAnsi="Trebuchet MS"/>
        </w:rPr>
        <w:t xml:space="preserve">®</w:t>
      </w:r>
      <w:r>
        <w:rPr>
          <w:color w:val="auto"/>
          <w:sz w:val="22"/>
          <w:szCs w:val="22"/>
          <w:rFonts w:ascii="Trebuchet MS" w:hAnsi="Trebuchet MS"/>
        </w:rPr>
        <w:t xml:space="preserve"> GeForce RTX</w:t>
      </w:r>
      <w:r>
        <w:rPr>
          <w:color w:val="auto"/>
          <w:sz w:val="22"/>
          <w:szCs w:val="22"/>
          <w:vertAlign w:val="superscript"/>
          <w:rFonts w:ascii="Trebuchet MS" w:hAnsi="Trebuchet MS"/>
        </w:rPr>
        <w:t xml:space="preserve">™</w:t>
      </w:r>
      <w:r>
        <w:rPr>
          <w:color w:val="auto"/>
          <w:sz w:val="22"/>
          <w:szCs w:val="22"/>
          <w:rFonts w:ascii="Trebuchet MS" w:hAnsi="Trebuchet MS"/>
        </w:rPr>
        <w:t xml:space="preserve"> 2070“, 2060 ar naujausia „GeForce</w:t>
      </w:r>
      <w:r>
        <w:rPr>
          <w:color w:val="auto"/>
          <w:sz w:val="22"/>
          <w:szCs w:val="22"/>
          <w:vertAlign w:val="superscript"/>
          <w:rFonts w:ascii="Trebuchet MS" w:hAnsi="Trebuchet MS"/>
        </w:rPr>
        <w:t xml:space="preserve">®</w:t>
      </w:r>
      <w:r>
        <w:rPr>
          <w:color w:val="auto"/>
          <w:sz w:val="22"/>
          <w:szCs w:val="22"/>
          <w:rFonts w:ascii="Trebuchet MS" w:hAnsi="Trebuchet MS"/>
        </w:rPr>
        <w:t xml:space="preserve"> GTX“ vaizdo plokšte.</w:t>
      </w:r>
    </w:p>
    <w:p w14:paraId="41A04DEA" w14:textId="4252122F" w:rsidR="00105A36" w:rsidRPr="009E5B29" w:rsidRDefault="00E01136" w:rsidP="00E27172">
      <w:pPr>
        <w:spacing w:before="240" w:after="0" w:line="360" w:lineRule="auto"/>
        <w:rPr>
          <w:color w:val="auto"/>
          <w:sz w:val="22"/>
          <w:szCs w:val="22"/>
          <w:rFonts w:ascii="Trebuchet MS" w:hAnsi="Trebuchet MS"/>
        </w:rPr>
      </w:pPr>
      <w:r>
        <w:rPr>
          <w:color w:val="auto"/>
          <w:sz w:val="22"/>
          <w:szCs w:val="22"/>
          <w:b/>
          <w:rFonts w:ascii="Trebuchet MS" w:hAnsi="Trebuchet MS"/>
        </w:rPr>
        <w:t xml:space="preserve">NIUJORKAS</w:t>
      </w:r>
      <w:r>
        <w:rPr>
          <w:color w:val="auto"/>
          <w:sz w:val="22"/>
          <w:szCs w:val="22"/>
          <w:b/>
          <w:rStyle w:val="Heading3Char"/>
          <w:rFonts w:ascii="Trebuchet MS" w:hAnsi="Trebuchet MS"/>
        </w:rPr>
        <w:t xml:space="preserve"> (2019 m. balandžio 11 d.)</w:t>
      </w:r>
      <w:r>
        <w:rPr>
          <w:color w:val="auto"/>
          <w:sz w:val="22"/>
          <w:szCs w:val="22"/>
          <w:b/>
          <w:rFonts w:ascii="Trebuchet MS" w:hAnsi="Trebuchet MS"/>
        </w:rPr>
        <w:t xml:space="preserve"> </w:t>
      </w:r>
      <w:bookmarkStart w:id="1" w:name="_SG_408964dd5df9440d99c1460221e97011"/>
      <w:r>
        <w:rPr>
          <w:color w:val="auto"/>
          <w:sz w:val="22"/>
          <w:szCs w:val="22"/>
          <w:rFonts w:ascii="Trebuchet MS" w:hAnsi="Trebuchet MS"/>
        </w:rPr>
        <w:t xml:space="preserve">Šiandien</w:t>
      </w:r>
      <w:bookmarkEnd w:id="1"/>
      <w:r>
        <w:rPr>
          <w:color w:val="auto"/>
          <w:sz w:val="22"/>
          <w:szCs w:val="22"/>
          <w:rFonts w:ascii="Trebuchet MS" w:hAnsi="Trebuchet MS"/>
        </w:rPr>
        <w:t xml:space="preserve"> next@acer pasaulinėje </w:t>
      </w:r>
      <w:bookmarkStart w:id="2" w:name="_SG_d462d6d10c1d4ae280175599ab7d4910"/>
      <w:r>
        <w:rPr>
          <w:color w:val="auto"/>
          <w:sz w:val="22"/>
          <w:szCs w:val="22"/>
          <w:rFonts w:ascii="Trebuchet MS" w:hAnsi="Trebuchet MS"/>
        </w:rPr>
        <w:t xml:space="preserve">spaudos konferencijoje</w:t>
      </w:r>
      <w:bookmarkEnd w:id="2"/>
      <w:r>
        <w:rPr>
          <w:color w:val="auto"/>
          <w:sz w:val="22"/>
          <w:szCs w:val="22"/>
          <w:rFonts w:ascii="Trebuchet MS" w:hAnsi="Trebuchet MS"/>
        </w:rPr>
        <w:t xml:space="preserve"> Niujorke </w:t>
      </w:r>
      <w:r>
        <w:rPr>
          <w:color w:val="auto"/>
          <w:sz w:val="22"/>
          <w:szCs w:val="22"/>
          <w:b/>
          <w:rFonts w:ascii="Trebuchet MS" w:hAnsi="Trebuchet MS"/>
        </w:rPr>
        <w:t xml:space="preserve">„</w:t>
      </w:r>
      <w:r>
        <w:rPr>
          <w:color w:val="auto"/>
          <w:sz w:val="22"/>
          <w:szCs w:val="22"/>
          <w:rFonts w:ascii="Trebuchet MS" w:hAnsi="Trebuchet MS"/>
        </w:rPr>
        <w:t xml:space="preserve">Acer“ pristatė du naujus „Predator Helios“ žaidėjams skirtus nešiojamuosius kompiuterius.</w:t>
      </w:r>
      <w:r>
        <w:rPr>
          <w:color w:val="auto"/>
          <w:sz w:val="22"/>
          <w:szCs w:val="22"/>
          <w:rFonts w:ascii="Trebuchet MS" w:hAnsi="Trebuchet MS"/>
        </w:rPr>
        <w:t xml:space="preserve"> </w:t>
      </w:r>
      <w:r>
        <w:rPr>
          <w:color w:val="auto"/>
          <w:sz w:val="22"/>
          <w:szCs w:val="22"/>
          <w:rFonts w:ascii="Trebuchet MS" w:hAnsi="Trebuchet MS"/>
        </w:rPr>
        <w:t xml:space="preserve">Abu „Windows 10“ nešiojamieji kompiuteriai pasižymi naujomis technologijomis ir šiuolaikišku žaidėjams skirtu dizainu.</w:t>
      </w:r>
    </w:p>
    <w:p w14:paraId="472E3C9F" w14:textId="7CAB5C4C" w:rsidR="00BC0150" w:rsidRPr="009E5B29" w:rsidRDefault="00C44B00" w:rsidP="0065707D">
      <w:pPr>
        <w:spacing w:before="240" w:after="0" w:line="360" w:lineRule="auto"/>
        <w:rPr>
          <w:color w:val="auto"/>
          <w:sz w:val="22"/>
          <w:szCs w:val="22"/>
          <w:rFonts w:ascii="Trebuchet MS" w:hAnsi="Trebuchet MS"/>
        </w:rPr>
      </w:pPr>
      <w:r>
        <w:rPr>
          <w:color w:val="auto"/>
          <w:sz w:val="22"/>
          <w:szCs w:val="22"/>
          <w:rFonts w:ascii="Trebuchet MS" w:hAnsi="Trebuchet MS"/>
        </w:rPr>
        <w:t xml:space="preserve">Naujasis „Predator Helios 700“ pasižymi unikalia į priekį išstumiama „HyperDrift“ klaviatūra, kad oras patektų iš nešiojamojo kompiuterio viršaus, o žaidėjai galėtų maksimaliai efektyviai išnaudoti galingus komponentus.</w:t>
      </w:r>
      <w:r>
        <w:rPr>
          <w:color w:val="auto"/>
          <w:sz w:val="22"/>
          <w:szCs w:val="22"/>
          <w:rFonts w:ascii="Trebuchet MS" w:hAnsi="Trebuchet MS"/>
        </w:rPr>
        <w:t xml:space="preserve"> </w:t>
      </w:r>
      <w:r>
        <w:rPr>
          <w:color w:val="auto"/>
          <w:sz w:val="22"/>
          <w:szCs w:val="22"/>
          <w:rFonts w:ascii="Trebuchet MS" w:hAnsi="Trebuchet MS"/>
        </w:rPr>
        <w:t xml:space="preserve">Atnaujinto dizaino „Predator Helios 300“ pasižymi šiuolaikiška išvaizda ir „NVIDIA</w:t>
      </w:r>
      <w:r>
        <w:rPr>
          <w:color w:val="auto"/>
          <w:sz w:val="22"/>
          <w:szCs w:val="22"/>
          <w:vertAlign w:val="superscript"/>
          <w:rFonts w:ascii="Trebuchet MS" w:hAnsi="Trebuchet MS"/>
        </w:rPr>
        <w:t xml:space="preserve">®</w:t>
      </w:r>
      <w:r>
        <w:rPr>
          <w:color w:val="auto"/>
          <w:sz w:val="22"/>
          <w:szCs w:val="22"/>
          <w:rFonts w:ascii="Trebuchet MS" w:hAnsi="Trebuchet MS"/>
        </w:rPr>
        <w:t xml:space="preserve"> GeForce RTX</w:t>
      </w:r>
      <w:r>
        <w:rPr>
          <w:color w:val="auto"/>
          <w:sz w:val="22"/>
          <w:szCs w:val="22"/>
          <w:vertAlign w:val="superscript"/>
          <w:rFonts w:ascii="Trebuchet MS" w:hAnsi="Trebuchet MS"/>
        </w:rPr>
        <w:t xml:space="preserve">™</w:t>
      </w:r>
      <w:r>
        <w:rPr>
          <w:color w:val="auto"/>
          <w:sz w:val="22"/>
          <w:szCs w:val="22"/>
          <w:rFonts w:ascii="Trebuchet MS" w:hAnsi="Trebuchet MS"/>
        </w:rPr>
        <w:t xml:space="preserve"> 2070“ su „Max-Q“ dizainu arba naujausia „GeForce</w:t>
      </w:r>
      <w:r>
        <w:rPr>
          <w:color w:val="auto"/>
          <w:sz w:val="22"/>
          <w:szCs w:val="22"/>
          <w:vertAlign w:val="superscript"/>
          <w:rFonts w:ascii="Trebuchet MS" w:hAnsi="Trebuchet MS"/>
        </w:rPr>
        <w:t xml:space="preserve">®</w:t>
      </w:r>
      <w:r>
        <w:rPr>
          <w:color w:val="auto"/>
          <w:sz w:val="22"/>
          <w:szCs w:val="22"/>
          <w:rFonts w:ascii="Trebuchet MS" w:hAnsi="Trebuchet MS"/>
        </w:rPr>
        <w:t xml:space="preserve"> GTX“ vaizdo plokšte, tačiau vis tiek išlaiko „nesikandžiojančią“ kainą.</w:t>
      </w:r>
      <w:r>
        <w:rPr>
          <w:color w:val="auto"/>
          <w:sz w:val="22"/>
          <w:szCs w:val="22"/>
          <w:rFonts w:ascii="Trebuchet MS" w:hAnsi="Trebuchet MS"/>
        </w:rPr>
        <w:t xml:space="preserve"> </w:t>
      </w:r>
      <w:r>
        <w:rPr>
          <w:color w:val="auto"/>
          <w:sz w:val="22"/>
          <w:szCs w:val="22"/>
          <w:rFonts w:ascii="Trebuchet MS" w:hAnsi="Trebuchet MS"/>
        </w:rPr>
        <w:t xml:space="preserve">Kompiuteris puikiai tinka sudėtingiems skaičiavimams, nes jo aukštos klasės programinė-aparatinė įranga pasižymi dideliu našumu, būtinu žaidžiant žaidimus, atliekant srautinį duomenų siuntimą ir vaizdo įrašų bei nuotraukų redagavimą.</w:t>
      </w:r>
    </w:p>
    <w:p w14:paraId="7606B495" w14:textId="0D2AB587" w:rsidR="000C41DF" w:rsidRDefault="000C41DF" w:rsidP="000C41DF">
      <w:pPr>
        <w:spacing w:before="240" w:after="0" w:line="360" w:lineRule="auto"/>
        <w:rPr>
          <w:color w:val="auto"/>
          <w:sz w:val="22"/>
          <w:szCs w:val="22"/>
          <w:rFonts w:ascii="Trebuchet MS" w:hAnsi="Trebuchet MS"/>
        </w:rPr>
      </w:pPr>
      <w:r>
        <w:rPr>
          <w:color w:val="auto"/>
          <w:sz w:val="22"/>
          <w:szCs w:val="22"/>
          <w:rFonts w:ascii="Trebuchet MS" w:hAnsi="Trebuchet MS"/>
        </w:rPr>
        <w:t xml:space="preserve">„Ir toliau mėgaudamiesi geriausiu savo klasėje našumu, žaidėjai gali naudoti „Acer“ galingų ir prieinamų žaidėjams skirtų nešiojamųjų kompiuterių „Predator Helios“ seriją”, – sakė James Lin, nešiojamųjų kompiuterių padalinio generalinis vadovas, „IT Product Business“, „Acer Inc.“ Jie yra naujoviški, perspektyvūs ir patikimi dėl naudojamų naujų šilumos sklaidos technologijų, kurios užtikrina sklandų veikimą intensyvių žaidimo seansų metu.“</w:t>
      </w:r>
    </w:p>
    <w:p w14:paraId="2F6F2C8E" w14:textId="10E59A27" w:rsidR="002B42A2" w:rsidRPr="009E5B29" w:rsidRDefault="00C53D49" w:rsidP="00E732A1">
      <w:pPr>
        <w:spacing w:before="240" w:after="0" w:line="360" w:lineRule="auto"/>
        <w:rPr>
          <w:b/>
          <w:color w:val="auto"/>
          <w:sz w:val="22"/>
          <w:szCs w:val="22"/>
          <w:rFonts w:ascii="Trebuchet MS" w:hAnsi="Trebuchet MS"/>
        </w:rPr>
      </w:pPr>
      <w:r>
        <w:rPr>
          <w:color w:val="auto"/>
          <w:sz w:val="22"/>
          <w:szCs w:val="22"/>
          <w:rFonts w:ascii="Trebuchet MS" w:hAnsi="Trebuchet MS"/>
        </w:rPr>
        <w:t xml:space="preserve">„Su nauja 9-osios kartos „Intel Core“ procesorių karta žengėme dar vieną didelį žingsnį teikdami aukščiausios klasės našumą ir platformos funkcijas, užtikrinančias geriausių pasaulyje žaidėjams skirtų nešiojamųjų kompiuterių efektyvumą“, – sakė Steven Long, pardavimo ir rinkodaros grupės viceprezidentas bei generalinis vadovas, „Client Computing Group“ pardavimo skyrius, „Intel“.</w:t>
      </w:r>
      <w:r>
        <w:rPr>
          <w:color w:val="auto"/>
          <w:sz w:val="22"/>
          <w:szCs w:val="22"/>
          <w:rFonts w:ascii="Trebuchet MS" w:hAnsi="Trebuchet MS"/>
        </w:rPr>
        <w:t xml:space="preserve"> </w:t>
      </w:r>
      <w:r>
        <w:rPr>
          <w:color w:val="auto"/>
          <w:sz w:val="22"/>
          <w:szCs w:val="22"/>
          <w:rFonts w:ascii="Trebuchet MS" w:hAnsi="Trebuchet MS"/>
        </w:rPr>
        <w:t xml:space="preserve">„Naujieji „Predator Helios“ nešiojamieji kompiuteriai yra puikus artimo kelių metų bendradarbiavimo tarp „Acer“ ir „Intel“ pavyzdys siekiant didinti žaidėjų ir kūrėjų galimybes atsižvelgiant į nešiojamųjų kompiuterių naudojimo patirtį.“</w:t>
      </w:r>
    </w:p>
    <w:p w14:paraId="1279ACC0" w14:textId="77777777" w:rsidR="00097C9B" w:rsidRPr="00951DAF" w:rsidRDefault="00097C9B" w:rsidP="00A86454">
      <w:pPr>
        <w:spacing w:before="240" w:after="0" w:line="360" w:lineRule="auto"/>
        <w:rPr>
          <w:color w:val="auto"/>
          <w:sz w:val="22"/>
          <w:szCs w:val="22"/>
          <w:rFonts w:ascii="Trebuchet MS" w:hAnsi="Trebuchet MS"/>
        </w:rPr>
      </w:pPr>
      <w:r>
        <w:rPr>
          <w:color w:val="auto"/>
          <w:sz w:val="22"/>
          <w:szCs w:val="22"/>
          <w:rFonts w:ascii="Trebuchet MS" w:hAnsi="Trebuchet MS"/>
        </w:rPr>
        <w:t xml:space="preserve">„Džiugu matyti išsamias „Acer“ žaidėjams skirtų gaminių serijas, kuriose visų tipų žaidėjai atras sau tinkamą naująjį „Predator“ ar „Nitro“ serijos gaminį“, – sakė Mark Linton, klientų aptarnavimo ir įrenginių pardavimo skyriaus generalinis vadovas, „Microsoft Corp.“ „Acer“ nesiliauja pristatyti naujoves ir teikti nuostabias žaidėjų rinkai skirtas patirtis.“</w:t>
      </w:r>
      <w:r>
        <w:rPr>
          <w:color w:val="auto"/>
          <w:sz w:val="22"/>
          <w:szCs w:val="22"/>
          <w:rFonts w:ascii="Trebuchet MS" w:hAnsi="Trebuchet MS"/>
        </w:rPr>
        <w:t xml:space="preserve"> </w:t>
      </w:r>
    </w:p>
    <w:p w14:paraId="381346A2" w14:textId="60E50988" w:rsidR="00A86454" w:rsidRPr="009E5B29" w:rsidRDefault="007967AE" w:rsidP="00A86454">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„Predator Helios 700“ – ekstremalus našumas ir išskirtinis dizainas</w:t>
      </w:r>
    </w:p>
    <w:p w14:paraId="3B4D45CB" w14:textId="542F719C" w:rsidR="00415061" w:rsidRPr="009E5B29" w:rsidRDefault="00415061" w:rsidP="00D3503E">
      <w:pPr>
        <w:spacing w:before="240" w:after="0" w:line="360" w:lineRule="auto"/>
        <w:rPr>
          <w:color w:val="auto"/>
          <w:sz w:val="22"/>
          <w:szCs w:val="22"/>
          <w:rFonts w:ascii="Trebuchet MS" w:hAnsi="Trebuchet MS"/>
        </w:rPr>
      </w:pPr>
      <w:r>
        <w:rPr>
          <w:color w:val="auto"/>
          <w:sz w:val="22"/>
          <w:szCs w:val="22"/>
          <w:rFonts w:ascii="Trebuchet MS" w:hAnsi="Trebuchet MS"/>
        </w:rPr>
        <w:t xml:space="preserve">Unikalaus dizaino „Predator Helios 700“ nešiojamieji kompiuteriai pasižymi daugybe naujausių ir efektyviausių technologijų, įskaitant iki naujausios </w:t>
      </w:r>
      <w:bookmarkStart w:id="3" w:name="_SG_dff6f1cffc524ae2947a88ab3415f81f"/>
      <w:r>
        <w:rPr>
          <w:color w:val="auto"/>
          <w:sz w:val="22"/>
          <w:szCs w:val="22"/>
          <w:rFonts w:ascii="Trebuchet MS" w:hAnsi="Trebuchet MS"/>
        </w:rPr>
        <w:t xml:space="preserve">9-osios</w:t>
      </w:r>
      <w:bookmarkEnd w:id="3"/>
      <w:r>
        <w:rPr>
          <w:color w:val="auto"/>
          <w:sz w:val="22"/>
          <w:szCs w:val="22"/>
          <w:rFonts w:ascii="Trebuchet MS" w:hAnsi="Trebuchet MS"/>
        </w:rPr>
        <w:t xml:space="preserve"> kartos „Intel</w:t>
      </w:r>
      <w:r>
        <w:rPr>
          <w:color w:val="auto"/>
          <w:sz w:val="22"/>
          <w:szCs w:val="22"/>
          <w:vertAlign w:val="superscript"/>
          <w:rFonts w:ascii="Trebuchet MS" w:hAnsi="Trebuchet MS"/>
        </w:rPr>
        <w:t xml:space="preserve">®</w:t>
      </w:r>
      <w:r>
        <w:rPr>
          <w:color w:val="auto"/>
          <w:sz w:val="22"/>
          <w:szCs w:val="22"/>
          <w:rFonts w:ascii="Trebuchet MS" w:hAnsi="Trebuchet MS"/>
        </w:rPr>
        <w:t xml:space="preserve"> Core</w:t>
      </w:r>
      <w:r>
        <w:rPr>
          <w:color w:val="auto"/>
          <w:sz w:val="22"/>
          <w:szCs w:val="22"/>
          <w:vertAlign w:val="superscript"/>
          <w:rFonts w:ascii="Trebuchet MS" w:hAnsi="Trebuchet MS"/>
        </w:rPr>
        <w:t xml:space="preserve">™</w:t>
      </w:r>
      <w:r>
        <w:rPr>
          <w:color w:val="auto"/>
          <w:sz w:val="22"/>
          <w:szCs w:val="22"/>
          <w:rFonts w:ascii="Trebuchet MS" w:hAnsi="Trebuchet MS"/>
        </w:rPr>
        <w:t xml:space="preserve"> i9“ procesorių, skirtą didžiausiam našumui spartinant, ir „NVIDIA GeForce RTX 2080“ ar 2070 vaizdo plokštę bei iki 64 GB DDR4 atmintį ir „Killer DoubleShot</w:t>
      </w:r>
      <w:r>
        <w:rPr>
          <w:color w:val="auto"/>
          <w:sz w:val="22"/>
          <w:szCs w:val="22"/>
          <w:vertAlign w:val="superscript"/>
          <w:rFonts w:ascii="Trebuchet MS" w:hAnsi="Trebuchet MS"/>
        </w:rPr>
        <w:t xml:space="preserve">™</w:t>
      </w:r>
      <w:r>
        <w:rPr>
          <w:color w:val="auto"/>
          <w:sz w:val="22"/>
          <w:szCs w:val="22"/>
          <w:rFonts w:ascii="Trebuchet MS" w:hAnsi="Trebuchet MS"/>
        </w:rPr>
        <w:t xml:space="preserve"> Pro“ su „Killer Wi-Fi 6 AX 1650“ ir E3000 — pasižyminčia iki keturių kartų didesne tinklo sparta dideliu tankumu pasižyminčiose aplinkose, negu ankstesnė kartos belaidžiai AC tinklai, o didelė aukštos spartos saugykla užtikrina trumpą įkelties laiką.</w:t>
      </w:r>
      <w:r>
        <w:rPr>
          <w:color w:val="auto"/>
          <w:sz w:val="22"/>
          <w:szCs w:val="22"/>
          <w:rFonts w:ascii="Trebuchet MS" w:hAnsi="Trebuchet MS"/>
        </w:rPr>
        <w:t xml:space="preserve"> </w:t>
      </w:r>
      <w:r>
        <w:rPr>
          <w:color w:val="auto"/>
          <w:sz w:val="22"/>
          <w:szCs w:val="22"/>
          <w:rFonts w:ascii="Trebuchet MS" w:hAnsi="Trebuchet MS"/>
        </w:rPr>
        <w:t xml:space="preserve">Dėl tokios spartos žaidimai atrodo išties tikroviškai nešiojamojo kompiuterio 17 col. skersmens 144Hz FHD IPS</w:t>
      </w:r>
      <w:r w:rsidR="00335FEF">
        <w:rPr>
          <w:rStyle w:val="EndnoteReference"/>
          <w:rFonts w:ascii="Trebuchet MS" w:hAnsi="Trebuchet MS"/>
          <w:color w:val="auto"/>
          <w:sz w:val="22"/>
          <w:szCs w:val="22"/>
        </w:rPr>
        <w:endnoteReference w:id="1"/>
      </w:r>
      <w:r>
        <w:rPr>
          <w:color w:val="auto"/>
          <w:sz w:val="22"/>
          <w:szCs w:val="22"/>
          <w:rFonts w:ascii="Trebuchet MS" w:hAnsi="Trebuchet MS"/>
        </w:rPr>
        <w:t xml:space="preserve"> ekrane, pasižyminčiame 3 ms atsako laiku pasitelkiant „NVIDIA G-SYNC</w:t>
      </w:r>
      <w:r>
        <w:rPr>
          <w:color w:val="auto"/>
          <w:sz w:val="22"/>
          <w:szCs w:val="22"/>
          <w:vertAlign w:val="superscript"/>
          <w:rFonts w:ascii="Trebuchet MS" w:hAnsi="Trebuchet MS"/>
        </w:rPr>
        <w:t xml:space="preserve">™</w:t>
      </w:r>
      <w:r>
        <w:rPr>
          <w:color w:val="auto"/>
          <w:sz w:val="22"/>
          <w:szCs w:val="22"/>
          <w:rFonts w:ascii="Trebuchet MS" w:hAnsi="Trebuchet MS"/>
        </w:rPr>
        <w:t xml:space="preserve">“ technologiją.</w:t>
      </w:r>
      <w:r>
        <w:rPr>
          <w:color w:val="auto"/>
          <w:sz w:val="22"/>
          <w:szCs w:val="22"/>
          <w:rFonts w:ascii="Trebuchet MS" w:hAnsi="Trebuchet MS"/>
        </w:rPr>
        <w:t xml:space="preserve"> </w:t>
      </w:r>
      <w:r>
        <w:rPr>
          <w:color w:val="auto"/>
          <w:sz w:val="22"/>
          <w:szCs w:val="22"/>
          <w:rFonts w:ascii="Trebuchet MS" w:hAnsi="Trebuchet MS"/>
        </w:rPr>
        <w:t xml:space="preserve">Penki garsiakalbiai ir vienas žemųjų dažnių garsiakalbis užtikrina įtraukiantį ir realistišką garsą.</w:t>
      </w:r>
    </w:p>
    <w:p w14:paraId="3E229012" w14:textId="0E1B4F16" w:rsidR="00AC7E43" w:rsidRPr="009E5B29" w:rsidRDefault="00105A36" w:rsidP="00AC7E43">
      <w:pPr>
        <w:spacing w:before="240" w:after="0" w:line="360" w:lineRule="auto"/>
        <w:rPr>
          <w:b/>
          <w:color w:val="auto"/>
          <w:sz w:val="24"/>
          <w:szCs w:val="22"/>
          <w:rFonts w:ascii="Trebuchet MS" w:hAnsi="Trebuchet MS"/>
        </w:rPr>
      </w:pPr>
      <w:r>
        <w:rPr>
          <w:b/>
          <w:color w:val="auto"/>
          <w:sz w:val="24"/>
          <w:szCs w:val="22"/>
          <w:rFonts w:ascii="Trebuchet MS" w:hAnsi="Trebuchet MS"/>
        </w:rPr>
        <w:t xml:space="preserve">Pristatome efektyvesniam aušinimui ir ergonomikai skirtą „HyperDrift“</w:t>
      </w:r>
    </w:p>
    <w:p w14:paraId="0E4D1BD0" w14:textId="5FB11DDD" w:rsidR="00F97653" w:rsidRPr="009E5B29" w:rsidRDefault="00856351" w:rsidP="00F97653">
      <w:pPr>
        <w:spacing w:before="240" w:after="0" w:line="360" w:lineRule="auto"/>
        <w:rPr>
          <w:color w:val="auto"/>
          <w:sz w:val="22"/>
          <w:szCs w:val="22"/>
          <w:rFonts w:ascii="Trebuchet MS" w:hAnsi="Trebuchet MS"/>
        </w:rPr>
      </w:pPr>
      <w:r>
        <w:rPr>
          <w:color w:val="auto"/>
          <w:sz w:val="22"/>
          <w:szCs w:val="22"/>
          <w:rFonts w:ascii="Trebuchet MS" w:hAnsi="Trebuchet MS"/>
        </w:rPr>
        <w:t xml:space="preserve">Viena iš įdomiausių „Helios 700“ ypatybių taip pat pasižymi didele nauda.</w:t>
      </w:r>
      <w:r>
        <w:rPr>
          <w:color w:val="auto"/>
          <w:sz w:val="22"/>
          <w:szCs w:val="22"/>
          <w:rFonts w:ascii="Trebuchet MS" w:hAnsi="Trebuchet MS"/>
        </w:rPr>
        <w:t xml:space="preserve"> </w:t>
      </w:r>
      <w:r>
        <w:rPr>
          <w:color w:val="auto"/>
          <w:sz w:val="22"/>
          <w:szCs w:val="22"/>
          <w:rFonts w:ascii="Trebuchet MS" w:hAnsi="Trebuchet MS"/>
        </w:rPr>
        <w:t xml:space="preserve">Kompiuterio „HyperDrift“ klaviatūra yra temperatūros kontrolės dalis, kurią sudaro du „Acer“ inžinierių sukurti </w:t>
      </w:r>
      <w:bookmarkStart w:id="4" w:name="_SG_cc465e03fa8d4d35bd195f00ba768b55"/>
      <w:r>
        <w:rPr>
          <w:color w:val="auto"/>
          <w:sz w:val="22"/>
          <w:szCs w:val="22"/>
          <w:rFonts w:ascii="Trebuchet MS" w:hAnsi="Trebuchet MS"/>
        </w:rPr>
        <w:t xml:space="preserve">4-osios</w:t>
      </w:r>
      <w:bookmarkEnd w:id="4"/>
      <w:r>
        <w:rPr>
          <w:color w:val="auto"/>
          <w:sz w:val="22"/>
          <w:szCs w:val="22"/>
          <w:rFonts w:ascii="Trebuchet MS" w:hAnsi="Trebuchet MS"/>
        </w:rPr>
        <w:t xml:space="preserve"> kartos „AeroBlade</w:t>
      </w:r>
      <w:r>
        <w:rPr>
          <w:color w:val="auto"/>
          <w:sz w:val="22"/>
          <w:szCs w:val="22"/>
          <w:vertAlign w:val="superscript"/>
          <w:rFonts w:ascii="Trebuchet MS" w:hAnsi="Trebuchet MS"/>
        </w:rPr>
        <w:t xml:space="preserve">™</w:t>
      </w:r>
      <w:r>
        <w:rPr>
          <w:color w:val="auto"/>
          <w:sz w:val="22"/>
          <w:szCs w:val="22"/>
          <w:rFonts w:ascii="Trebuchet MS" w:hAnsi="Trebuchet MS"/>
        </w:rPr>
        <w:t xml:space="preserve"> 3D“ ventiliatoriai, penki šilumos sklaidos vamzdeliai, sklaidos kamera, šalinimo kamera ir</w:t>
      </w:r>
      <w:r w:rsidR="00335FEF" w:rsidRPr="009E5B29">
        <w:rPr>
          <w:rStyle w:val="EndnoteReference"/>
          <w:rFonts w:ascii="Trebuchet MS" w:hAnsi="Trebuchet MS"/>
          <w:color w:val="auto"/>
          <w:sz w:val="22"/>
          <w:szCs w:val="22"/>
        </w:rPr>
        <w:endnoteReference w:id="2"/>
      </w:r>
      <w:r>
        <w:rPr>
          <w:color w:val="auto"/>
          <w:sz w:val="22"/>
          <w:szCs w:val="22"/>
          <w:rFonts w:ascii="Trebuchet MS" w:hAnsi="Trebuchet MS"/>
        </w:rPr>
        <w:t xml:space="preserve"> „Acer CoolBoost</w:t>
      </w:r>
      <w:r>
        <w:rPr>
          <w:color w:val="auto"/>
          <w:sz w:val="22"/>
          <w:szCs w:val="22"/>
          <w:vertAlign w:val="superscript"/>
          <w:rFonts w:ascii="Trebuchet MS" w:hAnsi="Trebuchet MS"/>
        </w:rPr>
        <w:t xml:space="preserve">™</w:t>
      </w:r>
      <w:r>
        <w:rPr>
          <w:color w:val="auto"/>
          <w:sz w:val="22"/>
          <w:szCs w:val="22"/>
          <w:rFonts w:ascii="Trebuchet MS" w:hAnsi="Trebuchet MS"/>
        </w:rPr>
        <w:t xml:space="preserve">“ technologijos.</w:t>
      </w:r>
      <w:r>
        <w:rPr>
          <w:color w:val="auto"/>
          <w:sz w:val="22"/>
          <w:szCs w:val="22"/>
          <w:rFonts w:ascii="Trebuchet MS" w:hAnsi="Trebuchet MS"/>
        </w:rPr>
        <w:t xml:space="preserve"> </w:t>
      </w:r>
      <w:r>
        <w:rPr>
          <w:color w:val="auto"/>
          <w:sz w:val="22"/>
          <w:szCs w:val="22"/>
          <w:rFonts w:ascii="Trebuchet MS" w:hAnsi="Trebuchet MS"/>
        </w:rPr>
        <w:t xml:space="preserve">Pastūmus klaviatūrą į priekį virš klaviatūros ir po ekranu atidengiamos dvi papildomos oro patekimo angos, todėl galingiems šilumą skleidžiantiems komponentams tiekiamas papildomas oro srautas, kad juos būtų galima aušinti ir spartinti.</w:t>
      </w:r>
      <w:r>
        <w:rPr>
          <w:color w:val="auto"/>
          <w:sz w:val="22"/>
          <w:szCs w:val="22"/>
          <w:rFonts w:ascii="Trebuchet MS" w:hAnsi="Trebuchet MS"/>
        </w:rPr>
        <w:t xml:space="preserve"> </w:t>
      </w:r>
      <w:r>
        <w:rPr>
          <w:color w:val="auto"/>
          <w:sz w:val="22"/>
          <w:szCs w:val="22"/>
          <w:rFonts w:ascii="Trebuchet MS" w:hAnsi="Trebuchet MS"/>
        </w:rPr>
        <w:t xml:space="preserve">Pro stiklinį skydelį matyti nešiojamojo kompiuterio šilumos sklaidos vamzdeliai.</w:t>
      </w:r>
    </w:p>
    <w:p w14:paraId="1354BACB" w14:textId="3879010C" w:rsidR="00B40AA5" w:rsidRPr="009E5B29" w:rsidRDefault="00AC7E43" w:rsidP="00B40AA5">
      <w:pPr>
        <w:spacing w:before="240" w:after="0" w:line="360" w:lineRule="auto"/>
        <w:rPr>
          <w:color w:val="auto"/>
          <w:sz w:val="22"/>
          <w:szCs w:val="22"/>
          <w:rFonts w:ascii="Trebuchet MS" w:hAnsi="Trebuchet MS"/>
        </w:rPr>
      </w:pPr>
      <w:r>
        <w:rPr>
          <w:color w:val="auto"/>
          <w:sz w:val="22"/>
          <w:szCs w:val="22"/>
          <w:rFonts w:ascii="Trebuchet MS" w:hAnsi="Trebuchet MS"/>
        </w:rPr>
        <w:t xml:space="preserve">„HyperDrift“ klaviatūra pasižymi efektyvesne ergonomika; paslinkus klaviatūrą link žaidėjo, jis gali patogiai įsitaisyti priešais 17 col. skersmens ekraną neištiesiant rankų.</w:t>
      </w:r>
      <w:r>
        <w:rPr>
          <w:color w:val="auto"/>
          <w:sz w:val="22"/>
          <w:szCs w:val="22"/>
          <w:rFonts w:ascii="Trebuchet MS" w:hAnsi="Trebuchet MS"/>
        </w:rPr>
        <w:t xml:space="preserve"> </w:t>
      </w:r>
      <w:r>
        <w:rPr>
          <w:color w:val="auto"/>
          <w:sz w:val="22"/>
          <w:szCs w:val="22"/>
          <w:rFonts w:ascii="Trebuchet MS" w:hAnsi="Trebuchet MS"/>
        </w:rPr>
        <w:t xml:space="preserve">Stalinio kompiuterio patogumas nešiojamojo kompiuterio formoje.</w:t>
      </w:r>
      <w:r>
        <w:rPr>
          <w:color w:val="auto"/>
          <w:sz w:val="22"/>
          <w:szCs w:val="22"/>
          <w:rFonts w:ascii="Trebuchet MS" w:hAnsi="Trebuchet MS"/>
        </w:rPr>
        <w:t xml:space="preserve"> </w:t>
      </w:r>
      <w:r>
        <w:rPr>
          <w:color w:val="auto"/>
          <w:sz w:val="22"/>
          <w:szCs w:val="22"/>
          <w:rFonts w:ascii="Trebuchet MS" w:hAnsi="Trebuchet MS"/>
        </w:rPr>
        <w:t xml:space="preserve">Klaviatūra taip pat pasižymi atskirų klavišų RGB apšvietimu, apsauga nuo dubliavimo ir „MagForce“ WASD klavišais.</w:t>
      </w:r>
      <w:r>
        <w:rPr>
          <w:color w:val="auto"/>
          <w:sz w:val="22"/>
          <w:szCs w:val="22"/>
          <w:rFonts w:ascii="Trebuchet MS" w:hAnsi="Trebuchet MS"/>
        </w:rPr>
        <w:t xml:space="preserve"> </w:t>
      </w:r>
      <w:r>
        <w:rPr>
          <w:color w:val="auto"/>
          <w:sz w:val="22"/>
          <w:szCs w:val="22"/>
          <w:rFonts w:ascii="Trebuchet MS" w:hAnsi="Trebuchet MS"/>
        </w:rPr>
        <w:t xml:space="preserve">„MagForce“ klavišuose naudojami į analoginius panašūs jungikliai, kurie suaktyvinami vos juos paspaudus ir kurių paspaudimą galima reguliuoti iki 100 proc., kad žaisdamas žaidėjas galėtų tiksliau valdyti judesius.</w:t>
      </w:r>
      <w:r>
        <w:rPr>
          <w:color w:val="auto"/>
          <w:sz w:val="22"/>
          <w:szCs w:val="22"/>
          <w:rFonts w:ascii="Trebuchet MS" w:hAnsi="Trebuchet MS"/>
        </w:rPr>
        <w:t xml:space="preserve"> </w:t>
      </w:r>
      <w:r>
        <w:rPr>
          <w:color w:val="auto"/>
          <w:sz w:val="22"/>
          <w:szCs w:val="22"/>
          <w:rFonts w:ascii="Trebuchet MS" w:hAnsi="Trebuchet MS"/>
        </w:rPr>
        <w:t xml:space="preserve">Tikslus jutiklinis pultas išryškintas mėlynos spalvos apšvietimu ir pasižymi dviem atskirais pelės mygtukais, kad būtų patogiau spustelėti.</w:t>
      </w:r>
    </w:p>
    <w:p w14:paraId="61D1C5D1" w14:textId="0C348439" w:rsidR="009F710B" w:rsidRPr="009E5B29" w:rsidRDefault="00D3503E" w:rsidP="00FB17C6">
      <w:pPr>
        <w:spacing w:before="240" w:after="0" w:line="360" w:lineRule="auto"/>
        <w:rPr>
          <w:b/>
          <w:color w:val="auto"/>
          <w:sz w:val="22"/>
          <w:szCs w:val="22"/>
          <w:rFonts w:ascii="Trebuchet MS" w:hAnsi="Trebuchet MS"/>
        </w:rPr>
      </w:pPr>
      <w:r>
        <w:rPr>
          <w:color w:val="auto"/>
          <w:sz w:val="22"/>
          <w:szCs w:val="22"/>
          <w:rFonts w:ascii="Trebuchet MS" w:hAnsi="Trebuchet MS"/>
        </w:rPr>
        <w:t xml:space="preserve">„Turbo“ spartusis klavišas greitai įjungia spartinimą, o naujasis „PredatorSense“ spartusis klavišas teikia prieigą prie procesoriaus ir vaizdo plokštės temperatūrų, ventiliatoriaus valdiklio, RGB apšvietimo ir kitų funkcijų.</w:t>
      </w:r>
      <w:r>
        <w:rPr>
          <w:color w:val="auto"/>
          <w:sz w:val="22"/>
          <w:szCs w:val="22"/>
          <w:rFonts w:ascii="Trebuchet MS" w:hAnsi="Trebuchet MS"/>
        </w:rPr>
        <w:t xml:space="preserve"> </w:t>
      </w:r>
      <w:r>
        <w:rPr>
          <w:color w:val="auto"/>
          <w:sz w:val="22"/>
          <w:szCs w:val="22"/>
          <w:rFonts w:ascii="Trebuchet MS" w:hAnsi="Trebuchet MS"/>
        </w:rPr>
        <w:t xml:space="preserve">Atskirų klavišų RGB apšvietimas taip pat palengvina internetinių žaidimų žaidimą naudojant „Predator RGB Assault“ – „League of Legends“ (LoL)</w:t>
      </w:r>
      <w:r>
        <w:rPr>
          <w:color w:val="auto"/>
          <w:sz w:val="22"/>
          <w:szCs w:val="22"/>
          <w:rStyle w:val="EndnoteReference"/>
          <w:rFonts w:ascii="Trebuchet MS" w:hAnsi="Trebuchet MS"/>
        </w:rPr>
        <w:t xml:space="preserve"> </w:t>
      </w:r>
      <w:r w:rsidR="00730568" w:rsidRPr="009E5B29">
        <w:rPr>
          <w:rStyle w:val="EndnoteReference"/>
          <w:rFonts w:ascii="Trebuchet MS" w:hAnsi="Trebuchet MS"/>
          <w:color w:val="auto"/>
          <w:sz w:val="22"/>
          <w:szCs w:val="22"/>
        </w:rPr>
        <w:endnoteReference w:id="3"/>
      </w:r>
      <w:r>
        <w:rPr>
          <w:color w:val="auto"/>
          <w:sz w:val="22"/>
          <w:szCs w:val="22"/>
          <w:rFonts w:ascii="Trebuchet MS" w:hAnsi="Trebuchet MS"/>
        </w:rPr>
        <w:t xml:space="preserve">, nesu klaviatūros apšvietimas susiejamas su žaidžiant LoL ekrane vykstančiais veiksmais.</w:t>
      </w:r>
    </w:p>
    <w:p w14:paraId="0F66ABF0" w14:textId="27047C9F" w:rsidR="00C73772" w:rsidRPr="009E5B29" w:rsidRDefault="00F73AC8" w:rsidP="007057E4">
      <w:pPr>
        <w:spacing w:before="240" w:after="0" w:line="360" w:lineRule="auto"/>
        <w:rPr>
          <w:b/>
          <w:color w:val="auto"/>
          <w:sz w:val="24"/>
          <w:szCs w:val="24"/>
          <w:rFonts w:ascii="Trebuchet MS" w:hAnsi="Trebuchet MS"/>
        </w:rPr>
      </w:pPr>
      <w:r>
        <w:rPr>
          <w:b/>
          <w:color w:val="auto"/>
          <w:sz w:val="24"/>
          <w:szCs w:val="24"/>
          <w:rFonts w:ascii="Trebuchet MS" w:hAnsi="Trebuchet MS"/>
        </w:rPr>
        <w:t xml:space="preserve">„Predator Helios 300“ – vidutinės klasės žaidėjams skirtų kompiuterių lyderis</w:t>
      </w:r>
    </w:p>
    <w:p w14:paraId="10DE2B8E" w14:textId="44F3A30C" w:rsidR="00DC257E" w:rsidRPr="009E5B29" w:rsidRDefault="00E27172" w:rsidP="00D53F2C">
      <w:pPr>
        <w:spacing w:before="240" w:after="0" w:line="360" w:lineRule="auto"/>
        <w:rPr>
          <w:color w:val="auto"/>
          <w:sz w:val="22"/>
          <w:szCs w:val="22"/>
          <w:rFonts w:ascii="Trebuchet MS" w:hAnsi="Trebuchet MS"/>
        </w:rPr>
      </w:pPr>
      <w:r>
        <w:rPr>
          <w:color w:val="auto"/>
          <w:sz w:val="22"/>
          <w:szCs w:val="22"/>
          <w:rFonts w:ascii="Trebuchet MS" w:hAnsi="Trebuchet MS"/>
        </w:rPr>
        <w:t xml:space="preserve">Gausiai parduodamas „Predator Helios 300“ žaidėjams skirtas nešiojamasis kompiuteris tapo dar geresnis, nes šiuolaikiško dizaino korpuse panaudojome naujas technologijas ir galingas funkcijas.</w:t>
      </w:r>
      <w:r>
        <w:rPr>
          <w:color w:val="auto"/>
          <w:sz w:val="22"/>
          <w:szCs w:val="22"/>
          <w:rFonts w:ascii="Trebuchet MS" w:hAnsi="Trebuchet MS"/>
        </w:rPr>
        <w:t xml:space="preserve"> </w:t>
      </w:r>
      <w:r>
        <w:rPr>
          <w:color w:val="auto"/>
          <w:sz w:val="22"/>
          <w:szCs w:val="22"/>
          <w:rFonts w:ascii="Trebuchet MS" w:hAnsi="Trebuchet MS"/>
        </w:rPr>
        <w:t xml:space="preserve">Žaidėjams neabejotinai patiks galimybė rinktis iki naujausio 9-osios kartos „Intel Core i7“ procesoriaus ir naujausios „NVIDIA GeForce RTX 2070“ vaizdo plokštės su „Max-Q“ dizainu, palaikančiu „Turbo“ klavišą, skirtą spartinti vienu spustelėjimu, bei „DoubleShot</w:t>
      </w:r>
      <w:r>
        <w:rPr>
          <w:color w:val="auto"/>
          <w:sz w:val="22"/>
          <w:szCs w:val="22"/>
          <w:vertAlign w:val="superscript"/>
          <w:rFonts w:ascii="Trebuchet MS" w:hAnsi="Trebuchet MS"/>
        </w:rPr>
        <w:t xml:space="preserve">™</w:t>
      </w:r>
      <w:r>
        <w:rPr>
          <w:color w:val="auto"/>
          <w:sz w:val="22"/>
          <w:szCs w:val="22"/>
          <w:rFonts w:ascii="Trebuchet MS" w:hAnsi="Trebuchet MS"/>
        </w:rPr>
        <w:t xml:space="preserve"> Pro“ sparčiam ir nestringančiam tinklo ryšiui.</w:t>
      </w:r>
      <w:r>
        <w:rPr>
          <w:color w:val="auto"/>
          <w:sz w:val="22"/>
          <w:szCs w:val="22"/>
          <w:rFonts w:ascii="Trebuchet MS" w:hAnsi="Trebuchet MS"/>
        </w:rPr>
        <w:t xml:space="preserve"> </w:t>
      </w:r>
      <w:r>
        <w:rPr>
          <w:color w:val="auto"/>
          <w:sz w:val="22"/>
          <w:szCs w:val="22"/>
          <w:rFonts w:ascii="Trebuchet MS" w:hAnsi="Trebuchet MS"/>
        </w:rPr>
        <w:t xml:space="preserve">Kompiuteryje gali būti naudojama iki 32 GB DDR4 2666 MHz atminties ir iki dviejų PCIe NVMe SSD RAID 0 konfigūracijoje, todėl žaidėjai tikrai nepristigs galios žaisdami AAA lygio žaidimus.</w:t>
      </w:r>
    </w:p>
    <w:p w14:paraId="4BD16889" w14:textId="57807671" w:rsidR="00FA242A" w:rsidRPr="009E5B29" w:rsidRDefault="00FA242A" w:rsidP="00FA242A">
      <w:pPr>
        <w:spacing w:before="240" w:after="0" w:line="360" w:lineRule="auto"/>
        <w:rPr>
          <w:color w:val="auto"/>
          <w:sz w:val="22"/>
          <w:szCs w:val="22"/>
          <w:rFonts w:ascii="Trebuchet MS" w:hAnsi="Trebuchet MS"/>
        </w:rPr>
      </w:pPr>
      <w:r>
        <w:rPr>
          <w:color w:val="auto"/>
          <w:sz w:val="22"/>
          <w:szCs w:val="22"/>
          <w:rFonts w:ascii="Trebuchet MS" w:hAnsi="Trebuchet MS"/>
        </w:rPr>
        <w:t xml:space="preserve">Tačiau labiausiai kompiuteris išsiskiria savo naująja išvaizda.</w:t>
      </w:r>
      <w:r>
        <w:rPr>
          <w:color w:val="auto"/>
          <w:sz w:val="22"/>
          <w:szCs w:val="22"/>
          <w:rFonts w:ascii="Trebuchet MS" w:hAnsi="Trebuchet MS"/>
        </w:rPr>
        <w:t xml:space="preserve"> </w:t>
      </w:r>
      <w:r>
        <w:rPr>
          <w:color w:val="auto"/>
          <w:sz w:val="22"/>
          <w:szCs w:val="22"/>
          <w:rFonts w:ascii="Trebuchet MS" w:hAnsi="Trebuchet MS"/>
        </w:rPr>
        <w:t xml:space="preserve">Metaliniame korpuse puikiai dera stilingi mėlynos spalvos akcentai ir ir kituose „Predator“ nešiojamuose kompiuteriuose sutinkamas klaviatūros apšvietimas.</w:t>
      </w:r>
      <w:r>
        <w:rPr>
          <w:color w:val="auto"/>
          <w:sz w:val="22"/>
          <w:szCs w:val="22"/>
          <w:rFonts w:ascii="Trebuchet MS" w:hAnsi="Trebuchet MS"/>
        </w:rPr>
        <w:t xml:space="preserve"> </w:t>
      </w:r>
      <w:r>
        <w:rPr>
          <w:color w:val="auto"/>
          <w:sz w:val="22"/>
          <w:szCs w:val="22"/>
          <w:rFonts w:ascii="Trebuchet MS" w:hAnsi="Trebuchet MS"/>
        </w:rPr>
        <w:t xml:space="preserve">Siauras ekrano rėmas ir naujo dizaino klaviatūra su moderniaisiais „Predator“ šriftais išskiria šį kompiuterį iš kitų.</w:t>
      </w:r>
    </w:p>
    <w:p w14:paraId="41914D31" w14:textId="0547BF44" w:rsidR="00630C73" w:rsidRPr="009E5B29" w:rsidRDefault="009F710B" w:rsidP="00D53F2C">
      <w:pPr>
        <w:spacing w:before="240" w:after="0" w:line="360" w:lineRule="auto"/>
        <w:rPr>
          <w:color w:val="auto"/>
          <w:sz w:val="22"/>
          <w:szCs w:val="22"/>
          <w:rFonts w:ascii="Trebuchet MS" w:hAnsi="Trebuchet MS"/>
        </w:rPr>
      </w:pPr>
      <w:r>
        <w:rPr>
          <w:color w:val="auto"/>
          <w:sz w:val="22"/>
          <w:szCs w:val="22"/>
          <w:rFonts w:ascii="Trebuchet MS" w:hAnsi="Trebuchet MS"/>
        </w:rPr>
        <w:t xml:space="preserve">15,6 col. arba 17,3 col. „Helios 300“ </w:t>
      </w:r>
      <w:r>
        <w:rPr>
          <w:color w:val="auto"/>
          <w:sz w:val="22"/>
          <w:szCs w:val="22"/>
          <w:color w:val="auto"/>
          <w:sz w:val="22"/>
          <w:szCs w:val="22"/>
          <w:rFonts w:ascii="Trebuchet MS" w:hAnsi="Trebuchet MS"/>
        </w:rPr>
        <w:t xml:space="preserve">Full </w:t>
      </w:r>
      <w:bookmarkStart w:id="5" w:name="_SG_de65d58623e047f58825ef51b7be9fcd"/>
      <w:r>
        <w:rPr>
          <w:color w:val="auto"/>
          <w:sz w:val="22"/>
          <w:szCs w:val="22"/>
          <w:color w:val="auto"/>
          <w:sz w:val="22"/>
          <w:szCs w:val="22"/>
          <w:rFonts w:ascii="Trebuchet MS" w:hAnsi="Trebuchet MS"/>
        </w:rPr>
        <w:t xml:space="preserve">HD</w:t>
      </w:r>
      <w:bookmarkEnd w:id="5"/>
      <w:r>
        <w:rPr>
          <w:color w:val="auto"/>
          <w:sz w:val="22"/>
          <w:szCs w:val="22"/>
          <w:color w:val="auto"/>
          <w:sz w:val="22"/>
          <w:szCs w:val="22"/>
          <w:rFonts w:ascii="Trebuchet MS" w:hAnsi="Trebuchet MS"/>
        </w:rPr>
        <w:t xml:space="preserve"> IPS</w:t>
      </w:r>
      <w:r>
        <w:rPr>
          <w:color w:val="auto"/>
          <w:sz w:val="22"/>
          <w:szCs w:val="22"/>
          <w:color w:val="auto"/>
          <w:sz w:val="22"/>
          <w:szCs w:val="22"/>
          <w:highlight w:val="yellow"/>
          <w:vertAlign w:val="superscript"/>
          <w:rFonts w:ascii="Trebuchet MS" w:hAnsi="Trebuchet MS"/>
        </w:rPr>
        <w:t xml:space="preserve">1</w:t>
      </w:r>
      <w:r>
        <w:rPr>
          <w:color w:val="auto"/>
          <w:sz w:val="22"/>
          <w:szCs w:val="22"/>
          <w:color w:val="auto"/>
          <w:sz w:val="22"/>
          <w:szCs w:val="22"/>
          <w:rFonts w:ascii="Trebuchet MS" w:hAnsi="Trebuchet MS"/>
        </w:rPr>
        <w:t xml:space="preserve"> ekranas </w:t>
      </w:r>
      <w:r>
        <w:rPr>
          <w:color w:val="auto"/>
          <w:sz w:val="22"/>
          <w:szCs w:val="22"/>
          <w:rFonts w:ascii="Trebuchet MS" w:hAnsi="Trebuchet MS"/>
        </w:rPr>
        <w:t xml:space="preserve">yra vienas iš pirmųjų savo klasėje 144 Hz ekranų, o jo siauras rėmelis ir 3 ms atsako laikas užtikrina sklandžią žaidimo patirtį</w:t>
      </w:r>
      <w:r>
        <w:rPr>
          <w:color w:val="auto"/>
          <w:sz w:val="22"/>
          <w:szCs w:val="22"/>
          <w:rFonts w:ascii="Trebuchet MS" w:hAnsi="Trebuchet MS"/>
        </w:rPr>
        <w:t xml:space="preserve">.</w:t>
      </w:r>
    </w:p>
    <w:p w14:paraId="2D03F849" w14:textId="5FC8D5D0" w:rsidR="003C2FF0" w:rsidRPr="009E5B29" w:rsidRDefault="00AC7E43" w:rsidP="00770E07">
      <w:pPr>
        <w:spacing w:before="240" w:line="360" w:lineRule="auto"/>
        <w:rPr>
          <w:b/>
          <w:color w:val="auto"/>
          <w:sz w:val="24"/>
          <w:szCs w:val="22"/>
          <w:rFonts w:ascii="Trebuchet MS" w:hAnsi="Trebuchet MS"/>
        </w:rPr>
      </w:pPr>
      <w:r>
        <w:rPr>
          <w:b/>
          <w:color w:val="auto"/>
          <w:sz w:val="24"/>
          <w:szCs w:val="22"/>
          <w:rFonts w:ascii="Trebuchet MS" w:hAnsi="Trebuchet MS"/>
        </w:rPr>
        <w:t xml:space="preserve">Gamtos įkvėptos aušinimo technologijos</w:t>
      </w:r>
    </w:p>
    <w:p w14:paraId="32B5218C" w14:textId="6A7490BD" w:rsidR="00C93B5B" w:rsidRPr="009E5B29" w:rsidRDefault="00CA6717" w:rsidP="00770E07">
      <w:pPr>
        <w:spacing w:before="240" w:line="360" w:lineRule="auto"/>
        <w:rPr>
          <w:color w:val="auto"/>
          <w:sz w:val="22"/>
          <w:szCs w:val="22"/>
          <w:rFonts w:ascii="Trebuchet MS" w:hAnsi="Trebuchet MS"/>
        </w:rPr>
      </w:pPr>
      <w:r>
        <w:rPr>
          <w:color w:val="auto"/>
          <w:sz w:val="22"/>
          <w:szCs w:val="22"/>
          <w:rFonts w:ascii="Trebuchet MS" w:hAnsi="Trebuchet MS"/>
        </w:rPr>
        <w:t xml:space="preserve">Pasitelkus išmanų ir efektyvų temperatūros reguliavimo dizainą, leidžiantį maksimaliai naudoti galingą „Helios“ programinę“aparatinę įrangą, kompiuteris yra nepriekaištingai aušinamas ir gali ilgai veikti visu pajėgumu.</w:t>
      </w:r>
      <w:r>
        <w:rPr>
          <w:color w:val="auto"/>
          <w:sz w:val="22"/>
          <w:szCs w:val="22"/>
          <w:rFonts w:ascii="Trebuchet MS" w:hAnsi="Trebuchet MS"/>
        </w:rPr>
        <w:t xml:space="preserve"> </w:t>
      </w:r>
      <w:r>
        <w:rPr>
          <w:color w:val="auto"/>
          <w:sz w:val="22"/>
          <w:szCs w:val="22"/>
          <w:rFonts w:ascii="Trebuchet MS" w:hAnsi="Trebuchet MS"/>
        </w:rPr>
        <w:t xml:space="preserve">Aušinimą efektyviausiai atlieka dviejų ventiliatorių sistema, kurią sudaro „Acer“ </w:t>
      </w:r>
      <w:bookmarkStart w:id="6" w:name="_SG_1876faefac2748a49c927f37d6b617a3"/>
      <w:r>
        <w:rPr>
          <w:color w:val="auto"/>
          <w:sz w:val="22"/>
          <w:szCs w:val="22"/>
          <w:rFonts w:ascii="Trebuchet MS" w:hAnsi="Trebuchet MS"/>
        </w:rPr>
        <w:t xml:space="preserve">4-osios</w:t>
      </w:r>
      <w:bookmarkEnd w:id="6"/>
      <w:r>
        <w:rPr>
          <w:color w:val="auto"/>
          <w:sz w:val="22"/>
          <w:szCs w:val="22"/>
          <w:rFonts w:ascii="Trebuchet MS" w:hAnsi="Trebuchet MS"/>
        </w:rPr>
        <w:t xml:space="preserve"> kartos „AeroBlade</w:t>
      </w:r>
      <w:r>
        <w:rPr>
          <w:color w:val="auto"/>
          <w:sz w:val="22"/>
          <w:szCs w:val="22"/>
          <w:vertAlign w:val="superscript"/>
          <w:rFonts w:ascii="Trebuchet MS" w:hAnsi="Trebuchet MS"/>
        </w:rPr>
        <w:t xml:space="preserve">™</w:t>
      </w:r>
      <w:r>
        <w:rPr>
          <w:color w:val="auto"/>
          <w:sz w:val="22"/>
          <w:szCs w:val="22"/>
          <w:rFonts w:ascii="Trebuchet MS" w:hAnsi="Trebuchet MS"/>
        </w:rPr>
        <w:t xml:space="preserve"> 3D“ ventiliatoriai.</w:t>
      </w:r>
      <w:r>
        <w:rPr>
          <w:color w:val="auto"/>
          <w:sz w:val="22"/>
          <w:szCs w:val="22"/>
          <w:rFonts w:ascii="Trebuchet MS" w:hAnsi="Trebuchet MS"/>
        </w:rPr>
        <w:t xml:space="preserve"> </w:t>
      </w:r>
      <w:r>
        <w:rPr>
          <w:color w:val="auto"/>
          <w:sz w:val="22"/>
          <w:szCs w:val="22"/>
          <w:rFonts w:ascii="Trebuchet MS" w:hAnsi="Trebuchet MS"/>
        </w:rPr>
        <w:t xml:space="preserve">Ši naujausios kartos ventiliatoriaus dizainą įkvėpė tyliais skrydžiais pasižyminčios pelėdos, kai maksimaliai padidinamas oro srautas ir sumažinamas triukšmas.</w:t>
      </w:r>
      <w:r>
        <w:rPr>
          <w:color w:val="auto"/>
          <w:sz w:val="22"/>
          <w:szCs w:val="22"/>
          <w:rFonts w:ascii="Trebuchet MS" w:hAnsi="Trebuchet MS"/>
        </w:rPr>
        <w:t xml:space="preserve"> </w:t>
      </w:r>
      <w:r>
        <w:rPr>
          <w:color w:val="auto"/>
          <w:sz w:val="22"/>
          <w:szCs w:val="22"/>
          <w:rFonts w:ascii="Trebuchet MS" w:hAnsi="Trebuchet MS"/>
        </w:rPr>
        <w:t xml:space="preserve">Naujosios 0,1 mm storio ventiliatoriaus mentės pasižymi dantytu kraštu, viršuje ir apačioje esančiais sparneliais bei lenkta iškyša kiekvienos mentės vidinėje dalyje.</w:t>
      </w:r>
      <w:r>
        <w:rPr>
          <w:color w:val="auto"/>
          <w:sz w:val="22"/>
          <w:szCs w:val="22"/>
          <w:rFonts w:ascii="Trebuchet MS" w:hAnsi="Trebuchet MS"/>
        </w:rPr>
        <w:t xml:space="preserve"> </w:t>
      </w:r>
      <w:r>
        <w:rPr>
          <w:color w:val="auto"/>
          <w:sz w:val="22"/>
          <w:szCs w:val="22"/>
          <w:rFonts w:ascii="Trebuchet MS" w:hAnsi="Trebuchet MS"/>
        </w:rPr>
        <w:t xml:space="preserve">Tai leidžia iki 45 proc. padidinti oro srautą.</w:t>
      </w:r>
      <w:r>
        <w:rPr>
          <w:color w:val="auto"/>
          <w:sz w:val="22"/>
          <w:szCs w:val="22"/>
          <w:rFonts w:ascii="Trebuchet MS" w:hAnsi="Trebuchet MS"/>
        </w:rPr>
        <w:t xml:space="preserve"> </w:t>
      </w:r>
      <w:r>
        <w:rPr>
          <w:color w:val="auto"/>
          <w:sz w:val="22"/>
          <w:szCs w:val="22"/>
          <w:rFonts w:ascii="Trebuchet MS" w:hAnsi="Trebuchet MS"/>
        </w:rPr>
        <w:t xml:space="preserve">Naudojant strategiškai išdėstytas oro įtraukimo ir išleidimo angas ir „Acer CoolBoost</w:t>
      </w:r>
      <w:r>
        <w:rPr>
          <w:color w:val="auto"/>
          <w:sz w:val="22"/>
          <w:szCs w:val="22"/>
          <w:vertAlign w:val="superscript"/>
          <w:rFonts w:ascii="Trebuchet MS" w:hAnsi="Trebuchet MS"/>
        </w:rPr>
        <w:t xml:space="preserve">™</w:t>
      </w:r>
      <w:r>
        <w:rPr>
          <w:color w:val="auto"/>
          <w:sz w:val="22"/>
          <w:szCs w:val="22"/>
          <w:rFonts w:ascii="Trebuchet MS" w:hAnsi="Trebuchet MS"/>
        </w:rPr>
        <w:t xml:space="preserve">“ technologiją, „Helios 300“ išlieka ramus esant didelėms apkrovoms ir lengvai susitvarko su žaidimais naudojant procesoriaus spartinimą.</w:t>
      </w:r>
    </w:p>
    <w:p w14:paraId="0A32E8D0" w14:textId="719D7080" w:rsidR="008A387C" w:rsidRPr="009E5B29" w:rsidRDefault="00A53BDA" w:rsidP="00FB17C6">
      <w:pPr>
        <w:spacing w:before="240" w:after="0" w:line="360" w:lineRule="auto"/>
        <w:rPr>
          <w:b/>
          <w:color w:val="auto"/>
          <w:sz w:val="22"/>
          <w:szCs w:val="22"/>
          <w:rFonts w:ascii="Trebuchet MS" w:hAnsi="Trebuchet MS"/>
        </w:rPr>
      </w:pPr>
      <w:r>
        <w:rPr>
          <w:color w:val="auto"/>
          <w:sz w:val="22"/>
          <w:szCs w:val="22"/>
          <w:rFonts w:ascii="Trebuchet MS" w:hAnsi="Trebuchet MS"/>
        </w:rPr>
        <w:t xml:space="preserve">Šiame kompiuteryje taip pat naudojama visiškai nauja klaviatūra, pasižyminti išskirtiniais „Predator“ šriftais ir 4 zonų RGB apšvietimu.</w:t>
      </w:r>
      <w:r>
        <w:rPr>
          <w:color w:val="auto"/>
          <w:sz w:val="22"/>
          <w:szCs w:val="22"/>
          <w:rFonts w:ascii="Trebuchet MS" w:hAnsi="Trebuchet MS"/>
        </w:rPr>
        <w:t xml:space="preserve"> </w:t>
      </w:r>
      <w:r>
        <w:rPr>
          <w:color w:val="auto"/>
          <w:sz w:val="22"/>
          <w:szCs w:val="22"/>
          <w:rFonts w:ascii="Trebuchet MS" w:hAnsi="Trebuchet MS"/>
        </w:rPr>
        <w:t xml:space="preserve">Naudojimo patogumas ir funkcionalumas patobulinti naujaisiais „PredatorSense“ ir „Turbo“ sparčiaisiais klavišais, padidintu tarpo klavišu</w:t>
      </w:r>
      <w:bookmarkStart w:id="7" w:name="_SG_6a7b847f4b5748ff86dea3bd1d5ee651"/>
      <w:r>
        <w:rPr>
          <w:color w:val="auto"/>
          <w:sz w:val="22"/>
          <w:szCs w:val="22"/>
          <w:rFonts w:ascii="Trebuchet MS" w:hAnsi="Trebuchet MS"/>
        </w:rPr>
        <w:t xml:space="preserve"> ir </w:t>
      </w:r>
      <w:bookmarkEnd w:id="7"/>
      <w:r>
        <w:rPr>
          <w:color w:val="auto"/>
          <w:sz w:val="22"/>
          <w:szCs w:val="22"/>
          <w:rFonts w:ascii="Trebuchet MS" w:hAnsi="Trebuchet MS"/>
        </w:rPr>
        <w:t xml:space="preserve"> įgaubtais bei apšviečiamais WASD klavišais, rodyklių</w:t>
      </w:r>
      <w:bookmarkStart w:id="8" w:name="_SG_a32cdae308344a3780f0304c10d3619c"/>
      <w:r>
        <w:rPr>
          <w:color w:val="auto"/>
          <w:sz w:val="22"/>
          <w:szCs w:val="22"/>
          <w:rFonts w:ascii="Trebuchet MS" w:hAnsi="Trebuchet MS"/>
        </w:rPr>
        <w:t xml:space="preserve"> klavišais ir</w:t>
      </w:r>
      <w:bookmarkEnd w:id="8"/>
      <w:r>
        <w:rPr>
          <w:color w:val="auto"/>
          <w:sz w:val="22"/>
          <w:szCs w:val="22"/>
          <w:rFonts w:ascii="Trebuchet MS" w:hAnsi="Trebuchet MS"/>
        </w:rPr>
        <w:t xml:space="preserve"> sparčiaisiais klavišais.</w:t>
      </w:r>
      <w:r>
        <w:rPr>
          <w:color w:val="auto"/>
          <w:sz w:val="22"/>
          <w:szCs w:val="22"/>
          <w:rFonts w:ascii="Trebuchet MS" w:hAnsi="Trebuchet MS"/>
        </w:rPr>
        <w:t xml:space="preserve"> </w:t>
      </w:r>
    </w:p>
    <w:p w14:paraId="1059A0A0" w14:textId="380DF313" w:rsidR="00A86454" w:rsidRPr="009E5B29" w:rsidRDefault="00A86454" w:rsidP="00A86454">
      <w:pPr>
        <w:spacing w:before="240" w:after="0" w:line="360" w:lineRule="auto"/>
        <w:rPr>
          <w:b/>
          <w:color w:val="auto"/>
          <w:sz w:val="22"/>
          <w:szCs w:val="22"/>
          <w:rFonts w:ascii="Trebuchet MS" w:hAnsi="Trebuchet MS"/>
        </w:rPr>
      </w:pPr>
      <w:r>
        <w:rPr>
          <w:b/>
          <w:color w:val="auto"/>
          <w:sz w:val="22"/>
          <w:szCs w:val="22"/>
          <w:rFonts w:ascii="Trebuchet MS" w:hAnsi="Trebuchet MS"/>
        </w:rPr>
        <w:t xml:space="preserve">Kaina ir pasiekiamumas</w:t>
      </w:r>
    </w:p>
    <w:p w14:paraId="5973CD26" w14:textId="50A571C5" w:rsidR="00A86454" w:rsidRDefault="003F476A" w:rsidP="00A86454">
      <w:pPr>
        <w:spacing w:before="240" w:after="0" w:line="360" w:lineRule="auto"/>
        <w:rPr>
          <w:color w:val="auto"/>
          <w:sz w:val="22"/>
          <w:szCs w:val="22"/>
          <w:rFonts w:ascii="Trebuchet MS" w:hAnsi="Trebuchet MS"/>
        </w:rPr>
      </w:pPr>
      <w:r>
        <w:rPr>
          <w:color w:val="auto"/>
          <w:sz w:val="22"/>
          <w:szCs w:val="22"/>
          <w:rFonts w:ascii="Trebuchet MS" w:hAnsi="Trebuchet MS"/>
        </w:rPr>
        <w:t xml:space="preserve">„Predator Helios 700“ žaidėjams skirti nešiojamieji kompiuteriai Šiaurės Amerikoje bus pasiekiami nuo balandžio mėn., o jų kaina prasidės nuo 2 699,99 USD; EMEA kompiuteriai bus pasiekiami nuo liepos mėn., o jų kaina prasidės nuo 2 699,00 EUR; Kinijoje kompiuteriai bus pasiekiami nuo birželio mėn., o jų kaina prasidės nuo 19 999 RMB.</w:t>
      </w:r>
    </w:p>
    <w:p w14:paraId="38152683" w14:textId="5A66C3F1" w:rsidR="001666DD" w:rsidRDefault="001666DD" w:rsidP="001666DD">
      <w:pPr>
        <w:spacing w:before="240" w:after="0" w:line="360" w:lineRule="auto"/>
        <w:rPr>
          <w:color w:val="auto"/>
          <w:sz w:val="22"/>
          <w:szCs w:val="22"/>
          <w:rFonts w:ascii="Trebuchet MS" w:hAnsi="Trebuchet MS"/>
        </w:rPr>
      </w:pPr>
      <w:r>
        <w:rPr>
          <w:color w:val="auto"/>
          <w:sz w:val="22"/>
          <w:szCs w:val="22"/>
          <w:rFonts w:ascii="Trebuchet MS" w:hAnsi="Trebuchet MS"/>
        </w:rPr>
        <w:t xml:space="preserve">„Predator Helios 300“ žaidėjams skirti nešiojamieji kompiuteriai Šiaurės Amerikoje bus pasiekiami nuo balandžio mėn., o jų kaina prasidės nuo 1 199,99 USD; EMEA kompiuteriai bus pasiekiami nuo birželio mėn., o jų kaina prasidės nuo 1 499,00 EUR; Kinijoje kompiuteriai bus pasiekiami nuo gegužės mėn., o jų kaina prasidės nuo 11 999 RMB.</w:t>
      </w:r>
    </w:p>
    <w:p w14:paraId="08131337" w14:textId="7439F3E1" w:rsidR="00A86454" w:rsidRPr="009E5B29" w:rsidRDefault="00A86454" w:rsidP="00A86454">
      <w:pPr>
        <w:spacing w:before="240" w:after="0" w:line="360" w:lineRule="auto"/>
        <w:rPr>
          <w:color w:val="auto"/>
          <w:sz w:val="22"/>
          <w:szCs w:val="22"/>
          <w:rFonts w:ascii="Trebuchet MS" w:hAnsi="Trebuchet MS"/>
        </w:rPr>
      </w:pPr>
      <w:r>
        <w:rPr>
          <w:color w:val="auto"/>
          <w:sz w:val="22"/>
          <w:szCs w:val="22"/>
          <w:rFonts w:ascii="Trebuchet MS" w:hAnsi="Trebuchet MS"/>
        </w:rPr>
        <w:t xml:space="preserve">Tikslios specifikacijos, kainos ir pasiekiamumas priklauso nuo regiono.</w:t>
      </w:r>
      <w:r>
        <w:rPr>
          <w:color w:val="auto"/>
          <w:sz w:val="22"/>
          <w:szCs w:val="22"/>
          <w:rFonts w:ascii="Trebuchet MS" w:hAnsi="Trebuchet MS"/>
        </w:rPr>
        <w:t xml:space="preserve"> </w:t>
      </w:r>
      <w:r>
        <w:rPr>
          <w:color w:val="auto"/>
          <w:sz w:val="22"/>
          <w:szCs w:val="22"/>
          <w:rFonts w:ascii="Trebuchet MS" w:hAnsi="Trebuchet MS"/>
        </w:rPr>
        <w:t xml:space="preserve">Norėdami sužinoti daugiau apie pasiekiamumą, produkto specifikacijas ir kainą konkrečiose rinkose, kreipkitės į artimiausią „Acer“ biurą svetainėje www.acer.com.</w:t>
      </w:r>
    </w:p>
    <w:p w14:paraId="25B4BB5C" w14:textId="6E4E035C" w:rsidR="00A86454" w:rsidRPr="009E5B29" w:rsidRDefault="00A86454" w:rsidP="00A86454">
      <w:pPr>
        <w:spacing w:before="240" w:after="0" w:line="360" w:lineRule="auto"/>
        <w:rPr>
          <w:color w:val="auto"/>
          <w:sz w:val="22"/>
          <w:szCs w:val="22"/>
          <w:rFonts w:ascii="Trebuchet MS" w:hAnsi="Trebuchet MS"/>
        </w:rPr>
      </w:pPr>
      <w:r>
        <w:rPr>
          <w:color w:val="auto"/>
          <w:sz w:val="22"/>
          <w:szCs w:val="22"/>
          <w:rFonts w:ascii="Trebuchet MS" w:hAnsi="Trebuchet MS"/>
        </w:rPr>
        <w:t xml:space="preserve">Niujorke </w:t>
      </w:r>
      <w:bookmarkStart w:id="9" w:name="_SG_1d97be0af4ba418e9c3f495524d20243"/>
      <w:r>
        <w:rPr>
          <w:color w:val="auto"/>
          <w:sz w:val="22"/>
          <w:szCs w:val="22"/>
          <w:rFonts w:ascii="Trebuchet MS" w:hAnsi="Trebuchet MS"/>
        </w:rPr>
        <w:t xml:space="preserve">šiandien</w:t>
      </w:r>
      <w:bookmarkEnd w:id="9"/>
      <w:r>
        <w:rPr>
          <w:color w:val="auto"/>
          <w:sz w:val="22"/>
          <w:szCs w:val="22"/>
          <w:rFonts w:ascii="Trebuchet MS" w:hAnsi="Trebuchet MS"/>
        </w:rPr>
        <w:t xml:space="preserve"> spaudos atstovams next@acer surengtame renginyje buvo pristatytos naujosios „Predator Helios 700“ ir „Helios 300“ nešiojamųjų kompiuterių serijos, skirtos žaidėjams, kūrėjams, šeimoms, studentams ir profesionalams.</w:t>
      </w:r>
      <w:r>
        <w:rPr>
          <w:color w:val="auto"/>
          <w:sz w:val="22"/>
          <w:szCs w:val="22"/>
          <w:rFonts w:ascii="Trebuchet MS" w:hAnsi="Trebuchet MS"/>
        </w:rPr>
        <w:t xml:space="preserve"> </w:t>
      </w:r>
      <w:r>
        <w:rPr>
          <w:color w:val="auto"/>
          <w:sz w:val="22"/>
          <w:szCs w:val="22"/>
          <w:rFonts w:ascii="Trebuchet MS" w:hAnsi="Trebuchet MS"/>
        </w:rPr>
        <w:t xml:space="preserve">Daugiau informacijos rasite </w:t>
      </w:r>
      <w:hyperlink r:id="rId8" w:history="1">
        <w:r>
          <w:rPr>
            <w:rStyle w:val="Hyperlink"/>
            <w:color w:val="auto"/>
            <w:sz w:val="22"/>
            <w:szCs w:val="22"/>
            <w:rFonts w:ascii="Trebuchet MS" w:hAnsi="Trebuchet MS"/>
          </w:rPr>
          <w:t xml:space="preserve">www.acer.com/nextatacer</w:t>
        </w:r>
      </w:hyperlink>
      <w:r>
        <w:rPr>
          <w:color w:val="auto"/>
          <w:sz w:val="22"/>
          <w:szCs w:val="22"/>
          <w:rFonts w:ascii="Trebuchet MS" w:hAnsi="Trebuchet MS"/>
        </w:rPr>
        <w:t xml:space="preserve">.</w:t>
      </w:r>
    </w:p>
    <w:p w14:paraId="022564EC" w14:textId="51618CF2" w:rsidR="00CD1FC4" w:rsidRPr="009E5B29" w:rsidRDefault="00A86454" w:rsidP="33FF2182">
      <w:pPr>
        <w:spacing w:before="240" w:after="0" w:line="360" w:lineRule="auto"/>
        <w:jc w:val="both"/>
        <w:rPr>
          <w:b/>
          <w:color w:val="auto"/>
          <w:sz w:val="22"/>
          <w:szCs w:val="22"/>
          <w:rFonts w:ascii="Trebuchet MS" w:hAnsi="Trebuchet MS"/>
        </w:rPr>
      </w:pPr>
      <w:r>
        <w:rPr>
          <w:b/>
          <w:color w:val="auto"/>
          <w:sz w:val="22"/>
          <w:szCs w:val="22"/>
          <w:rFonts w:ascii="Trebuchet MS" w:hAnsi="Trebuchet MS"/>
        </w:rPr>
        <w:t xml:space="preserve">Apie „Acer“</w:t>
      </w:r>
    </w:p>
    <w:p w14:paraId="0997149C" w14:textId="77777777" w:rsidR="002472CF" w:rsidRPr="009E5B29" w:rsidRDefault="002472CF" w:rsidP="33FF2182">
      <w:pPr>
        <w:spacing w:before="240" w:after="0"/>
        <w:rPr>
          <w:color w:val="auto"/>
          <w:sz w:val="22"/>
          <w:szCs w:val="22"/>
          <w:rFonts w:ascii="Trebuchet MS" w:hAnsi="Trebuchet MS"/>
        </w:rPr>
      </w:pPr>
      <w:r>
        <w:rPr>
          <w:color w:val="auto"/>
          <w:sz w:val="22"/>
          <w:szCs w:val="22"/>
          <w:rFonts w:ascii="Trebuchet MS" w:hAnsi="Trebuchet MS"/>
        </w:rPr>
        <w:t xml:space="preserve">1976 m. įkurta „Acer“ </w:t>
      </w:r>
      <w:bookmarkStart w:id="10" w:name="_SG_36829020be614e0cb7e3d11e4e772945"/>
      <w:r>
        <w:rPr>
          <w:color w:val="auto"/>
          <w:sz w:val="22"/>
          <w:szCs w:val="22"/>
          <w:rFonts w:ascii="Trebuchet MS" w:hAnsi="Trebuchet MS"/>
        </w:rPr>
        <w:t xml:space="preserve">šiuo metu</w:t>
      </w:r>
      <w:bookmarkEnd w:id="10"/>
      <w:r>
        <w:rPr>
          <w:color w:val="auto"/>
          <w:sz w:val="22"/>
          <w:szCs w:val="22"/>
          <w:rFonts w:ascii="Trebuchet MS" w:hAnsi="Trebuchet MS"/>
        </w:rPr>
        <w:t xml:space="preserve"> yra viena didžiausių informacinių ir komunikacinių technologijų įmonių pasaulyje, veikianti daugiau nei 160 šalių</w:t>
      </w:r>
      <w:r>
        <w:rPr>
          <w:color w:val="auto"/>
          <w:sz w:val="22"/>
          <w:szCs w:val="22"/>
          <w:rFonts w:ascii="Trebuchet MS" w:hAnsi="Trebuchet MS"/>
        </w:rPr>
        <w:t xml:space="preserve">.</w:t>
      </w:r>
      <w:r>
        <w:rPr>
          <w:color w:val="auto"/>
          <w:sz w:val="22"/>
          <w:szCs w:val="22"/>
          <w:rFonts w:ascii="Trebuchet MS" w:hAnsi="Trebuchet MS"/>
        </w:rPr>
        <w:t xml:space="preserve"> </w:t>
      </w:r>
      <w:r>
        <w:rPr>
          <w:color w:val="auto"/>
          <w:sz w:val="22"/>
          <w:szCs w:val="22"/>
          <w:rFonts w:ascii="Trebuchet MS" w:hAnsi="Trebuchet MS"/>
        </w:rPr>
        <w:t xml:space="preserve">„Acer“ ateities tikslas – sujungti techninę ir programinę įrangą bei paslaugas, kurios sąveikaudamos tarpusavyje atvertų naujas galimybes tiek vartotojams, tiek įmonėms.</w:t>
      </w:r>
      <w:r>
        <w:rPr>
          <w:color w:val="auto"/>
          <w:sz w:val="22"/>
          <w:szCs w:val="22"/>
          <w:rFonts w:ascii="Trebuchet MS" w:hAnsi="Trebuchet MS"/>
        </w:rPr>
        <w:t xml:space="preserve"> </w:t>
      </w:r>
      <w:r>
        <w:rPr>
          <w:color w:val="auto"/>
          <w:sz w:val="22"/>
          <w:szCs w:val="22"/>
          <w:rFonts w:ascii="Trebuchet MS" w:hAnsi="Trebuchet MS"/>
        </w:rPr>
        <w:t xml:space="preserve">Nesvarbu, kas tai būtų – į paslaugas orientuotos technologijos, </w:t>
      </w:r>
      <w:bookmarkStart w:id="11" w:name="_SG_4db0c100d5824705ae76657eb254723b"/>
      <w:r>
        <w:rPr>
          <w:color w:val="auto"/>
          <w:sz w:val="22"/>
          <w:szCs w:val="22"/>
          <w:rFonts w:ascii="Trebuchet MS" w:hAnsi="Trebuchet MS"/>
        </w:rPr>
        <w:t xml:space="preserve">internetu</w:t>
      </w:r>
      <w:bookmarkEnd w:id="11"/>
      <w:r>
        <w:rPr>
          <w:color w:val="auto"/>
          <w:sz w:val="22"/>
          <w:szCs w:val="22"/>
          <w:rFonts w:ascii="Trebuchet MS" w:hAnsi="Trebuchet MS"/>
        </w:rPr>
        <w:t xml:space="preserve"> sąveikaujantys įrenginiai, žaidimai ar virtualiosios realybės produktai, – daugiau nei 7 000 „Acer“ darbuotojų atlieka tyrimus, kuria dizainą, vykdo rinkodarą, parduoda gaminius ir sprendimus bei teikia jiems palaikymą, kad panaikintų žmones ir technologijas skiriančias kliūtis</w:t>
      </w:r>
      <w:r>
        <w:rPr>
          <w:color w:val="auto"/>
          <w:sz w:val="22"/>
          <w:szCs w:val="22"/>
          <w:rFonts w:ascii="Trebuchet MS" w:hAnsi="Trebuchet MS"/>
        </w:rPr>
        <w:t xml:space="preserve">.</w:t>
      </w:r>
      <w:r>
        <w:rPr>
          <w:color w:val="auto"/>
          <w:sz w:val="22"/>
          <w:szCs w:val="22"/>
          <w:rFonts w:ascii="Trebuchet MS" w:hAnsi="Trebuchet MS"/>
        </w:rPr>
        <w:t xml:space="preserve"> </w:t>
      </w:r>
      <w:r>
        <w:rPr>
          <w:color w:val="auto"/>
          <w:sz w:val="22"/>
          <w:szCs w:val="22"/>
          <w:rFonts w:ascii="Trebuchet MS" w:hAnsi="Trebuchet MS"/>
        </w:rPr>
        <w:t xml:space="preserve">Daugiau informacijos rasite apsilankę www.acer.com.</w:t>
      </w:r>
    </w:p>
    <w:p w14:paraId="6F5AB5DE" w14:textId="03FE6A36" w:rsidR="004727EA" w:rsidRPr="009E5B29" w:rsidRDefault="004727EA" w:rsidP="33FF2182">
      <w:pPr>
        <w:spacing w:before="240" w:after="0"/>
        <w:rPr>
          <w:b/>
          <w:color w:val="auto"/>
          <w:sz w:val="22"/>
          <w:szCs w:val="22"/>
          <w:rFonts w:ascii="Trebuchet MS" w:hAnsi="Trebuchet MS"/>
        </w:rPr>
      </w:pPr>
      <w:r>
        <w:rPr>
          <w:b/>
          <w:color w:val="auto"/>
          <w:sz w:val="22"/>
          <w:szCs w:val="22"/>
          <w:rFonts w:ascii="Trebuchet MS" w:hAnsi="Trebuchet MS"/>
        </w:rPr>
        <w:t xml:space="preserve">Kontaktai spaudai</w:t>
      </w:r>
    </w:p>
    <w:p w14:paraId="10A82B33" w14:textId="2E88162F" w:rsidR="003F476A" w:rsidRPr="009E5B29" w:rsidRDefault="003F476A" w:rsidP="00B557F3">
      <w:pPr>
        <w:pStyle w:val="BodyB"/>
        <w:spacing w:before="240"/>
        <w:rPr>
          <w:color w:val="auto"/>
          <w:sz w:val="18"/>
          <w:szCs w:val="18"/>
          <w:rFonts w:ascii="Trebuchet MS" w:eastAsia="Trebuchet MS" w:hAnsi="Trebuchet MS" w:cs="Trebuchet MS"/>
        </w:rPr>
      </w:pPr>
      <w:r>
        <w:rPr>
          <w:color w:val="auto"/>
          <w:sz w:val="18"/>
          <w:szCs w:val="18"/>
          <w:rFonts w:ascii="Trebuchet MS" w:hAnsi="Trebuchet MS"/>
        </w:rPr>
        <w:t xml:space="preserve">Šiaurės ir Pietų Amerikos regionas – Lisa Emard</w:t>
        <w:tab/>
        <w:tab/>
        <w:t xml:space="preserve">Tel.:</w:t>
      </w:r>
      <w:r>
        <w:rPr>
          <w:color w:val="auto"/>
          <w:sz w:val="18"/>
          <w:szCs w:val="18"/>
          <w:rFonts w:ascii="Trebuchet MS" w:hAnsi="Trebuchet MS"/>
        </w:rPr>
        <w:t xml:space="preserve"> </w:t>
      </w:r>
      <w:r>
        <w:rPr>
          <w:color w:val="auto"/>
          <w:sz w:val="18"/>
          <w:szCs w:val="18"/>
          <w:rFonts w:ascii="Trebuchet MS" w:hAnsi="Trebuchet MS"/>
        </w:rPr>
        <w:t xml:space="preserve">+1-949-471-7705</w:t>
        <w:tab/>
      </w:r>
      <w:bookmarkStart w:id="12" w:name="_SG_fbbf6d85322144788b5b4ba94b40380f"/>
      <w:r>
        <w:rPr>
          <w:color w:val="auto"/>
          <w:sz w:val="18"/>
          <w:szCs w:val="18"/>
          <w:rFonts w:ascii="Trebuchet MS" w:hAnsi="Trebuchet MS"/>
        </w:rPr>
        <w:t xml:space="preserve">El. paštas</w:t>
      </w:r>
      <w:bookmarkEnd w:id="12"/>
      <w:r>
        <w:rPr>
          <w:color w:val="auto"/>
          <w:sz w:val="18"/>
          <w:szCs w:val="18"/>
          <w:rFonts w:ascii="Trebuchet MS" w:hAnsi="Trebuchet MS"/>
        </w:rPr>
        <w:t xml:space="preserve">: lisa.emard@acer.com</w:t>
        <w:br/>
        <w:t xml:space="preserve">EMEA regionas - Manuel Linnig</w:t>
        <w:tab/>
        <w:tab/>
        <w:t xml:space="preserve"> Tel.:</w:t>
      </w:r>
      <w:r>
        <w:rPr>
          <w:color w:val="auto"/>
          <w:sz w:val="18"/>
          <w:szCs w:val="18"/>
          <w:rFonts w:ascii="Trebuchet MS" w:hAnsi="Trebuchet MS"/>
        </w:rPr>
        <w:t xml:space="preserve"> </w:t>
      </w:r>
      <w:r>
        <w:rPr>
          <w:color w:val="auto"/>
          <w:sz w:val="18"/>
          <w:szCs w:val="18"/>
          <w:rFonts w:ascii="Trebuchet MS" w:hAnsi="Trebuchet MS"/>
        </w:rPr>
        <w:t xml:space="preserve">+41 91 2610 522</w:t>
        <w:tab/>
      </w:r>
      <w:bookmarkStart w:id="13" w:name="_SG_bb98119969e44d2bac4cbff495da396d"/>
      <w:r>
        <w:rPr>
          <w:color w:val="auto"/>
          <w:sz w:val="18"/>
          <w:szCs w:val="18"/>
          <w:color w:val="auto"/>
          <w:sz w:val="18"/>
          <w:szCs w:val="18"/>
          <w:rFonts w:ascii="Trebuchet MS" w:hAnsi="Trebuchet MS"/>
        </w:rPr>
        <w:t xml:space="preserve">El. paštas</w:t>
      </w:r>
      <w:bookmarkEnd w:id="13"/>
      <w:r>
        <w:rPr>
          <w:color w:val="auto"/>
          <w:sz w:val="18"/>
          <w:szCs w:val="18"/>
          <w:rFonts w:ascii="Trebuchet MS" w:hAnsi="Trebuchet MS"/>
        </w:rPr>
        <w:t xml:space="preserve">: manuel.linnig@acer.com</w:t>
        <w:br/>
        <w:t xml:space="preserve">Azija – Amanda Wang                        Tel.:</w:t>
      </w:r>
      <w:r>
        <w:rPr>
          <w:color w:val="auto"/>
          <w:sz w:val="18"/>
          <w:szCs w:val="18"/>
          <w:rFonts w:ascii="Trebuchet MS" w:hAnsi="Trebuchet MS"/>
        </w:rPr>
        <w:t xml:space="preserve"> </w:t>
      </w:r>
      <w:r>
        <w:rPr>
          <w:color w:val="auto"/>
          <w:sz w:val="18"/>
          <w:szCs w:val="18"/>
          <w:rFonts w:ascii="Trebuchet MS" w:hAnsi="Trebuchet MS"/>
        </w:rPr>
        <w:t xml:space="preserve">+886-2-86913089       </w:t>
      </w:r>
      <w:r>
        <w:rPr>
          <w:color w:val="auto"/>
          <w:sz w:val="18"/>
          <w:szCs w:val="18"/>
          <w:color w:val="auto"/>
          <w:sz w:val="18"/>
          <w:szCs w:val="18"/>
          <w:rFonts w:ascii="Trebuchet MS" w:hAnsi="Trebuchet MS"/>
        </w:rPr>
        <w:t xml:space="preserve">El. paštas</w:t>
      </w:r>
      <w:r>
        <w:rPr>
          <w:color w:val="auto"/>
          <w:sz w:val="18"/>
          <w:szCs w:val="18"/>
          <w:rFonts w:ascii="Trebuchet MS" w:hAnsi="Trebuchet MS"/>
        </w:rPr>
        <w:t xml:space="preserve">: amanda.wang@acer.com</w:t>
        <w:br/>
        <w:t xml:space="preserve">Įmonė – Steven Chung                Tel.:</w:t>
      </w:r>
      <w:r>
        <w:rPr>
          <w:color w:val="auto"/>
          <w:sz w:val="18"/>
          <w:szCs w:val="18"/>
          <w:rFonts w:ascii="Trebuchet MS" w:hAnsi="Trebuchet MS"/>
        </w:rPr>
        <w:t xml:space="preserve"> </w:t>
      </w:r>
      <w:r>
        <w:rPr>
          <w:color w:val="auto"/>
          <w:sz w:val="18"/>
          <w:szCs w:val="18"/>
          <w:rFonts w:ascii="Trebuchet MS" w:hAnsi="Trebuchet MS"/>
        </w:rPr>
        <w:t xml:space="preserve">+886-2-86913202       </w:t>
      </w:r>
      <w:r>
        <w:rPr>
          <w:color w:val="auto"/>
          <w:sz w:val="18"/>
          <w:szCs w:val="18"/>
          <w:color w:val="auto"/>
          <w:sz w:val="18"/>
          <w:szCs w:val="18"/>
          <w:rFonts w:ascii="Trebuchet MS" w:hAnsi="Trebuchet MS"/>
        </w:rPr>
        <w:t xml:space="preserve">El. paštas</w:t>
      </w:r>
      <w:r>
        <w:rPr>
          <w:color w:val="auto"/>
          <w:sz w:val="18"/>
          <w:szCs w:val="18"/>
          <w:rFonts w:ascii="Trebuchet MS" w:hAnsi="Trebuchet MS"/>
        </w:rPr>
        <w:t xml:space="preserve">: press@acer.com</w:t>
      </w:r>
    </w:p>
    <w:p w14:paraId="00868DF2" w14:textId="77777777" w:rsidR="00CD1FC4" w:rsidRPr="009E5B29" w:rsidRDefault="00CD1FC4" w:rsidP="33FF2182">
      <w:pPr>
        <w:spacing w:after="0"/>
        <w:rPr>
          <w:rFonts w:ascii="Trebuchet MS" w:hAnsi="Trebuchet MS"/>
          <w:b/>
          <w:color w:val="auto"/>
          <w:sz w:val="18"/>
          <w:szCs w:val="18"/>
        </w:rPr>
      </w:pPr>
    </w:p>
    <w:p w14:paraId="2AF84F29" w14:textId="77777777" w:rsidR="00B0482A" w:rsidRPr="009E5B29" w:rsidRDefault="00B0482A" w:rsidP="33FF2182">
      <w:pPr>
        <w:spacing w:after="0"/>
        <w:rPr>
          <w:rFonts w:ascii="Trebuchet MS" w:hAnsi="Trebuchet MS"/>
          <w:color w:val="auto"/>
          <w:sz w:val="18"/>
          <w:szCs w:val="18"/>
        </w:rPr>
      </w:pPr>
    </w:p>
    <w:p w14:paraId="6C291F94" w14:textId="3581F8B6" w:rsidR="006B5CD6" w:rsidRPr="009E5B29" w:rsidRDefault="00CD1FC4" w:rsidP="33FF2182">
      <w:pPr>
        <w:spacing w:after="0"/>
        <w:jc w:val="both"/>
        <w:rPr>
          <w:color w:val="auto"/>
          <w:sz w:val="18"/>
          <w:szCs w:val="18"/>
          <w:rFonts w:ascii="Trebuchet MS" w:hAnsi="Trebuchet MS"/>
        </w:rPr>
      </w:pPr>
      <w:r>
        <w:rPr>
          <w:color w:val="auto"/>
          <w:sz w:val="18"/>
          <w:szCs w:val="18"/>
          <w:rFonts w:ascii="Trebuchet MS" w:hAnsi="Trebuchet MS"/>
        </w:rPr>
        <w:t xml:space="preserve">© „Acer Inc.“, 2019. Visos teisės saugomos.</w:t>
      </w:r>
      <w:r>
        <w:rPr>
          <w:color w:val="auto"/>
          <w:sz w:val="18"/>
          <w:szCs w:val="18"/>
          <w:rFonts w:ascii="Trebuchet MS" w:hAnsi="Trebuchet MS"/>
        </w:rPr>
        <w:t xml:space="preserve"> </w:t>
      </w:r>
      <w:r>
        <w:rPr>
          <w:color w:val="auto"/>
          <w:sz w:val="18"/>
          <w:szCs w:val="18"/>
          <w:rFonts w:ascii="Trebuchet MS" w:hAnsi="Trebuchet MS"/>
        </w:rPr>
        <w:t xml:space="preserve">„Acer“ ir „Acer“ logotipas yra registruotieji „Acer Inc.“ prekių ženklai. Kiti nurodyti ar kitaip pateikti prekių ženklai, registruotieji prekių ir (arba) paslaugų ženklai yra jų atitinkamų savininkų nuosavybė.</w:t>
      </w:r>
      <w:r>
        <w:rPr>
          <w:color w:val="auto"/>
          <w:sz w:val="18"/>
          <w:szCs w:val="18"/>
          <w:rFonts w:ascii="Trebuchet MS" w:hAnsi="Trebuchet MS"/>
        </w:rPr>
        <w:t xml:space="preserve"> </w:t>
      </w:r>
      <w:r>
        <w:rPr>
          <w:color w:val="auto"/>
          <w:sz w:val="18"/>
          <w:szCs w:val="18"/>
          <w:rFonts w:ascii="Trebuchet MS" w:hAnsi="Trebuchet MS"/>
        </w:rPr>
        <w:t xml:space="preserve">Visi pasiūlymai gali būti keičiami be išankstinio pranešimo ar įsipareigojimo ir gali būti nepasiekiami pardavimo kanalais.</w:t>
      </w:r>
      <w:r>
        <w:rPr>
          <w:color w:val="auto"/>
          <w:sz w:val="18"/>
          <w:szCs w:val="18"/>
          <w:rFonts w:ascii="Trebuchet MS" w:hAnsi="Trebuchet MS"/>
        </w:rPr>
        <w:t xml:space="preserve"> </w:t>
      </w:r>
      <w:r>
        <w:rPr>
          <w:color w:val="auto"/>
          <w:sz w:val="18"/>
          <w:szCs w:val="18"/>
          <w:rFonts w:ascii="Trebuchet MS" w:hAnsi="Trebuchet MS"/>
        </w:rPr>
        <w:t xml:space="preserve">Nurodytos kainos yra gamintojo siūlomos mažmeninės prekybos kainos, kurios skirtingose vietose gali skirtis.</w:t>
      </w:r>
      <w:r>
        <w:rPr>
          <w:color w:val="auto"/>
          <w:sz w:val="18"/>
          <w:szCs w:val="18"/>
          <w:rFonts w:ascii="Trebuchet MS" w:hAnsi="Trebuchet MS"/>
        </w:rPr>
        <w:t xml:space="preserve"> </w:t>
      </w:r>
      <w:r>
        <w:rPr>
          <w:color w:val="auto"/>
          <w:sz w:val="18"/>
          <w:szCs w:val="18"/>
          <w:rFonts w:ascii="Trebuchet MS" w:hAnsi="Trebuchet MS"/>
        </w:rPr>
        <w:t xml:space="preserve">Pardavimo mokesčiai taikomi papildomai.</w:t>
      </w:r>
    </w:p>
    <w:p w14:paraId="490BD43D" w14:textId="77777777" w:rsidR="00D22F34" w:rsidRPr="009E5B29" w:rsidRDefault="00D22F34" w:rsidP="33FF2182">
      <w:pPr>
        <w:spacing w:after="0"/>
        <w:jc w:val="both"/>
        <w:rPr>
          <w:rFonts w:ascii="Trebuchet MS" w:hAnsi="Trebuchet MS"/>
          <w:color w:val="auto"/>
          <w:sz w:val="18"/>
          <w:szCs w:val="18"/>
        </w:rPr>
      </w:pPr>
    </w:p>
    <w:p w14:paraId="3CD18676" w14:textId="77777777" w:rsidR="00CC2883" w:rsidRPr="009E5B29" w:rsidRDefault="00CC2883" w:rsidP="00D22F34">
      <w:pPr>
        <w:spacing w:after="0"/>
        <w:jc w:val="both"/>
        <w:rPr>
          <w:rFonts w:ascii="Trebuchet MS" w:hAnsi="Trebuchet MS"/>
          <w:color w:val="auto"/>
          <w:sz w:val="18"/>
          <w:szCs w:val="18"/>
          <w:lang w:eastAsia="zh-TW"/>
        </w:rPr>
      </w:pPr>
    </w:p>
    <w:sectPr w:rsidR="00CC2883" w:rsidRPr="009E5B29" w:rsidSect="002515E2">
      <w:footerReference w:type="even" r:id="rId9"/>
      <w:footerReference w:type="default" r:id="rId10"/>
      <w:headerReference w:type="first" r:id="rId11"/>
      <w:endnotePr>
        <w:numFmt w:val="decimal"/>
      </w:endnotePr>
      <w:pgSz w:w="11907" w:h="16839" w:code="9"/>
      <w:pgMar w:top="2448" w:right="1152" w:bottom="1152" w:left="1152" w:header="86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960EE" w16cid:durableId="203D0D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CE062" w14:textId="77777777" w:rsidR="000F0481" w:rsidRDefault="000F0481" w:rsidP="00DA163B">
      <w:r>
        <w:separator/>
      </w:r>
    </w:p>
  </w:endnote>
  <w:endnote w:type="continuationSeparator" w:id="0">
    <w:p w14:paraId="7D6FEF7E" w14:textId="77777777" w:rsidR="000F0481" w:rsidRDefault="000F0481" w:rsidP="00DA163B">
      <w:r>
        <w:continuationSeparator/>
      </w:r>
    </w:p>
  </w:endnote>
  <w:endnote w:id="1">
    <w:p w14:paraId="7A7D86D7" w14:textId="368ABBD9" w:rsidR="00335FEF" w:rsidRDefault="00335FEF" w:rsidP="00BC4044">
      <w:pPr>
        <w:pStyle w:val="EndnoteText"/>
        <w:spacing w:after="0"/>
      </w:pPr>
      <w:r>
        <w:rPr>
          <w:rStyle w:val="EndnoteReference"/>
        </w:rPr>
        <w:endnoteRef/>
      </w:r>
      <w:r>
        <w:t xml:space="preserve"> Visi čia paminėti prekės ženklai ir produktų pavadinimai yra konkrečių bendrovių prekės ženklai ir minimi tik siekiant apibūdinti ar identifikuoti produktus</w:t>
      </w:r>
    </w:p>
  </w:endnote>
  <w:endnote w:id="2">
    <w:p w14:paraId="234AB795" w14:textId="62D50193" w:rsidR="00335FEF" w:rsidRDefault="00335FEF" w:rsidP="00BC4044">
      <w:pPr>
        <w:pStyle w:val="EndnoteText"/>
        <w:spacing w:after="0"/>
      </w:pPr>
      <w:r>
        <w:rPr>
          <w:rStyle w:val="EndnoteReference"/>
        </w:rPr>
        <w:endnoteRef/>
      </w:r>
      <w:r>
        <w:t xml:space="preserve"> Išsklaidymo kamera montuojama ne visuose modeliuose</w:t>
      </w:r>
    </w:p>
  </w:endnote>
  <w:endnote w:id="3">
    <w:p w14:paraId="1E6B40F7" w14:textId="20AA4716" w:rsidR="00730568" w:rsidRDefault="00730568" w:rsidP="00730568">
      <w:pPr>
        <w:pStyle w:val="EndnoteText"/>
        <w:spacing w:after="0"/>
      </w:pPr>
      <w:r>
        <w:rPr>
          <w:rStyle w:val="EndnoteReference"/>
        </w:rPr>
        <w:endnoteRef/>
      </w:r>
      <w:r>
        <w:t xml:space="preserve"> Būtina „Overwolf“ programinė įranga.</w:t>
      </w:r>
      <w:r>
        <w:t xml:space="preserve"> </w:t>
      </w:r>
      <w:r>
        <w:t xml:space="preserve">Skiriasi žaidimų pasiekiamumas naudojant RGB „Assault“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cer Foco Light">
    <w:panose1 w:val="020B0404050202020203"/>
    <w:charset w:val="00"/>
    <w:family w:val="swiss"/>
    <w:pitch w:val="variable"/>
    <w:sig w:usb0="A00002AF" w:usb1="5000205B" w:usb2="00000000" w:usb3="00000000" w:csb0="0000009F" w:csb1="00000000"/>
  </w:font>
  <w:font w:name="Acer Foco">
    <w:altName w:val="Arial"/>
    <w:panose1 w:val="020B0604050202020203"/>
    <w:charset w:val="00"/>
    <w:family w:val="swiss"/>
    <w:pitch w:val="variable"/>
    <w:sig w:usb0="A00002AF" w:usb1="5000205B" w:usb2="00000000" w:usb3="00000000" w:csb0="0000009F" w:csb1="00000000"/>
  </w:font>
  <w:font w:name="Acer Foco Semibold">
    <w:panose1 w:val="020B0604050202020203"/>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DCF3" w14:textId="77777777" w:rsidR="004C0D5C" w:rsidRDefault="004C0D5C" w:rsidP="00DF6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A281E" w14:textId="77777777" w:rsidR="004C0D5C" w:rsidRDefault="004C0D5C" w:rsidP="004C0D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E4FC" w14:textId="77777777" w:rsidR="004C0D5C" w:rsidRDefault="004C0D5C" w:rsidP="00DF6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46B">
      <w:rPr>
        <w:rStyle w:val="PageNumber"/>
      </w:rPr>
      <w:t>2</w:t>
    </w:r>
    <w:r>
      <w:rPr>
        <w:rStyle w:val="PageNumber"/>
      </w:rPr>
      <w:fldChar w:fldCharType="end"/>
    </w:r>
  </w:p>
  <w:p w14:paraId="41A8A6D4" w14:textId="77777777" w:rsidR="004C0D5C" w:rsidRDefault="004C0D5C" w:rsidP="004C0D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B39C9" w14:textId="77777777" w:rsidR="000F0481" w:rsidRDefault="000F0481" w:rsidP="00DA163B"/>
  </w:footnote>
  <w:footnote w:type="continuationSeparator" w:id="0">
    <w:p w14:paraId="6A9A7ADA" w14:textId="77777777" w:rsidR="000F0481" w:rsidRDefault="000F0481" w:rsidP="00DA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067D" w14:textId="4A865CD4" w:rsidR="00557EF3" w:rsidRDefault="00557EF3" w:rsidP="00557EF3">
    <w:pPr>
      <w:pStyle w:val="Header"/>
      <w:jc w:val="both"/>
      <w:rPr>
        <w:rStyle w:val="Heading4Char"/>
        <w:b/>
        <w:i w:val="0"/>
        <w:color w:val="414042" w:themeColor="text1"/>
        <w:sz w:val="15"/>
        <w:szCs w:val="15"/>
        <w:rFonts w:ascii="Trebuchet MS" w:hAnsi="Trebuchet MS"/>
      </w:rPr>
    </w:pPr>
    <w: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Header"/>
      <w:jc w:val="both"/>
      <w:rPr>
        <w:rStyle w:val="Heading4Char"/>
        <w:rFonts w:ascii="Trebuchet MS" w:hAnsi="Trebuchet MS"/>
        <w:b/>
        <w:i w:val="0"/>
        <w:color w:val="414042" w:themeColor="text1"/>
        <w:sz w:val="15"/>
        <w:szCs w:val="15"/>
      </w:rPr>
    </w:pPr>
  </w:p>
  <w:p w14:paraId="7AC8FDDD" w14:textId="386E29A7" w:rsidR="004C139B" w:rsidRPr="006B5CD6" w:rsidRDefault="00444147" w:rsidP="0005791C">
    <w:pPr>
      <w:pStyle w:val="Header"/>
      <w:jc w:val="both"/>
      <w:rPr>
        <w:color w:val="000000"/>
        <w:sz w:val="15"/>
        <w:szCs w:val="15"/>
        <w:rFonts w:ascii="Acer Foco" w:hAnsi="Acer Foco"/>
      </w:rPr>
    </w:pPr>
    <w: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Heading1"/>
                            <w:jc w:val="right"/>
                            <w:rPr>
                              <w:i w:val="0"/>
                              <w:color w:val="000000"/>
                              <w:sz w:val="28"/>
                              <w:szCs w:val="28"/>
                              <w:rFonts w:ascii="Trebuchet MS" w:hAnsi="Trebuchet MS"/>
                            </w:rPr>
                          </w:pPr>
                          <w:r>
                            <w:rPr>
                              <w:i w:val="0"/>
                              <w:color w:val="000000"/>
                              <w:sz w:val="28"/>
                              <w:szCs w:val="28"/>
                              <w:rFonts w:ascii="Trebuchet MS" w:hAnsi="Trebuchet MS"/>
                            </w:rPr>
                            <w:t xml:space="preserve">Naujienų pristatymas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Heading1"/>
                      <w:jc w:val="right"/>
                      <w:rPr>
                        <w:i w:val="0"/>
                        <w:color w:val="000000"/>
                        <w:sz w:val="28"/>
                        <w:szCs w:val="28"/>
                        <w:rFonts w:ascii="Trebuchet MS" w:hAnsi="Trebuchet MS"/>
                      </w:rPr>
                    </w:pPr>
                    <w:r>
                      <w:rPr>
                        <w:i w:val="0"/>
                        <w:color w:val="000000"/>
                        <w:sz w:val="28"/>
                        <w:szCs w:val="28"/>
                        <w:rFonts w:ascii="Trebuchet MS" w:hAnsi="Trebuchet MS"/>
                      </w:rPr>
                      <w:t xml:space="preserve">Naujienų pristatymas</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F415647"/>
    <w:multiLevelType w:val="hybridMultilevel"/>
    <w:tmpl w:val="5AE8005E"/>
    <w:lvl w:ilvl="0" w:tplc="6DD63010">
      <w:start w:val="1"/>
      <w:numFmt w:val="bullet"/>
      <w:lvlText w:val="•"/>
      <w:lvlJc w:val="left"/>
      <w:pPr>
        <w:tabs>
          <w:tab w:val="num" w:pos="720"/>
        </w:tabs>
        <w:ind w:left="720" w:hanging="360"/>
      </w:pPr>
      <w:rPr>
        <w:rFonts w:ascii="Arial" w:hAnsi="Arial" w:hint="default"/>
      </w:rPr>
    </w:lvl>
    <w:lvl w:ilvl="1" w:tplc="345626F0" w:tentative="1">
      <w:start w:val="1"/>
      <w:numFmt w:val="bullet"/>
      <w:lvlText w:val="•"/>
      <w:lvlJc w:val="left"/>
      <w:pPr>
        <w:tabs>
          <w:tab w:val="num" w:pos="1440"/>
        </w:tabs>
        <w:ind w:left="1440" w:hanging="360"/>
      </w:pPr>
      <w:rPr>
        <w:rFonts w:ascii="Arial" w:hAnsi="Arial" w:hint="default"/>
      </w:rPr>
    </w:lvl>
    <w:lvl w:ilvl="2" w:tplc="3E98D1EC" w:tentative="1">
      <w:start w:val="1"/>
      <w:numFmt w:val="bullet"/>
      <w:lvlText w:val="•"/>
      <w:lvlJc w:val="left"/>
      <w:pPr>
        <w:tabs>
          <w:tab w:val="num" w:pos="2160"/>
        </w:tabs>
        <w:ind w:left="2160" w:hanging="360"/>
      </w:pPr>
      <w:rPr>
        <w:rFonts w:ascii="Arial" w:hAnsi="Arial" w:hint="default"/>
      </w:rPr>
    </w:lvl>
    <w:lvl w:ilvl="3" w:tplc="FF062B78" w:tentative="1">
      <w:start w:val="1"/>
      <w:numFmt w:val="bullet"/>
      <w:lvlText w:val="•"/>
      <w:lvlJc w:val="left"/>
      <w:pPr>
        <w:tabs>
          <w:tab w:val="num" w:pos="2880"/>
        </w:tabs>
        <w:ind w:left="2880" w:hanging="360"/>
      </w:pPr>
      <w:rPr>
        <w:rFonts w:ascii="Arial" w:hAnsi="Arial" w:hint="default"/>
      </w:rPr>
    </w:lvl>
    <w:lvl w:ilvl="4" w:tplc="15F46F28" w:tentative="1">
      <w:start w:val="1"/>
      <w:numFmt w:val="bullet"/>
      <w:lvlText w:val="•"/>
      <w:lvlJc w:val="left"/>
      <w:pPr>
        <w:tabs>
          <w:tab w:val="num" w:pos="3600"/>
        </w:tabs>
        <w:ind w:left="3600" w:hanging="360"/>
      </w:pPr>
      <w:rPr>
        <w:rFonts w:ascii="Arial" w:hAnsi="Arial" w:hint="default"/>
      </w:rPr>
    </w:lvl>
    <w:lvl w:ilvl="5" w:tplc="E75446BA" w:tentative="1">
      <w:start w:val="1"/>
      <w:numFmt w:val="bullet"/>
      <w:lvlText w:val="•"/>
      <w:lvlJc w:val="left"/>
      <w:pPr>
        <w:tabs>
          <w:tab w:val="num" w:pos="4320"/>
        </w:tabs>
        <w:ind w:left="4320" w:hanging="360"/>
      </w:pPr>
      <w:rPr>
        <w:rFonts w:ascii="Arial" w:hAnsi="Arial" w:hint="default"/>
      </w:rPr>
    </w:lvl>
    <w:lvl w:ilvl="6" w:tplc="DDF456AE" w:tentative="1">
      <w:start w:val="1"/>
      <w:numFmt w:val="bullet"/>
      <w:lvlText w:val="•"/>
      <w:lvlJc w:val="left"/>
      <w:pPr>
        <w:tabs>
          <w:tab w:val="num" w:pos="5040"/>
        </w:tabs>
        <w:ind w:left="5040" w:hanging="360"/>
      </w:pPr>
      <w:rPr>
        <w:rFonts w:ascii="Arial" w:hAnsi="Arial" w:hint="default"/>
      </w:rPr>
    </w:lvl>
    <w:lvl w:ilvl="7" w:tplc="BA560F44" w:tentative="1">
      <w:start w:val="1"/>
      <w:numFmt w:val="bullet"/>
      <w:lvlText w:val="•"/>
      <w:lvlJc w:val="left"/>
      <w:pPr>
        <w:tabs>
          <w:tab w:val="num" w:pos="5760"/>
        </w:tabs>
        <w:ind w:left="5760" w:hanging="360"/>
      </w:pPr>
      <w:rPr>
        <w:rFonts w:ascii="Arial" w:hAnsi="Arial" w:hint="default"/>
      </w:rPr>
    </w:lvl>
    <w:lvl w:ilvl="8" w:tplc="1E0E46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0E4485"/>
    <w:multiLevelType w:val="hybridMultilevel"/>
    <w:tmpl w:val="E0D6368C"/>
    <w:lvl w:ilvl="0" w:tplc="FE8261CA">
      <w:start w:val="1"/>
      <w:numFmt w:val="bullet"/>
      <w:lvlText w:val="•"/>
      <w:lvlJc w:val="left"/>
      <w:pPr>
        <w:tabs>
          <w:tab w:val="num" w:pos="720"/>
        </w:tabs>
        <w:ind w:left="720" w:hanging="360"/>
      </w:pPr>
      <w:rPr>
        <w:rFonts w:ascii="Arial" w:hAnsi="Arial" w:hint="default"/>
      </w:rPr>
    </w:lvl>
    <w:lvl w:ilvl="1" w:tplc="F6A6F6E8" w:tentative="1">
      <w:start w:val="1"/>
      <w:numFmt w:val="bullet"/>
      <w:lvlText w:val="•"/>
      <w:lvlJc w:val="left"/>
      <w:pPr>
        <w:tabs>
          <w:tab w:val="num" w:pos="1440"/>
        </w:tabs>
        <w:ind w:left="1440" w:hanging="360"/>
      </w:pPr>
      <w:rPr>
        <w:rFonts w:ascii="Arial" w:hAnsi="Arial" w:hint="default"/>
      </w:rPr>
    </w:lvl>
    <w:lvl w:ilvl="2" w:tplc="D97271BC" w:tentative="1">
      <w:start w:val="1"/>
      <w:numFmt w:val="bullet"/>
      <w:lvlText w:val="•"/>
      <w:lvlJc w:val="left"/>
      <w:pPr>
        <w:tabs>
          <w:tab w:val="num" w:pos="2160"/>
        </w:tabs>
        <w:ind w:left="2160" w:hanging="360"/>
      </w:pPr>
      <w:rPr>
        <w:rFonts w:ascii="Arial" w:hAnsi="Arial" w:hint="default"/>
      </w:rPr>
    </w:lvl>
    <w:lvl w:ilvl="3" w:tplc="B01A4208" w:tentative="1">
      <w:start w:val="1"/>
      <w:numFmt w:val="bullet"/>
      <w:lvlText w:val="•"/>
      <w:lvlJc w:val="left"/>
      <w:pPr>
        <w:tabs>
          <w:tab w:val="num" w:pos="2880"/>
        </w:tabs>
        <w:ind w:left="2880" w:hanging="360"/>
      </w:pPr>
      <w:rPr>
        <w:rFonts w:ascii="Arial" w:hAnsi="Arial" w:hint="default"/>
      </w:rPr>
    </w:lvl>
    <w:lvl w:ilvl="4" w:tplc="BE987D00" w:tentative="1">
      <w:start w:val="1"/>
      <w:numFmt w:val="bullet"/>
      <w:lvlText w:val="•"/>
      <w:lvlJc w:val="left"/>
      <w:pPr>
        <w:tabs>
          <w:tab w:val="num" w:pos="3600"/>
        </w:tabs>
        <w:ind w:left="3600" w:hanging="360"/>
      </w:pPr>
      <w:rPr>
        <w:rFonts w:ascii="Arial" w:hAnsi="Arial" w:hint="default"/>
      </w:rPr>
    </w:lvl>
    <w:lvl w:ilvl="5" w:tplc="017C6D02" w:tentative="1">
      <w:start w:val="1"/>
      <w:numFmt w:val="bullet"/>
      <w:lvlText w:val="•"/>
      <w:lvlJc w:val="left"/>
      <w:pPr>
        <w:tabs>
          <w:tab w:val="num" w:pos="4320"/>
        </w:tabs>
        <w:ind w:left="4320" w:hanging="360"/>
      </w:pPr>
      <w:rPr>
        <w:rFonts w:ascii="Arial" w:hAnsi="Arial" w:hint="default"/>
      </w:rPr>
    </w:lvl>
    <w:lvl w:ilvl="6" w:tplc="4A38DDFC" w:tentative="1">
      <w:start w:val="1"/>
      <w:numFmt w:val="bullet"/>
      <w:lvlText w:val="•"/>
      <w:lvlJc w:val="left"/>
      <w:pPr>
        <w:tabs>
          <w:tab w:val="num" w:pos="5040"/>
        </w:tabs>
        <w:ind w:left="5040" w:hanging="360"/>
      </w:pPr>
      <w:rPr>
        <w:rFonts w:ascii="Arial" w:hAnsi="Arial" w:hint="default"/>
      </w:rPr>
    </w:lvl>
    <w:lvl w:ilvl="7" w:tplc="A2CA873C" w:tentative="1">
      <w:start w:val="1"/>
      <w:numFmt w:val="bullet"/>
      <w:lvlText w:val="•"/>
      <w:lvlJc w:val="left"/>
      <w:pPr>
        <w:tabs>
          <w:tab w:val="num" w:pos="5760"/>
        </w:tabs>
        <w:ind w:left="5760" w:hanging="360"/>
      </w:pPr>
      <w:rPr>
        <w:rFonts w:ascii="Arial" w:hAnsi="Arial" w:hint="default"/>
      </w:rPr>
    </w:lvl>
    <w:lvl w:ilvl="8" w:tplc="A058E8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4710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5"/>
    <w:rsid w:val="00043309"/>
    <w:rsid w:val="00045698"/>
    <w:rsid w:val="0005791C"/>
    <w:rsid w:val="00062F59"/>
    <w:rsid w:val="00065EE1"/>
    <w:rsid w:val="00083642"/>
    <w:rsid w:val="0009392A"/>
    <w:rsid w:val="00096529"/>
    <w:rsid w:val="000979C8"/>
    <w:rsid w:val="00097C9B"/>
    <w:rsid w:val="000A1D18"/>
    <w:rsid w:val="000A238E"/>
    <w:rsid w:val="000B7577"/>
    <w:rsid w:val="000C41DF"/>
    <w:rsid w:val="000E4B09"/>
    <w:rsid w:val="000E65A3"/>
    <w:rsid w:val="000E7050"/>
    <w:rsid w:val="000F0481"/>
    <w:rsid w:val="000F1B95"/>
    <w:rsid w:val="00103DE4"/>
    <w:rsid w:val="00105A36"/>
    <w:rsid w:val="0011261F"/>
    <w:rsid w:val="00127560"/>
    <w:rsid w:val="00131141"/>
    <w:rsid w:val="00142BE8"/>
    <w:rsid w:val="00163F02"/>
    <w:rsid w:val="001666DD"/>
    <w:rsid w:val="001721D8"/>
    <w:rsid w:val="00175329"/>
    <w:rsid w:val="00180458"/>
    <w:rsid w:val="00183599"/>
    <w:rsid w:val="001936C7"/>
    <w:rsid w:val="001A0F6A"/>
    <w:rsid w:val="001A6C53"/>
    <w:rsid w:val="001C001A"/>
    <w:rsid w:val="001D387B"/>
    <w:rsid w:val="001F34DC"/>
    <w:rsid w:val="001F7D4C"/>
    <w:rsid w:val="00201276"/>
    <w:rsid w:val="00205914"/>
    <w:rsid w:val="0021616B"/>
    <w:rsid w:val="002223F5"/>
    <w:rsid w:val="002248F5"/>
    <w:rsid w:val="002472CF"/>
    <w:rsid w:val="002505A6"/>
    <w:rsid w:val="002515E2"/>
    <w:rsid w:val="002519DD"/>
    <w:rsid w:val="002575CB"/>
    <w:rsid w:val="002603E8"/>
    <w:rsid w:val="00260E06"/>
    <w:rsid w:val="0028609A"/>
    <w:rsid w:val="002959CA"/>
    <w:rsid w:val="00297FA1"/>
    <w:rsid w:val="002A1269"/>
    <w:rsid w:val="002A69E5"/>
    <w:rsid w:val="002B42A2"/>
    <w:rsid w:val="002B4FAD"/>
    <w:rsid w:val="002B7DC2"/>
    <w:rsid w:val="002D2FC8"/>
    <w:rsid w:val="002D4F77"/>
    <w:rsid w:val="002D5088"/>
    <w:rsid w:val="00314357"/>
    <w:rsid w:val="00333206"/>
    <w:rsid w:val="0033395C"/>
    <w:rsid w:val="00335FEF"/>
    <w:rsid w:val="00345E6A"/>
    <w:rsid w:val="00356BBD"/>
    <w:rsid w:val="0038300A"/>
    <w:rsid w:val="00393110"/>
    <w:rsid w:val="003958AB"/>
    <w:rsid w:val="003A0673"/>
    <w:rsid w:val="003A14B1"/>
    <w:rsid w:val="003A6CC9"/>
    <w:rsid w:val="003A74ED"/>
    <w:rsid w:val="003C2744"/>
    <w:rsid w:val="003C2FF0"/>
    <w:rsid w:val="003C4129"/>
    <w:rsid w:val="003E5B3E"/>
    <w:rsid w:val="003F2A31"/>
    <w:rsid w:val="003F476A"/>
    <w:rsid w:val="00415061"/>
    <w:rsid w:val="00424598"/>
    <w:rsid w:val="00425E61"/>
    <w:rsid w:val="00440511"/>
    <w:rsid w:val="00443255"/>
    <w:rsid w:val="00444147"/>
    <w:rsid w:val="00452F33"/>
    <w:rsid w:val="004727B5"/>
    <w:rsid w:val="004727EA"/>
    <w:rsid w:val="00480EC8"/>
    <w:rsid w:val="00482ECB"/>
    <w:rsid w:val="004B5F3C"/>
    <w:rsid w:val="004C0D5C"/>
    <w:rsid w:val="004C139B"/>
    <w:rsid w:val="004F0359"/>
    <w:rsid w:val="004F285D"/>
    <w:rsid w:val="004F5A90"/>
    <w:rsid w:val="00501BD0"/>
    <w:rsid w:val="00510F39"/>
    <w:rsid w:val="00511344"/>
    <w:rsid w:val="00517252"/>
    <w:rsid w:val="00530735"/>
    <w:rsid w:val="00533975"/>
    <w:rsid w:val="00557EF3"/>
    <w:rsid w:val="0056618F"/>
    <w:rsid w:val="0056742F"/>
    <w:rsid w:val="00574E7C"/>
    <w:rsid w:val="00586891"/>
    <w:rsid w:val="00590AE3"/>
    <w:rsid w:val="005A70CA"/>
    <w:rsid w:val="005C0D25"/>
    <w:rsid w:val="005C51EB"/>
    <w:rsid w:val="005C565F"/>
    <w:rsid w:val="005C7111"/>
    <w:rsid w:val="005F1571"/>
    <w:rsid w:val="00604869"/>
    <w:rsid w:val="00605155"/>
    <w:rsid w:val="00610E1E"/>
    <w:rsid w:val="0061591E"/>
    <w:rsid w:val="006273FD"/>
    <w:rsid w:val="00630C73"/>
    <w:rsid w:val="006431EE"/>
    <w:rsid w:val="00650CC7"/>
    <w:rsid w:val="0065558C"/>
    <w:rsid w:val="0065707D"/>
    <w:rsid w:val="00661895"/>
    <w:rsid w:val="00672296"/>
    <w:rsid w:val="006724AF"/>
    <w:rsid w:val="00680889"/>
    <w:rsid w:val="00685E2A"/>
    <w:rsid w:val="0068755B"/>
    <w:rsid w:val="0069697C"/>
    <w:rsid w:val="006A7BD7"/>
    <w:rsid w:val="006B0F14"/>
    <w:rsid w:val="006B539B"/>
    <w:rsid w:val="006B5CD6"/>
    <w:rsid w:val="006C307C"/>
    <w:rsid w:val="006F23CA"/>
    <w:rsid w:val="006F51F6"/>
    <w:rsid w:val="00701241"/>
    <w:rsid w:val="007057E4"/>
    <w:rsid w:val="0071799C"/>
    <w:rsid w:val="00726954"/>
    <w:rsid w:val="00730568"/>
    <w:rsid w:val="0074136F"/>
    <w:rsid w:val="00752481"/>
    <w:rsid w:val="00764C5F"/>
    <w:rsid w:val="00770E07"/>
    <w:rsid w:val="007967AE"/>
    <w:rsid w:val="007A1BAC"/>
    <w:rsid w:val="007B433F"/>
    <w:rsid w:val="007C6628"/>
    <w:rsid w:val="007D5DF9"/>
    <w:rsid w:val="00817D0A"/>
    <w:rsid w:val="00821186"/>
    <w:rsid w:val="008426A3"/>
    <w:rsid w:val="00844CA2"/>
    <w:rsid w:val="00847E75"/>
    <w:rsid w:val="00856351"/>
    <w:rsid w:val="00867784"/>
    <w:rsid w:val="00874BEA"/>
    <w:rsid w:val="0087789D"/>
    <w:rsid w:val="008807F0"/>
    <w:rsid w:val="00880DB3"/>
    <w:rsid w:val="008814B6"/>
    <w:rsid w:val="00883458"/>
    <w:rsid w:val="008A387C"/>
    <w:rsid w:val="008A4E72"/>
    <w:rsid w:val="008B4BAC"/>
    <w:rsid w:val="008C595F"/>
    <w:rsid w:val="008D2C83"/>
    <w:rsid w:val="008E0FEC"/>
    <w:rsid w:val="008E7BAF"/>
    <w:rsid w:val="008F3013"/>
    <w:rsid w:val="009049CA"/>
    <w:rsid w:val="00911E33"/>
    <w:rsid w:val="009175A2"/>
    <w:rsid w:val="00936E8C"/>
    <w:rsid w:val="0094346B"/>
    <w:rsid w:val="009447F9"/>
    <w:rsid w:val="00951DAF"/>
    <w:rsid w:val="00952F76"/>
    <w:rsid w:val="009568FF"/>
    <w:rsid w:val="009667FB"/>
    <w:rsid w:val="009713BD"/>
    <w:rsid w:val="00975339"/>
    <w:rsid w:val="009842D3"/>
    <w:rsid w:val="00995254"/>
    <w:rsid w:val="009D0BF9"/>
    <w:rsid w:val="009E5B29"/>
    <w:rsid w:val="009F45EB"/>
    <w:rsid w:val="009F710B"/>
    <w:rsid w:val="00A07CB8"/>
    <w:rsid w:val="00A102AE"/>
    <w:rsid w:val="00A1237A"/>
    <w:rsid w:val="00A1559F"/>
    <w:rsid w:val="00A15976"/>
    <w:rsid w:val="00A220FC"/>
    <w:rsid w:val="00A445C6"/>
    <w:rsid w:val="00A53BDA"/>
    <w:rsid w:val="00A6358A"/>
    <w:rsid w:val="00A7280A"/>
    <w:rsid w:val="00A86454"/>
    <w:rsid w:val="00AB30B2"/>
    <w:rsid w:val="00AB72FC"/>
    <w:rsid w:val="00AC7E43"/>
    <w:rsid w:val="00AF4B93"/>
    <w:rsid w:val="00B02DA7"/>
    <w:rsid w:val="00B0469B"/>
    <w:rsid w:val="00B0482A"/>
    <w:rsid w:val="00B23782"/>
    <w:rsid w:val="00B315AE"/>
    <w:rsid w:val="00B36317"/>
    <w:rsid w:val="00B40AA5"/>
    <w:rsid w:val="00B508A7"/>
    <w:rsid w:val="00B557F3"/>
    <w:rsid w:val="00B565F3"/>
    <w:rsid w:val="00B63EDA"/>
    <w:rsid w:val="00B92142"/>
    <w:rsid w:val="00B93ED9"/>
    <w:rsid w:val="00BA60EB"/>
    <w:rsid w:val="00BB1A2C"/>
    <w:rsid w:val="00BC0150"/>
    <w:rsid w:val="00BC4044"/>
    <w:rsid w:val="00BC77E2"/>
    <w:rsid w:val="00BD65A3"/>
    <w:rsid w:val="00BF27B9"/>
    <w:rsid w:val="00C01D73"/>
    <w:rsid w:val="00C02EDD"/>
    <w:rsid w:val="00C03501"/>
    <w:rsid w:val="00C34BFE"/>
    <w:rsid w:val="00C439CD"/>
    <w:rsid w:val="00C43D26"/>
    <w:rsid w:val="00C44B00"/>
    <w:rsid w:val="00C515EC"/>
    <w:rsid w:val="00C53D49"/>
    <w:rsid w:val="00C60F95"/>
    <w:rsid w:val="00C73772"/>
    <w:rsid w:val="00C81A58"/>
    <w:rsid w:val="00C90CC4"/>
    <w:rsid w:val="00C9202B"/>
    <w:rsid w:val="00C93B5B"/>
    <w:rsid w:val="00CA3879"/>
    <w:rsid w:val="00CA6717"/>
    <w:rsid w:val="00CC2883"/>
    <w:rsid w:val="00CC3072"/>
    <w:rsid w:val="00CD1FC4"/>
    <w:rsid w:val="00D06114"/>
    <w:rsid w:val="00D22F34"/>
    <w:rsid w:val="00D248CF"/>
    <w:rsid w:val="00D26128"/>
    <w:rsid w:val="00D32DBA"/>
    <w:rsid w:val="00D34B90"/>
    <w:rsid w:val="00D3503E"/>
    <w:rsid w:val="00D46BAC"/>
    <w:rsid w:val="00D51695"/>
    <w:rsid w:val="00D53F2C"/>
    <w:rsid w:val="00D60E2F"/>
    <w:rsid w:val="00D71DBC"/>
    <w:rsid w:val="00D8108F"/>
    <w:rsid w:val="00D972D3"/>
    <w:rsid w:val="00DA163B"/>
    <w:rsid w:val="00DA7CD9"/>
    <w:rsid w:val="00DB7ABE"/>
    <w:rsid w:val="00DC257E"/>
    <w:rsid w:val="00DE43F4"/>
    <w:rsid w:val="00DF4967"/>
    <w:rsid w:val="00DF757B"/>
    <w:rsid w:val="00E01136"/>
    <w:rsid w:val="00E02CF6"/>
    <w:rsid w:val="00E071C1"/>
    <w:rsid w:val="00E135EC"/>
    <w:rsid w:val="00E27172"/>
    <w:rsid w:val="00E30F47"/>
    <w:rsid w:val="00E35DF1"/>
    <w:rsid w:val="00E363B4"/>
    <w:rsid w:val="00E419B5"/>
    <w:rsid w:val="00E44A3D"/>
    <w:rsid w:val="00E476F0"/>
    <w:rsid w:val="00E56E09"/>
    <w:rsid w:val="00E732A1"/>
    <w:rsid w:val="00E75F34"/>
    <w:rsid w:val="00E9022C"/>
    <w:rsid w:val="00E9071D"/>
    <w:rsid w:val="00E91078"/>
    <w:rsid w:val="00E95AF7"/>
    <w:rsid w:val="00EA6C41"/>
    <w:rsid w:val="00EB2107"/>
    <w:rsid w:val="00EB4562"/>
    <w:rsid w:val="00EC149E"/>
    <w:rsid w:val="00EE50EE"/>
    <w:rsid w:val="00F07652"/>
    <w:rsid w:val="00F220BC"/>
    <w:rsid w:val="00F22EDF"/>
    <w:rsid w:val="00F24CA3"/>
    <w:rsid w:val="00F40285"/>
    <w:rsid w:val="00F45EC4"/>
    <w:rsid w:val="00F60160"/>
    <w:rsid w:val="00F73AC8"/>
    <w:rsid w:val="00F83CB8"/>
    <w:rsid w:val="00F9156A"/>
    <w:rsid w:val="00F96684"/>
    <w:rsid w:val="00F97653"/>
    <w:rsid w:val="00FA242A"/>
    <w:rsid w:val="00FA4F44"/>
    <w:rsid w:val="00FA78AD"/>
    <w:rsid w:val="00FB17C6"/>
    <w:rsid w:val="00FC5FE1"/>
    <w:rsid w:val="00FD20F0"/>
    <w:rsid w:val="00FD6F86"/>
    <w:rsid w:val="00FF0317"/>
    <w:rsid w:val="00FF7AF2"/>
    <w:rsid w:val="33FF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24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AF"/>
    <w:pPr>
      <w:spacing w:after="120" w:line="240" w:lineRule="auto"/>
    </w:pPr>
    <w:rPr>
      <w:rFonts w:ascii="Acer Foco Light" w:hAnsi="Acer Foco Light"/>
      <w:color w:val="414042" w:themeColor="text1"/>
      <w:sz w:val="19"/>
      <w:szCs w:val="20"/>
    </w:rPr>
  </w:style>
  <w:style w:type="paragraph" w:styleId="Heading1">
    <w:name w:val="heading 1"/>
    <w:basedOn w:val="Normal"/>
    <w:next w:val="Normal"/>
    <w:link w:val="Heading1Char"/>
    <w:uiPriority w:val="9"/>
    <w:qFormat/>
    <w:rsid w:val="00A102AE"/>
    <w:pPr>
      <w:spacing w:after="0"/>
      <w:outlineLvl w:val="0"/>
    </w:pPr>
    <w:rPr>
      <w:rFonts w:ascii="Acer Foco" w:hAnsi="Acer Foco"/>
      <w:i/>
      <w:color w:val="83B81A" w:themeColor="accent1"/>
      <w:sz w:val="66"/>
      <w:szCs w:val="42"/>
    </w:rPr>
  </w:style>
  <w:style w:type="paragraph" w:styleId="Heading2">
    <w:name w:val="heading 2"/>
    <w:next w:val="Normal"/>
    <w:link w:val="Heading2Char"/>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Heading3">
    <w:name w:val="heading 3"/>
    <w:basedOn w:val="Normal"/>
    <w:next w:val="Normal"/>
    <w:link w:val="Heading3Char"/>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Heading4">
    <w:name w:val="heading 4"/>
    <w:basedOn w:val="Normal"/>
    <w:next w:val="Normal"/>
    <w:link w:val="Heading4Char"/>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BodyText"/>
    <w:uiPriority w:val="4"/>
    <w:qFormat/>
    <w:rsid w:val="00EB2107"/>
    <w:pPr>
      <w:numPr>
        <w:ilvl w:val="1"/>
        <w:numId w:val="1"/>
      </w:numPr>
      <w:spacing w:before="40" w:after="0"/>
    </w:pPr>
    <w:rPr>
      <w:rFonts w:ascii="Calibri" w:eastAsia="Arial, sans-serif" w:hAnsi="Calibri" w:cs="Arial, sans-serif"/>
    </w:rPr>
  </w:style>
  <w:style w:type="paragraph" w:styleId="BodyText">
    <w:name w:val="Body Text"/>
    <w:basedOn w:val="Normal"/>
    <w:link w:val="BodyTextChar"/>
    <w:uiPriority w:val="99"/>
    <w:semiHidden/>
    <w:unhideWhenUsed/>
    <w:rsid w:val="00EB2107"/>
  </w:style>
  <w:style w:type="character" w:customStyle="1" w:styleId="BodyTextChar">
    <w:name w:val="Body Text Char"/>
    <w:basedOn w:val="DefaultParagraphFont"/>
    <w:link w:val="BodyText"/>
    <w:uiPriority w:val="99"/>
    <w:semiHidden/>
    <w:rsid w:val="00EB2107"/>
  </w:style>
  <w:style w:type="paragraph" w:styleId="Header">
    <w:name w:val="header"/>
    <w:basedOn w:val="Normal"/>
    <w:link w:val="HeaderChar"/>
    <w:uiPriority w:val="99"/>
    <w:unhideWhenUsed/>
    <w:rsid w:val="009713BD"/>
    <w:pPr>
      <w:spacing w:after="0" w:line="180" w:lineRule="exact"/>
    </w:pPr>
    <w:rPr>
      <w:sz w:val="13"/>
      <w:szCs w:val="14"/>
    </w:rPr>
  </w:style>
  <w:style w:type="character" w:customStyle="1" w:styleId="HeaderChar">
    <w:name w:val="Header Char"/>
    <w:basedOn w:val="DefaultParagraphFont"/>
    <w:link w:val="Header"/>
    <w:uiPriority w:val="99"/>
    <w:rsid w:val="009713BD"/>
    <w:rPr>
      <w:rFonts w:ascii="Acer Foco" w:hAnsi="Acer Foco"/>
      <w:color w:val="414042" w:themeColor="text1"/>
      <w:sz w:val="13"/>
      <w:szCs w:val="14"/>
    </w:rPr>
  </w:style>
  <w:style w:type="paragraph" w:styleId="Footer">
    <w:name w:val="footer"/>
    <w:basedOn w:val="Normal"/>
    <w:link w:val="FooterChar"/>
    <w:uiPriority w:val="99"/>
    <w:unhideWhenUsed/>
    <w:rsid w:val="00661895"/>
    <w:pPr>
      <w:tabs>
        <w:tab w:val="center" w:pos="4680"/>
        <w:tab w:val="right" w:pos="9360"/>
      </w:tabs>
      <w:spacing w:after="0"/>
    </w:pPr>
  </w:style>
  <w:style w:type="character" w:customStyle="1" w:styleId="FooterChar">
    <w:name w:val="Footer Char"/>
    <w:basedOn w:val="DefaultParagraphFont"/>
    <w:link w:val="Footer"/>
    <w:uiPriority w:val="99"/>
    <w:rsid w:val="00661895"/>
  </w:style>
  <w:style w:type="paragraph" w:styleId="BalloonText">
    <w:name w:val="Balloon Text"/>
    <w:basedOn w:val="Normal"/>
    <w:link w:val="BalloonTextChar"/>
    <w:uiPriority w:val="99"/>
    <w:semiHidden/>
    <w:unhideWhenUsed/>
    <w:rsid w:val="00C60F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95"/>
    <w:rPr>
      <w:rFonts w:ascii="Tahoma" w:hAnsi="Tahoma" w:cs="Tahoma"/>
      <w:sz w:val="16"/>
      <w:szCs w:val="16"/>
    </w:rPr>
  </w:style>
  <w:style w:type="character" w:customStyle="1" w:styleId="Heading1Char">
    <w:name w:val="Heading 1 Char"/>
    <w:basedOn w:val="DefaultParagraphFont"/>
    <w:link w:val="Heading1"/>
    <w:uiPriority w:val="9"/>
    <w:rsid w:val="00A102AE"/>
    <w:rPr>
      <w:rFonts w:ascii="Acer Foco" w:hAnsi="Acer Foco"/>
      <w:i/>
      <w:color w:val="83B81A" w:themeColor="accent1"/>
      <w:sz w:val="66"/>
      <w:szCs w:val="42"/>
    </w:rPr>
  </w:style>
  <w:style w:type="character" w:customStyle="1" w:styleId="Heading2Char">
    <w:name w:val="Heading 2 Char"/>
    <w:basedOn w:val="DefaultParagraphFont"/>
    <w:link w:val="Heading2"/>
    <w:uiPriority w:val="9"/>
    <w:rsid w:val="009175A2"/>
    <w:rPr>
      <w:rFonts w:ascii="Acer Foco Light" w:hAnsi="Acer Foco Light"/>
      <w:color w:val="83B81A" w:themeColor="accent1"/>
      <w:sz w:val="42"/>
      <w:szCs w:val="42"/>
    </w:rPr>
  </w:style>
  <w:style w:type="character" w:customStyle="1" w:styleId="Heading3Char">
    <w:name w:val="Heading 3 Char"/>
    <w:basedOn w:val="DefaultParagraphFont"/>
    <w:link w:val="Heading3"/>
    <w:uiPriority w:val="99"/>
    <w:rsid w:val="005F1571"/>
    <w:rPr>
      <w:rFonts w:ascii="Acer Foco Semibold" w:eastAsiaTheme="majorEastAsia" w:hAnsi="Acer Foco Semibold" w:cstheme="majorBidi"/>
      <w:bCs/>
      <w:color w:val="414042" w:themeColor="text1"/>
      <w:sz w:val="20"/>
      <w:szCs w:val="20"/>
    </w:rPr>
  </w:style>
  <w:style w:type="paragraph" w:styleId="Title">
    <w:name w:val="Title"/>
    <w:basedOn w:val="Normal"/>
    <w:next w:val="Normal"/>
    <w:link w:val="TitleChar"/>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itleChar">
    <w:name w:val="Title Char"/>
    <w:basedOn w:val="DefaultParagraphFont"/>
    <w:link w:val="Title"/>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Heading4Char">
    <w:name w:val="Heading 4 Char"/>
    <w:basedOn w:val="DefaultParagraphFont"/>
    <w:link w:val="Heading4"/>
    <w:uiPriority w:val="9"/>
    <w:rsid w:val="00C03501"/>
    <w:rPr>
      <w:rFonts w:ascii="Acer Foco Semibold" w:eastAsiaTheme="majorEastAsia" w:hAnsi="Acer Foco Semibold" w:cstheme="majorBidi"/>
      <w:bCs/>
      <w:i/>
      <w:iCs/>
      <w:color w:val="83B81A" w:themeColor="accent1"/>
      <w:sz w:val="20"/>
      <w:szCs w:val="20"/>
    </w:rPr>
  </w:style>
  <w:style w:type="character" w:styleId="PageNumber">
    <w:name w:val="page number"/>
    <w:basedOn w:val="DefaultParagraphFont"/>
    <w:uiPriority w:val="99"/>
    <w:semiHidden/>
    <w:unhideWhenUsed/>
    <w:rsid w:val="00F24CA3"/>
  </w:style>
  <w:style w:type="character" w:styleId="Hyperlink">
    <w:name w:val="Hyperlink"/>
    <w:basedOn w:val="DefaultParagraphFont"/>
    <w:uiPriority w:val="99"/>
    <w:unhideWhenUsed/>
    <w:rsid w:val="006B5CD6"/>
    <w:rPr>
      <w:color w:val="0000FF" w:themeColor="hyperlink"/>
      <w:u w:val="single"/>
    </w:rPr>
  </w:style>
  <w:style w:type="paragraph" w:styleId="FootnoteText">
    <w:name w:val="footnote text"/>
    <w:basedOn w:val="Normal"/>
    <w:link w:val="FootnoteTextChar"/>
    <w:uiPriority w:val="99"/>
    <w:semiHidden/>
    <w:rsid w:val="006B5CD6"/>
    <w:pPr>
      <w:snapToGrid w:val="0"/>
    </w:pPr>
    <w:rPr>
      <w:rFonts w:ascii="Trebuchet MS" w:hAnsi="Trebuchet MS" w:cs="Times New Roman"/>
      <w:color w:val="414042"/>
      <w:sz w:val="20"/>
    </w:rPr>
  </w:style>
  <w:style w:type="character" w:customStyle="1" w:styleId="FootnoteTextChar">
    <w:name w:val="Footnote Text Char"/>
    <w:basedOn w:val="DefaultParagraphFont"/>
    <w:link w:val="FootnoteText"/>
    <w:uiPriority w:val="99"/>
    <w:semiHidden/>
    <w:rsid w:val="006B5CD6"/>
    <w:rPr>
      <w:rFonts w:ascii="Trebuchet MS" w:eastAsia="新細明體" w:hAnsi="Trebuchet MS" w:cs="Times New Roman"/>
      <w:color w:val="414042"/>
      <w:sz w:val="20"/>
      <w:szCs w:val="20"/>
    </w:rPr>
  </w:style>
  <w:style w:type="character" w:styleId="FootnoteReference">
    <w:name w:val="footnote reference"/>
    <w:basedOn w:val="DefaultParagraphFont"/>
    <w:uiPriority w:val="99"/>
    <w:semiHidden/>
    <w:rsid w:val="006B5CD6"/>
    <w:rPr>
      <w:rFonts w:cs="Times New Roman"/>
      <w:vertAlign w:val="superscript"/>
    </w:rPr>
  </w:style>
  <w:style w:type="paragraph" w:styleId="Revision">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CommentReference">
    <w:name w:val="annotation reference"/>
    <w:basedOn w:val="DefaultParagraphFont"/>
    <w:uiPriority w:val="99"/>
    <w:semiHidden/>
    <w:unhideWhenUsed/>
    <w:rsid w:val="002505A6"/>
    <w:rPr>
      <w:sz w:val="18"/>
      <w:szCs w:val="18"/>
    </w:rPr>
  </w:style>
  <w:style w:type="paragraph" w:styleId="CommentText">
    <w:name w:val="annotation text"/>
    <w:basedOn w:val="Normal"/>
    <w:link w:val="CommentTextChar"/>
    <w:uiPriority w:val="99"/>
    <w:semiHidden/>
    <w:unhideWhenUsed/>
    <w:rsid w:val="002505A6"/>
  </w:style>
  <w:style w:type="character" w:customStyle="1" w:styleId="CommentTextChar">
    <w:name w:val="Comment Text Char"/>
    <w:basedOn w:val="DefaultParagraphFont"/>
    <w:link w:val="CommentText"/>
    <w:uiPriority w:val="99"/>
    <w:semiHidden/>
    <w:rsid w:val="002505A6"/>
    <w:rPr>
      <w:rFonts w:ascii="Acer Foco Light" w:hAnsi="Acer Foco Light"/>
      <w:color w:val="414042" w:themeColor="text1"/>
      <w:sz w:val="19"/>
      <w:szCs w:val="20"/>
    </w:rPr>
  </w:style>
  <w:style w:type="paragraph" w:styleId="CommentSubject">
    <w:name w:val="annotation subject"/>
    <w:basedOn w:val="CommentText"/>
    <w:next w:val="CommentText"/>
    <w:link w:val="CommentSubjectChar"/>
    <w:uiPriority w:val="99"/>
    <w:semiHidden/>
    <w:unhideWhenUsed/>
    <w:rsid w:val="002505A6"/>
    <w:rPr>
      <w:b/>
      <w:bCs/>
    </w:rPr>
  </w:style>
  <w:style w:type="character" w:customStyle="1" w:styleId="CommentSubjectChar">
    <w:name w:val="Comment Subject Char"/>
    <w:basedOn w:val="CommentTextChar"/>
    <w:link w:val="CommentSubject"/>
    <w:uiPriority w:val="99"/>
    <w:semiHidden/>
    <w:rsid w:val="002505A6"/>
    <w:rPr>
      <w:rFonts w:ascii="Acer Foco Light" w:hAnsi="Acer Foco Light"/>
      <w:b/>
      <w:bCs/>
      <w:color w:val="414042" w:themeColor="text1"/>
      <w:sz w:val="19"/>
      <w:szCs w:val="20"/>
    </w:rPr>
  </w:style>
  <w:style w:type="paragraph" w:styleId="EndnoteText">
    <w:name w:val="endnote text"/>
    <w:basedOn w:val="Normal"/>
    <w:link w:val="EndnoteTextChar"/>
    <w:uiPriority w:val="99"/>
    <w:semiHidden/>
    <w:unhideWhenUsed/>
    <w:rsid w:val="00C34BFE"/>
    <w:pPr>
      <w:snapToGrid w:val="0"/>
    </w:pPr>
  </w:style>
  <w:style w:type="character" w:customStyle="1" w:styleId="EndnoteTextChar">
    <w:name w:val="Endnote Text Char"/>
    <w:basedOn w:val="DefaultParagraphFont"/>
    <w:link w:val="EndnoteText"/>
    <w:uiPriority w:val="99"/>
    <w:semiHidden/>
    <w:rsid w:val="00C34BFE"/>
    <w:rPr>
      <w:rFonts w:ascii="Acer Foco Light" w:hAnsi="Acer Foco Light"/>
      <w:color w:val="414042" w:themeColor="text1"/>
      <w:sz w:val="19"/>
      <w:szCs w:val="20"/>
    </w:rPr>
  </w:style>
  <w:style w:type="character" w:styleId="EndnoteReference">
    <w:name w:val="endnote reference"/>
    <w:basedOn w:val="DefaultParagraphFont"/>
    <w:uiPriority w:val="99"/>
    <w:semiHidden/>
    <w:unhideWhenUsed/>
    <w:rsid w:val="00C34BFE"/>
    <w:rPr>
      <w:vertAlign w:val="superscript"/>
    </w:rPr>
  </w:style>
  <w:style w:type="paragraph" w:customStyle="1" w:styleId="BodyB">
    <w:name w:val="Body B"/>
    <w:rsid w:val="003F476A"/>
    <w:pPr>
      <w:pBdr>
        <w:top w:val="nil"/>
        <w:left w:val="nil"/>
        <w:bottom w:val="nil"/>
        <w:right w:val="nil"/>
        <w:between w:val="nil"/>
        <w:bar w:val="nil"/>
      </w:pBdr>
      <w:spacing w:after="0" w:line="240" w:lineRule="auto"/>
    </w:pPr>
    <w:rPr>
      <w:rFonts w:ascii="Times New Roman" w:eastAsiaTheme="minorEastAsia" w:hAnsi="Times New Roman" w:cs="Arial Unicode MS"/>
      <w:color w:val="000000"/>
      <w:sz w:val="24"/>
      <w:szCs w:val="24"/>
      <w:u w:color="000000"/>
      <w:bdr w:val="nil"/>
      <w:lang w:eastAsia="zh-TW"/>
    </w:rPr>
  </w:style>
  <w:style w:type="paragraph" w:styleId="NormalWeb">
    <w:name w:val="Normal (Web)"/>
    <w:basedOn w:val="Normal"/>
    <w:uiPriority w:val="99"/>
    <w:semiHidden/>
    <w:unhideWhenUsed/>
    <w:rsid w:val="000C41DF"/>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0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4388">
      <w:bodyDiv w:val="1"/>
      <w:marLeft w:val="0"/>
      <w:marRight w:val="0"/>
      <w:marTop w:val="0"/>
      <w:marBottom w:val="0"/>
      <w:divBdr>
        <w:top w:val="none" w:sz="0" w:space="0" w:color="auto"/>
        <w:left w:val="none" w:sz="0" w:space="0" w:color="auto"/>
        <w:bottom w:val="none" w:sz="0" w:space="0" w:color="auto"/>
        <w:right w:val="none" w:sz="0" w:space="0" w:color="auto"/>
      </w:divBdr>
    </w:div>
    <w:div w:id="274869280">
      <w:bodyDiv w:val="1"/>
      <w:marLeft w:val="0"/>
      <w:marRight w:val="0"/>
      <w:marTop w:val="0"/>
      <w:marBottom w:val="0"/>
      <w:divBdr>
        <w:top w:val="none" w:sz="0" w:space="0" w:color="auto"/>
        <w:left w:val="none" w:sz="0" w:space="0" w:color="auto"/>
        <w:bottom w:val="none" w:sz="0" w:space="0" w:color="auto"/>
        <w:right w:val="none" w:sz="0" w:space="0" w:color="auto"/>
      </w:divBdr>
      <w:divsChild>
        <w:div w:id="480657395">
          <w:marLeft w:val="274"/>
          <w:marRight w:val="0"/>
          <w:marTop w:val="0"/>
          <w:marBottom w:val="0"/>
          <w:divBdr>
            <w:top w:val="none" w:sz="0" w:space="0" w:color="auto"/>
            <w:left w:val="none" w:sz="0" w:space="0" w:color="auto"/>
            <w:bottom w:val="none" w:sz="0" w:space="0" w:color="auto"/>
            <w:right w:val="none" w:sz="0" w:space="0" w:color="auto"/>
          </w:divBdr>
        </w:div>
        <w:div w:id="448937178">
          <w:marLeft w:val="274"/>
          <w:marRight w:val="0"/>
          <w:marTop w:val="0"/>
          <w:marBottom w:val="0"/>
          <w:divBdr>
            <w:top w:val="none" w:sz="0" w:space="0" w:color="auto"/>
            <w:left w:val="none" w:sz="0" w:space="0" w:color="auto"/>
            <w:bottom w:val="none" w:sz="0" w:space="0" w:color="auto"/>
            <w:right w:val="none" w:sz="0" w:space="0" w:color="auto"/>
          </w:divBdr>
        </w:div>
        <w:div w:id="1367097672">
          <w:marLeft w:val="274"/>
          <w:marRight w:val="0"/>
          <w:marTop w:val="0"/>
          <w:marBottom w:val="0"/>
          <w:divBdr>
            <w:top w:val="none" w:sz="0" w:space="0" w:color="auto"/>
            <w:left w:val="none" w:sz="0" w:space="0" w:color="auto"/>
            <w:bottom w:val="none" w:sz="0" w:space="0" w:color="auto"/>
            <w:right w:val="none" w:sz="0" w:space="0" w:color="auto"/>
          </w:divBdr>
        </w:div>
      </w:divsChild>
    </w:div>
    <w:div w:id="387802883">
      <w:bodyDiv w:val="1"/>
      <w:marLeft w:val="0"/>
      <w:marRight w:val="0"/>
      <w:marTop w:val="0"/>
      <w:marBottom w:val="0"/>
      <w:divBdr>
        <w:top w:val="none" w:sz="0" w:space="0" w:color="auto"/>
        <w:left w:val="none" w:sz="0" w:space="0" w:color="auto"/>
        <w:bottom w:val="none" w:sz="0" w:space="0" w:color="auto"/>
        <w:right w:val="none" w:sz="0" w:space="0" w:color="auto"/>
      </w:divBdr>
    </w:div>
    <w:div w:id="422381235">
      <w:bodyDiv w:val="1"/>
      <w:marLeft w:val="0"/>
      <w:marRight w:val="0"/>
      <w:marTop w:val="0"/>
      <w:marBottom w:val="0"/>
      <w:divBdr>
        <w:top w:val="none" w:sz="0" w:space="0" w:color="auto"/>
        <w:left w:val="none" w:sz="0" w:space="0" w:color="auto"/>
        <w:bottom w:val="none" w:sz="0" w:space="0" w:color="auto"/>
        <w:right w:val="none" w:sz="0" w:space="0" w:color="auto"/>
      </w:divBdr>
    </w:div>
    <w:div w:id="525485259">
      <w:bodyDiv w:val="1"/>
      <w:marLeft w:val="0"/>
      <w:marRight w:val="0"/>
      <w:marTop w:val="0"/>
      <w:marBottom w:val="0"/>
      <w:divBdr>
        <w:top w:val="none" w:sz="0" w:space="0" w:color="auto"/>
        <w:left w:val="none" w:sz="0" w:space="0" w:color="auto"/>
        <w:bottom w:val="none" w:sz="0" w:space="0" w:color="auto"/>
        <w:right w:val="none" w:sz="0" w:space="0" w:color="auto"/>
      </w:divBdr>
      <w:divsChild>
        <w:div w:id="1206871197">
          <w:marLeft w:val="274"/>
          <w:marRight w:val="0"/>
          <w:marTop w:val="0"/>
          <w:marBottom w:val="0"/>
          <w:divBdr>
            <w:top w:val="none" w:sz="0" w:space="0" w:color="auto"/>
            <w:left w:val="none" w:sz="0" w:space="0" w:color="auto"/>
            <w:bottom w:val="none" w:sz="0" w:space="0" w:color="auto"/>
            <w:right w:val="none" w:sz="0" w:space="0" w:color="auto"/>
          </w:divBdr>
        </w:div>
        <w:div w:id="1709721838">
          <w:marLeft w:val="274"/>
          <w:marRight w:val="0"/>
          <w:marTop w:val="0"/>
          <w:marBottom w:val="0"/>
          <w:divBdr>
            <w:top w:val="none" w:sz="0" w:space="0" w:color="auto"/>
            <w:left w:val="none" w:sz="0" w:space="0" w:color="auto"/>
            <w:bottom w:val="none" w:sz="0" w:space="0" w:color="auto"/>
            <w:right w:val="none" w:sz="0" w:space="0" w:color="auto"/>
          </w:divBdr>
        </w:div>
        <w:div w:id="1816026364">
          <w:marLeft w:val="274"/>
          <w:marRight w:val="0"/>
          <w:marTop w:val="0"/>
          <w:marBottom w:val="0"/>
          <w:divBdr>
            <w:top w:val="none" w:sz="0" w:space="0" w:color="auto"/>
            <w:left w:val="none" w:sz="0" w:space="0" w:color="auto"/>
            <w:bottom w:val="none" w:sz="0" w:space="0" w:color="auto"/>
            <w:right w:val="none" w:sz="0" w:space="0" w:color="auto"/>
          </w:divBdr>
        </w:div>
        <w:div w:id="1105999353">
          <w:marLeft w:val="274"/>
          <w:marRight w:val="0"/>
          <w:marTop w:val="0"/>
          <w:marBottom w:val="0"/>
          <w:divBdr>
            <w:top w:val="none" w:sz="0" w:space="0" w:color="auto"/>
            <w:left w:val="none" w:sz="0" w:space="0" w:color="auto"/>
            <w:bottom w:val="none" w:sz="0" w:space="0" w:color="auto"/>
            <w:right w:val="none" w:sz="0" w:space="0" w:color="auto"/>
          </w:divBdr>
        </w:div>
      </w:divsChild>
    </w:div>
    <w:div w:id="556282234">
      <w:bodyDiv w:val="1"/>
      <w:marLeft w:val="0"/>
      <w:marRight w:val="0"/>
      <w:marTop w:val="0"/>
      <w:marBottom w:val="0"/>
      <w:divBdr>
        <w:top w:val="none" w:sz="0" w:space="0" w:color="auto"/>
        <w:left w:val="none" w:sz="0" w:space="0" w:color="auto"/>
        <w:bottom w:val="none" w:sz="0" w:space="0" w:color="auto"/>
        <w:right w:val="none" w:sz="0" w:space="0" w:color="auto"/>
      </w:divBdr>
    </w:div>
    <w:div w:id="607856044">
      <w:bodyDiv w:val="1"/>
      <w:marLeft w:val="0"/>
      <w:marRight w:val="0"/>
      <w:marTop w:val="0"/>
      <w:marBottom w:val="0"/>
      <w:divBdr>
        <w:top w:val="none" w:sz="0" w:space="0" w:color="auto"/>
        <w:left w:val="none" w:sz="0" w:space="0" w:color="auto"/>
        <w:bottom w:val="none" w:sz="0" w:space="0" w:color="auto"/>
        <w:right w:val="none" w:sz="0" w:space="0" w:color="auto"/>
      </w:divBdr>
      <w:divsChild>
        <w:div w:id="1693408850">
          <w:marLeft w:val="360"/>
          <w:marRight w:val="0"/>
          <w:marTop w:val="0"/>
          <w:marBottom w:val="0"/>
          <w:divBdr>
            <w:top w:val="none" w:sz="0" w:space="0" w:color="auto"/>
            <w:left w:val="none" w:sz="0" w:space="0" w:color="auto"/>
            <w:bottom w:val="none" w:sz="0" w:space="0" w:color="auto"/>
            <w:right w:val="none" w:sz="0" w:space="0" w:color="auto"/>
          </w:divBdr>
        </w:div>
      </w:divsChild>
    </w:div>
    <w:div w:id="700477065">
      <w:bodyDiv w:val="1"/>
      <w:marLeft w:val="0"/>
      <w:marRight w:val="0"/>
      <w:marTop w:val="0"/>
      <w:marBottom w:val="0"/>
      <w:divBdr>
        <w:top w:val="none" w:sz="0" w:space="0" w:color="auto"/>
        <w:left w:val="none" w:sz="0" w:space="0" w:color="auto"/>
        <w:bottom w:val="none" w:sz="0" w:space="0" w:color="auto"/>
        <w:right w:val="none" w:sz="0" w:space="0" w:color="auto"/>
      </w:divBdr>
    </w:div>
    <w:div w:id="764693817">
      <w:bodyDiv w:val="1"/>
      <w:marLeft w:val="0"/>
      <w:marRight w:val="0"/>
      <w:marTop w:val="0"/>
      <w:marBottom w:val="0"/>
      <w:divBdr>
        <w:top w:val="none" w:sz="0" w:space="0" w:color="auto"/>
        <w:left w:val="none" w:sz="0" w:space="0" w:color="auto"/>
        <w:bottom w:val="none" w:sz="0" w:space="0" w:color="auto"/>
        <w:right w:val="none" w:sz="0" w:space="0" w:color="auto"/>
      </w:divBdr>
    </w:div>
    <w:div w:id="787116677">
      <w:bodyDiv w:val="1"/>
      <w:marLeft w:val="0"/>
      <w:marRight w:val="0"/>
      <w:marTop w:val="0"/>
      <w:marBottom w:val="0"/>
      <w:divBdr>
        <w:top w:val="none" w:sz="0" w:space="0" w:color="auto"/>
        <w:left w:val="none" w:sz="0" w:space="0" w:color="auto"/>
        <w:bottom w:val="none" w:sz="0" w:space="0" w:color="auto"/>
        <w:right w:val="none" w:sz="0" w:space="0" w:color="auto"/>
      </w:divBdr>
      <w:divsChild>
        <w:div w:id="2100632792">
          <w:marLeft w:val="360"/>
          <w:marRight w:val="0"/>
          <w:marTop w:val="0"/>
          <w:marBottom w:val="0"/>
          <w:divBdr>
            <w:top w:val="none" w:sz="0" w:space="0" w:color="auto"/>
            <w:left w:val="none" w:sz="0" w:space="0" w:color="auto"/>
            <w:bottom w:val="none" w:sz="0" w:space="0" w:color="auto"/>
            <w:right w:val="none" w:sz="0" w:space="0" w:color="auto"/>
          </w:divBdr>
        </w:div>
        <w:div w:id="1688871806">
          <w:marLeft w:val="360"/>
          <w:marRight w:val="0"/>
          <w:marTop w:val="0"/>
          <w:marBottom w:val="0"/>
          <w:divBdr>
            <w:top w:val="none" w:sz="0" w:space="0" w:color="auto"/>
            <w:left w:val="none" w:sz="0" w:space="0" w:color="auto"/>
            <w:bottom w:val="none" w:sz="0" w:space="0" w:color="auto"/>
            <w:right w:val="none" w:sz="0" w:space="0" w:color="auto"/>
          </w:divBdr>
        </w:div>
        <w:div w:id="751464272">
          <w:marLeft w:val="360"/>
          <w:marRight w:val="0"/>
          <w:marTop w:val="0"/>
          <w:marBottom w:val="0"/>
          <w:divBdr>
            <w:top w:val="none" w:sz="0" w:space="0" w:color="auto"/>
            <w:left w:val="none" w:sz="0" w:space="0" w:color="auto"/>
            <w:bottom w:val="none" w:sz="0" w:space="0" w:color="auto"/>
            <w:right w:val="none" w:sz="0" w:space="0" w:color="auto"/>
          </w:divBdr>
        </w:div>
        <w:div w:id="1232811317">
          <w:marLeft w:val="360"/>
          <w:marRight w:val="0"/>
          <w:marTop w:val="0"/>
          <w:marBottom w:val="0"/>
          <w:divBdr>
            <w:top w:val="none" w:sz="0" w:space="0" w:color="auto"/>
            <w:left w:val="none" w:sz="0" w:space="0" w:color="auto"/>
            <w:bottom w:val="none" w:sz="0" w:space="0" w:color="auto"/>
            <w:right w:val="none" w:sz="0" w:space="0" w:color="auto"/>
          </w:divBdr>
        </w:div>
        <w:div w:id="755517894">
          <w:marLeft w:val="360"/>
          <w:marRight w:val="0"/>
          <w:marTop w:val="0"/>
          <w:marBottom w:val="0"/>
          <w:divBdr>
            <w:top w:val="none" w:sz="0" w:space="0" w:color="auto"/>
            <w:left w:val="none" w:sz="0" w:space="0" w:color="auto"/>
            <w:bottom w:val="none" w:sz="0" w:space="0" w:color="auto"/>
            <w:right w:val="none" w:sz="0" w:space="0" w:color="auto"/>
          </w:divBdr>
        </w:div>
        <w:div w:id="1024479078">
          <w:marLeft w:val="360"/>
          <w:marRight w:val="0"/>
          <w:marTop w:val="0"/>
          <w:marBottom w:val="0"/>
          <w:divBdr>
            <w:top w:val="none" w:sz="0" w:space="0" w:color="auto"/>
            <w:left w:val="none" w:sz="0" w:space="0" w:color="auto"/>
            <w:bottom w:val="none" w:sz="0" w:space="0" w:color="auto"/>
            <w:right w:val="none" w:sz="0" w:space="0" w:color="auto"/>
          </w:divBdr>
        </w:div>
        <w:div w:id="1123965673">
          <w:marLeft w:val="360"/>
          <w:marRight w:val="0"/>
          <w:marTop w:val="0"/>
          <w:marBottom w:val="0"/>
          <w:divBdr>
            <w:top w:val="none" w:sz="0" w:space="0" w:color="auto"/>
            <w:left w:val="none" w:sz="0" w:space="0" w:color="auto"/>
            <w:bottom w:val="none" w:sz="0" w:space="0" w:color="auto"/>
            <w:right w:val="none" w:sz="0" w:space="0" w:color="auto"/>
          </w:divBdr>
        </w:div>
      </w:divsChild>
    </w:div>
    <w:div w:id="1086414820">
      <w:bodyDiv w:val="1"/>
      <w:marLeft w:val="0"/>
      <w:marRight w:val="0"/>
      <w:marTop w:val="0"/>
      <w:marBottom w:val="0"/>
      <w:divBdr>
        <w:top w:val="none" w:sz="0" w:space="0" w:color="auto"/>
        <w:left w:val="none" w:sz="0" w:space="0" w:color="auto"/>
        <w:bottom w:val="none" w:sz="0" w:space="0" w:color="auto"/>
        <w:right w:val="none" w:sz="0" w:space="0" w:color="auto"/>
      </w:divBdr>
    </w:div>
    <w:div w:id="1596941322">
      <w:bodyDiv w:val="1"/>
      <w:marLeft w:val="0"/>
      <w:marRight w:val="0"/>
      <w:marTop w:val="0"/>
      <w:marBottom w:val="0"/>
      <w:divBdr>
        <w:top w:val="none" w:sz="0" w:space="0" w:color="auto"/>
        <w:left w:val="none" w:sz="0" w:space="0" w:color="auto"/>
        <w:bottom w:val="none" w:sz="0" w:space="0" w:color="auto"/>
        <w:right w:val="none" w:sz="0" w:space="0" w:color="auto"/>
      </w:divBdr>
    </w:div>
    <w:div w:id="1642536019">
      <w:bodyDiv w:val="1"/>
      <w:marLeft w:val="0"/>
      <w:marRight w:val="0"/>
      <w:marTop w:val="0"/>
      <w:marBottom w:val="0"/>
      <w:divBdr>
        <w:top w:val="none" w:sz="0" w:space="0" w:color="auto"/>
        <w:left w:val="none" w:sz="0" w:space="0" w:color="auto"/>
        <w:bottom w:val="none" w:sz="0" w:space="0" w:color="auto"/>
        <w:right w:val="none" w:sz="0" w:space="0" w:color="auto"/>
      </w:divBdr>
    </w:div>
    <w:div w:id="1856071132">
      <w:bodyDiv w:val="1"/>
      <w:marLeft w:val="0"/>
      <w:marRight w:val="0"/>
      <w:marTop w:val="0"/>
      <w:marBottom w:val="0"/>
      <w:divBdr>
        <w:top w:val="none" w:sz="0" w:space="0" w:color="auto"/>
        <w:left w:val="none" w:sz="0" w:space="0" w:color="auto"/>
        <w:bottom w:val="none" w:sz="0" w:space="0" w:color="auto"/>
        <w:right w:val="none" w:sz="0" w:space="0" w:color="auto"/>
      </w:divBdr>
      <w:divsChild>
        <w:div w:id="570431457">
          <w:marLeft w:val="274"/>
          <w:marRight w:val="0"/>
          <w:marTop w:val="0"/>
          <w:marBottom w:val="0"/>
          <w:divBdr>
            <w:top w:val="none" w:sz="0" w:space="0" w:color="auto"/>
            <w:left w:val="none" w:sz="0" w:space="0" w:color="auto"/>
            <w:bottom w:val="none" w:sz="0" w:space="0" w:color="auto"/>
            <w:right w:val="none" w:sz="0" w:space="0" w:color="auto"/>
          </w:divBdr>
        </w:div>
        <w:div w:id="1562138460">
          <w:marLeft w:val="274"/>
          <w:marRight w:val="0"/>
          <w:marTop w:val="0"/>
          <w:marBottom w:val="0"/>
          <w:divBdr>
            <w:top w:val="none" w:sz="0" w:space="0" w:color="auto"/>
            <w:left w:val="none" w:sz="0" w:space="0" w:color="auto"/>
            <w:bottom w:val="none" w:sz="0" w:space="0" w:color="auto"/>
            <w:right w:val="none" w:sz="0" w:space="0" w:color="auto"/>
          </w:divBdr>
        </w:div>
        <w:div w:id="21140116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acer.com/nextatac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F65ACA4-C4FE-4873-89D1-98BE9FE7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2019-04-08T14:49:00Z</dcterms:created>
  <dcterms:modified xsi:type="dcterms:W3CDTF">2019-04-08T14:49:00Z</dcterms:modified>
</cp:coreProperties>
</file>