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1E4A1" w14:textId="483E7BD4" w:rsidR="006479CB" w:rsidRDefault="006479CB" w:rsidP="006479CB">
      <w:pPr>
        <w:jc w:val="right"/>
        <w:rPr>
          <w:sz w:val="20"/>
        </w:rPr>
      </w:pPr>
      <w:r w:rsidRPr="00274063">
        <w:rPr>
          <w:sz w:val="20"/>
        </w:rPr>
        <w:t xml:space="preserve">Warszawa, </w:t>
      </w:r>
      <w:r w:rsidR="0002033E">
        <w:rPr>
          <w:sz w:val="20"/>
        </w:rPr>
        <w:t>15</w:t>
      </w:r>
      <w:bookmarkStart w:id="0" w:name="_GoBack"/>
      <w:bookmarkEnd w:id="0"/>
      <w:r w:rsidR="00E60E70">
        <w:rPr>
          <w:sz w:val="20"/>
        </w:rPr>
        <w:t xml:space="preserve"> kwietnia</w:t>
      </w:r>
      <w:r w:rsidRPr="00274063">
        <w:rPr>
          <w:sz w:val="20"/>
        </w:rPr>
        <w:t xml:space="preserve"> 2019</w:t>
      </w:r>
    </w:p>
    <w:p w14:paraId="3D9CD632" w14:textId="7387EBF4" w:rsidR="006479CB" w:rsidRPr="006479CB" w:rsidRDefault="006479CB" w:rsidP="006479CB">
      <w:pPr>
        <w:rPr>
          <w:iCs/>
          <w:sz w:val="20"/>
        </w:rPr>
      </w:pPr>
      <w:r>
        <w:rPr>
          <w:iCs/>
          <w:sz w:val="20"/>
        </w:rPr>
        <w:t>Informacja prasowa</w:t>
      </w:r>
    </w:p>
    <w:p w14:paraId="3D139A99" w14:textId="5F754CED" w:rsidR="00E60E70" w:rsidRPr="00E60E70" w:rsidRDefault="00E60E70" w:rsidP="00E60E70">
      <w:pPr>
        <w:jc w:val="center"/>
        <w:rPr>
          <w:b/>
        </w:rPr>
      </w:pPr>
      <w:r w:rsidRPr="00E60E70">
        <w:rPr>
          <w:b/>
        </w:rPr>
        <w:t xml:space="preserve">Subtelny wdzięk porcelany skąpany </w:t>
      </w:r>
      <w:r w:rsidR="00950DD3">
        <w:rPr>
          <w:b/>
        </w:rPr>
        <w:t>w wiosennym słońcu</w:t>
      </w:r>
    </w:p>
    <w:p w14:paraId="238D3141" w14:textId="0D567434" w:rsidR="00E60E70" w:rsidRDefault="00380AAF" w:rsidP="00E60E70">
      <w:pPr>
        <w:jc w:val="both"/>
        <w:rPr>
          <w:b/>
        </w:rPr>
      </w:pPr>
      <w:r w:rsidRPr="00E60E70">
        <w:rPr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01210316" wp14:editId="7E59059C">
            <wp:simplePos x="0" y="0"/>
            <wp:positionH relativeFrom="column">
              <wp:posOffset>52705</wp:posOffset>
            </wp:positionH>
            <wp:positionV relativeFrom="paragraph">
              <wp:posOffset>1141730</wp:posOffset>
            </wp:positionV>
            <wp:extent cx="2699385" cy="4259580"/>
            <wp:effectExtent l="0" t="0" r="571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mmielow\Sofia 3604_Zoyka_Wielkanoc2019 (1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E70">
        <w:rPr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403F06BC" wp14:editId="612FB5A9">
            <wp:simplePos x="0" y="0"/>
            <wp:positionH relativeFrom="column">
              <wp:posOffset>2872105</wp:posOffset>
            </wp:positionH>
            <wp:positionV relativeFrom="paragraph">
              <wp:posOffset>1141730</wp:posOffset>
            </wp:positionV>
            <wp:extent cx="2837815" cy="4267835"/>
            <wp:effectExtent l="0" t="0" r="635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mmielow\Sofia 3604_Zoyka_Wielkanoc2019 (1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42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E70" w:rsidRPr="00E60E70">
        <w:rPr>
          <w:b/>
        </w:rPr>
        <w:t>Kiedy promienie słońca wdzierają się przez przesłonięte zasłonami okna</w:t>
      </w:r>
      <w:r w:rsidR="001A024C">
        <w:rPr>
          <w:b/>
        </w:rPr>
        <w:t>,</w:t>
      </w:r>
      <w:r w:rsidR="00E60E70" w:rsidRPr="00E60E70">
        <w:rPr>
          <w:b/>
        </w:rPr>
        <w:t xml:space="preserve"> nie pozostaje nam nic innego jak je </w:t>
      </w:r>
      <w:proofErr w:type="gramStart"/>
      <w:r w:rsidR="00E60E70" w:rsidRPr="00E60E70">
        <w:rPr>
          <w:b/>
        </w:rPr>
        <w:t xml:space="preserve">odsłonić. </w:t>
      </w:r>
      <w:proofErr w:type="gramEnd"/>
      <w:r w:rsidR="00E60E70" w:rsidRPr="00E60E70">
        <w:rPr>
          <w:b/>
        </w:rPr>
        <w:t xml:space="preserve">Idąc tym tropem odkrywamy najnowsze oblicze subtelnej kolekcji Sofia. Delikatność, reliefowy fason i prawdziwy rzeźbiarski majstersztyk, który uwodzi ćmielowską formą i zachwyca złotym blaskiem. Stworzony po to, aby celebrować wyjątkowe chwile skąpane wiosennym słońcem.  </w:t>
      </w:r>
    </w:p>
    <w:p w14:paraId="328D14D7" w14:textId="79B9A52B" w:rsidR="00E60E70" w:rsidRPr="00380AAF" w:rsidRDefault="00E60E70" w:rsidP="00E60E70">
      <w:pPr>
        <w:jc w:val="both"/>
        <w:rPr>
          <w:b/>
        </w:rPr>
      </w:pPr>
      <w:r w:rsidRPr="00E60E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0305A7" w14:textId="2F8073F9" w:rsidR="00E60E70" w:rsidRDefault="00E60E70" w:rsidP="00E60E70">
      <w:pPr>
        <w:jc w:val="both"/>
      </w:pPr>
      <w:r>
        <w:t xml:space="preserve">Kolekcja Sofia to klasyka delikatnie zarysowana nowoczesnością. Idealnie dopełni wystrój wiosennego stołu i uzupełni przestrzeń </w:t>
      </w:r>
      <w:r w:rsidR="00CF79C0">
        <w:t>wokół</w:t>
      </w:r>
      <w:r>
        <w:t xml:space="preserve"> świeżych kwiatów. Sofia została stworzona z myślą o codziennych chwilach spędzanych z rodziną i bliskimi, ale dzięki swojej niebanalnej formie </w:t>
      </w:r>
      <w:r w:rsidR="00333A13">
        <w:br/>
      </w:r>
      <w:r>
        <w:t xml:space="preserve">i zdobieniom sprawdzi </w:t>
      </w:r>
      <w:r w:rsidR="008C2736">
        <w:t>się perfekcyjnie także podczas w</w:t>
      </w:r>
      <w:r>
        <w:t xml:space="preserve">ielkanocnego śniadania. Złote </w:t>
      </w:r>
      <w:r w:rsidR="00CF79C0">
        <w:t xml:space="preserve">elementy </w:t>
      </w:r>
      <w:r w:rsidR="00333A13">
        <w:br/>
      </w:r>
      <w:r w:rsidR="00CF79C0">
        <w:t>i</w:t>
      </w:r>
      <w:r>
        <w:t xml:space="preserve"> nadzwyczajne wytłoczenia sprawiają, że prezentuje się naprawdę wyjątkowo, ale jednocześnie bardzo subtelnie. Porcelanowe załamania idealnie rozproszą wpadające pro</w:t>
      </w:r>
      <w:r w:rsidR="008C2736">
        <w:t xml:space="preserve">mienie </w:t>
      </w:r>
      <w:r w:rsidR="00FA4D16">
        <w:t>słońca, co</w:t>
      </w:r>
      <w:r w:rsidR="008C2736">
        <w:t xml:space="preserve"> spowoduje, że w</w:t>
      </w:r>
      <w:r>
        <w:t xml:space="preserve">ielkanocny stół magicznie rozbłyśnie. </w:t>
      </w:r>
    </w:p>
    <w:p w14:paraId="6CE8737B" w14:textId="7ADEA745" w:rsidR="00C765DC" w:rsidRDefault="00071821" w:rsidP="00071821">
      <w:pPr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 wp14:anchorId="4307D61B" wp14:editId="2F80CA53">
            <wp:simplePos x="0" y="0"/>
            <wp:positionH relativeFrom="column">
              <wp:posOffset>-261620</wp:posOffset>
            </wp:positionH>
            <wp:positionV relativeFrom="paragraph">
              <wp:posOffset>93980</wp:posOffset>
            </wp:positionV>
            <wp:extent cx="3353435" cy="405765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2957D5FC" wp14:editId="0C157D9E">
            <wp:simplePos x="0" y="0"/>
            <wp:positionH relativeFrom="column">
              <wp:posOffset>3185795</wp:posOffset>
            </wp:positionH>
            <wp:positionV relativeFrom="paragraph">
              <wp:posOffset>93980</wp:posOffset>
            </wp:positionV>
            <wp:extent cx="2764155" cy="4057650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C91BC" w14:textId="032E238B" w:rsidR="00E60E70" w:rsidRDefault="00E60E70" w:rsidP="00E60E70">
      <w:pPr>
        <w:jc w:val="both"/>
      </w:pPr>
      <w:r>
        <w:t>Sofia powstała w wyniku wielu prób odpowiedniego ukształtowania porcelanowego tworzywa. Finalnie, precyzyjna praca lu</w:t>
      </w:r>
      <w:r w:rsidR="001A024C">
        <w:t>dzkich rąk nadała jej niezwykłą formę,</w:t>
      </w:r>
      <w:r>
        <w:t xml:space="preserve"> wyróżniającą się wśród innych porcelanowych zastaw. Śmiało można stwierdzić, że Sofia nie jest </w:t>
      </w:r>
      <w:r w:rsidR="00EB60B0">
        <w:t>„</w:t>
      </w:r>
      <w:r>
        <w:t>zwykłą</w:t>
      </w:r>
      <w:r w:rsidR="00EB60B0">
        <w:t>”</w:t>
      </w:r>
      <w:r>
        <w:t xml:space="preserve"> porcelaną, </w:t>
      </w:r>
      <w:r w:rsidR="00333A13">
        <w:br/>
      </w:r>
      <w:r w:rsidR="005D0963">
        <w:t>a</w:t>
      </w:r>
      <w:r>
        <w:t xml:space="preserve"> swoistym majstersztykiem, który zaprezentuje się na stole niczym dzieło sztuki. </w:t>
      </w:r>
    </w:p>
    <w:p w14:paraId="4AC3E918" w14:textId="58D20E44" w:rsidR="00071821" w:rsidRDefault="00E60E70" w:rsidP="00E60E70">
      <w:pPr>
        <w:jc w:val="both"/>
      </w:pPr>
      <w:r>
        <w:t>Kolekcja Sofia dostępna jest w trzech różnych odsłonach: białej oraz dekorowanej platyną lub złot</w:t>
      </w:r>
      <w:r w:rsidR="00CF79C0">
        <w:t>em</w:t>
      </w:r>
      <w:r>
        <w:t xml:space="preserve">. </w:t>
      </w:r>
      <w:r w:rsidR="00FA4D16">
        <w:t>Każdy, na kogo</w:t>
      </w:r>
      <w:r>
        <w:t xml:space="preserve"> Sofia rzuci swój subtelny </w:t>
      </w:r>
      <w:r w:rsidR="001053E3">
        <w:t>urok</w:t>
      </w:r>
      <w:r w:rsidR="001A024C">
        <w:t>,</w:t>
      </w:r>
      <w:r>
        <w:t xml:space="preserve"> może wybrać odcień idealny dla siebie i swojego wnętrza. Oprócz zestawów obiadowych i kawowych w sprzedaży dostępne są również pojedyncze produkty, a wśród nich talerze, filiżanki, kubki, półmiski, waza, mlecznik, imbryk, salaterka, sosjerka, cukiernica.</w:t>
      </w:r>
    </w:p>
    <w:p w14:paraId="1E194EAD" w14:textId="4BEBF49A" w:rsidR="00333A13" w:rsidRPr="00333A13" w:rsidRDefault="00333A13" w:rsidP="00E60E70">
      <w:pPr>
        <w:jc w:val="both"/>
        <w:rPr>
          <w:b/>
        </w:rPr>
      </w:pPr>
      <w:r w:rsidRPr="00333A13">
        <w:rPr>
          <w:b/>
          <w:sz w:val="20"/>
        </w:rPr>
        <w:t>Dossier marki:</w:t>
      </w:r>
    </w:p>
    <w:p w14:paraId="3D69AE8A" w14:textId="258DB78F" w:rsidR="00E60E70" w:rsidRPr="00A672D4" w:rsidRDefault="00A672D4" w:rsidP="00E60E70">
      <w:pPr>
        <w:jc w:val="both"/>
        <w:rPr>
          <w:rFonts w:ascii="Calibri" w:eastAsia="Times New Roman" w:hAnsi="Calibri" w:cs="Calibri"/>
          <w:i/>
          <w:iCs/>
          <w:color w:val="000000"/>
          <w:sz w:val="20"/>
        </w:rPr>
      </w:pP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Kolekcje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Ćmielowa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to powrót do źródeł poprzez odtwarzanie najstarszych, jedynych w swoim rodzaju, </w:t>
      </w:r>
      <w:r w:rsidRPr="003D7470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kolekcjonerskich fasonów tradycyjnej porcelanowej zastawy. Ta klasyczna i tradycyjna marka słynie </w:t>
      </w:r>
      <w:r w:rsidR="00333A13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br/>
      </w:r>
      <w:r w:rsidRPr="003D7470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z historycznych zestawów porcelany stołowej w nowym ekskluzywnym wydaniu. Ćmielowskie produkty trafiają do monarchów i głów państw na całym świecie.</w:t>
      </w:r>
      <w:r w:rsidRPr="00301CD2">
        <w:rPr>
          <w:rStyle w:val="Uwydatnienie"/>
          <w:rFonts w:ascii="Calibri" w:eastAsia="Times New Roman" w:hAnsi="Calibri" w:cs="Calibri"/>
          <w:color w:val="000000"/>
          <w:sz w:val="20"/>
        </w:rPr>
        <w:t xml:space="preserve"> </w:t>
      </w:r>
    </w:p>
    <w:p w14:paraId="25F328F1" w14:textId="0DA8752E" w:rsidR="00364F1C" w:rsidRPr="00364F1C" w:rsidRDefault="00364F1C" w:rsidP="00364F1C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Polska Grupa Porcelanowa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łączy potencjał trzech wiodących fabryk porcelany w Polsce. Ideą jej powstania, </w:t>
      </w:r>
      <w:r w:rsidR="001A024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br/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w lipcu 2018 roku, było zwiększenie dostępności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wysokiej jakości</w:t>
      </w:r>
      <w:proofErr w:type="gramEnd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produktów z wielopokoleniową tradycją. </w:t>
      </w:r>
      <w:r w:rsidR="001A024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br/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lastRenderedPageBreak/>
        <w:t xml:space="preserve">W ramach Grupy funkcjonują cztery odrębne marki: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Ćmielów, Lubiana, Chodzież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oraz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 Design Studio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, które różnicuje rodzaj oferty, a łączy chęć realizacji potrzeb klientów, dla których fabryki szczycące się długoletnią tradycją produkują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najwyższej jakości</w:t>
      </w:r>
      <w:proofErr w:type="gramEnd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zastawę stołową. Jako grupa łącząca tradycję ze współczesnością, PGP chce wyróżniać się nie tylko doskonałym wzornictwem i jakością, ale także sprawnością organizacji i nowoczesnymi systemami współpracy z dynamicznie zmieniającym się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rynkiem.</w:t>
      </w:r>
      <w:proofErr w:type="gramEnd"/>
    </w:p>
    <w:p w14:paraId="0B2E2524" w14:textId="77777777" w:rsidR="00A672D4" w:rsidRDefault="00A672D4" w:rsidP="00534BCE">
      <w:pPr>
        <w:rPr>
          <w:b/>
        </w:rPr>
      </w:pPr>
    </w:p>
    <w:p w14:paraId="34DD96D7" w14:textId="1437370B" w:rsidR="00534BCE" w:rsidRPr="00534BCE" w:rsidRDefault="00534BCE" w:rsidP="00534BCE">
      <w:pPr>
        <w:rPr>
          <w:b/>
        </w:rPr>
      </w:pPr>
      <w:r>
        <w:rPr>
          <w:b/>
        </w:rPr>
        <w:t>Dossier produktu:</w:t>
      </w:r>
    </w:p>
    <w:p w14:paraId="1DD83181" w14:textId="0E3185EF" w:rsidR="00A672D4" w:rsidRDefault="00A672D4" w:rsidP="00534BCE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55B6AC12" wp14:editId="1374E073">
            <wp:simplePos x="0" y="0"/>
            <wp:positionH relativeFrom="column">
              <wp:posOffset>-33020</wp:posOffset>
            </wp:positionH>
            <wp:positionV relativeFrom="paragraph">
              <wp:posOffset>167640</wp:posOffset>
            </wp:positionV>
            <wp:extent cx="1280160" cy="1280160"/>
            <wp:effectExtent l="0" t="0" r="0" b="0"/>
            <wp:wrapSquare wrapText="bothSides"/>
            <wp:docPr id="19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07E0A" w14:textId="37E9FA14" w:rsidR="00534BCE" w:rsidRDefault="00534BCE" w:rsidP="00534BCE">
      <w:pPr>
        <w:rPr>
          <w:b/>
        </w:rPr>
      </w:pPr>
      <w:r>
        <w:rPr>
          <w:b/>
        </w:rPr>
        <w:t>Dostępne w zestawach</w:t>
      </w:r>
      <w:r w:rsidR="00A672D4">
        <w:rPr>
          <w:b/>
        </w:rPr>
        <w:t xml:space="preserve"> oraz jako pojedyncze elementy</w:t>
      </w:r>
      <w:r>
        <w:rPr>
          <w:b/>
        </w:rPr>
        <w:t>:</w:t>
      </w:r>
    </w:p>
    <w:p w14:paraId="2C20077F" w14:textId="21E68CFC" w:rsidR="00534BCE" w:rsidRDefault="005754C0" w:rsidP="00534BCE">
      <w:pPr>
        <w:pStyle w:val="Bezodstpw"/>
      </w:pPr>
      <w:hyperlink r:id="rId14" w:history="1">
        <w:r w:rsidR="00534BCE">
          <w:rPr>
            <w:rStyle w:val="Hipercze"/>
            <w:color w:val="auto"/>
            <w:u w:val="none"/>
          </w:rPr>
          <w:t>Garnitur do kawy 6/12 Sofia 3604</w:t>
        </w:r>
      </w:hyperlink>
      <w:r w:rsidR="00534BCE">
        <w:t xml:space="preserve"> - </w:t>
      </w:r>
      <w:r w:rsidR="00534BCE">
        <w:rPr>
          <w:b/>
        </w:rPr>
        <w:t>126,57 zł</w:t>
      </w:r>
    </w:p>
    <w:p w14:paraId="63CC6003" w14:textId="77777777" w:rsidR="00534BCE" w:rsidRDefault="00534BCE" w:rsidP="00534BCE">
      <w:pPr>
        <w:pStyle w:val="Bezodstpw"/>
        <w:rPr>
          <w:b/>
        </w:rPr>
      </w:pPr>
      <w:r>
        <w:t xml:space="preserve">Serwis obiadowy 6/18 Sofia 3604 - </w:t>
      </w:r>
      <w:r>
        <w:rPr>
          <w:b/>
        </w:rPr>
        <w:t>307,38 zł</w:t>
      </w:r>
    </w:p>
    <w:p w14:paraId="328C3ADE" w14:textId="77777777" w:rsidR="00534BCE" w:rsidRDefault="00534BCE" w:rsidP="00534BCE">
      <w:pPr>
        <w:pStyle w:val="Bezodstpw"/>
        <w:rPr>
          <w:b/>
        </w:rPr>
      </w:pPr>
      <w:r>
        <w:t>Serwis obiadowy 12/39 Sofia 3604 -</w:t>
      </w:r>
      <w:r>
        <w:rPr>
          <w:b/>
        </w:rPr>
        <w:t>501,94 zł</w:t>
      </w:r>
    </w:p>
    <w:p w14:paraId="48BB2014" w14:textId="77777777" w:rsidR="00534BCE" w:rsidRDefault="00534BCE" w:rsidP="00534BCE">
      <w:pPr>
        <w:pStyle w:val="Bezodstpw"/>
        <w:rPr>
          <w:color w:val="000000"/>
          <w:sz w:val="24"/>
          <w:szCs w:val="24"/>
        </w:rPr>
      </w:pPr>
      <w:r>
        <w:t>Serwis obiadowy 12/44 Sofia 3604 -</w:t>
      </w:r>
      <w:r>
        <w:rPr>
          <w:b/>
        </w:rPr>
        <w:t>774,32zł</w:t>
      </w:r>
    </w:p>
    <w:p w14:paraId="29E9F1BF" w14:textId="77777777" w:rsidR="00AD7A55" w:rsidRDefault="00AD7A55" w:rsidP="00364F1C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</w:p>
    <w:p w14:paraId="5C3B9FD0" w14:textId="77777777" w:rsidR="00A672D4" w:rsidRPr="00301CD2" w:rsidRDefault="00A672D4" w:rsidP="00364F1C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232"/>
        <w:gridCol w:w="3402"/>
      </w:tblGrid>
      <w:tr w:rsidR="00AD7A55" w:rsidRPr="00AD7A55" w14:paraId="749CD966" w14:textId="77777777" w:rsidTr="00AD7A55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5D19" w14:textId="77777777" w:rsidR="00AD7A55" w:rsidRPr="00AD7A55" w:rsidRDefault="00AD7A55" w:rsidP="00AD7A55">
            <w:r w:rsidRPr="00AD7A55"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25A2704F" wp14:editId="63BB5F56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66675</wp:posOffset>
                  </wp:positionV>
                  <wp:extent cx="1019175" cy="866775"/>
                  <wp:effectExtent l="0" t="0" r="9525" b="952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41" b="8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3E1" w14:textId="77777777" w:rsidR="00AD7A55" w:rsidRPr="00AD7A55" w:rsidRDefault="00AD7A55" w:rsidP="00AD7A55">
            <w:r w:rsidRPr="00AD7A55">
              <w:t>Ćmielów</w:t>
            </w:r>
          </w:p>
          <w:p w14:paraId="776CC043" w14:textId="77777777" w:rsidR="00AD7A55" w:rsidRPr="00AD7A55" w:rsidRDefault="00AD7A55" w:rsidP="00AD7A55">
            <w:r w:rsidRPr="00AD7A55">
              <w:t>Imbryk 1600 ml Sofia 3604</w:t>
            </w:r>
          </w:p>
          <w:p w14:paraId="2218CD04" w14:textId="4975CB3F" w:rsidR="00AD7A55" w:rsidRPr="00AD7A55" w:rsidRDefault="00AD7A55" w:rsidP="00AD7A55">
            <w:r w:rsidRPr="00AD7A55">
              <w:t xml:space="preserve">Cena </w:t>
            </w:r>
            <w:r w:rsidR="00D51638">
              <w:t>–</w:t>
            </w:r>
            <w:r w:rsidRPr="00AD7A55">
              <w:t xml:space="preserve"> </w:t>
            </w:r>
            <w:r w:rsidR="00D51638">
              <w:rPr>
                <w:b/>
              </w:rPr>
              <w:t>71,00</w:t>
            </w:r>
            <w:r w:rsidRPr="00AD7A55">
              <w:rPr>
                <w:b/>
              </w:rPr>
              <w:t> zł</w:t>
            </w:r>
          </w:p>
          <w:p w14:paraId="2C7DE3E7" w14:textId="77777777" w:rsidR="00AD7A55" w:rsidRPr="00AD7A55" w:rsidRDefault="00AD7A55" w:rsidP="00AD7A55"/>
        </w:tc>
      </w:tr>
      <w:tr w:rsidR="00AD7A55" w:rsidRPr="00AD7A55" w14:paraId="054B4A8D" w14:textId="77777777" w:rsidTr="00AD7A55">
        <w:trPr>
          <w:trHeight w:val="117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1F02" w14:textId="77777777" w:rsidR="00AD7A55" w:rsidRPr="00AD7A55" w:rsidRDefault="00AD7A55" w:rsidP="00AD7A55">
            <w:r w:rsidRPr="00AD7A55"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264561E0" wp14:editId="4EC89CF9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12065</wp:posOffset>
                  </wp:positionV>
                  <wp:extent cx="1019175" cy="695325"/>
                  <wp:effectExtent l="0" t="0" r="9525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54" b="16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5A6E" w14:textId="77777777" w:rsidR="00AD7A55" w:rsidRPr="00AD7A55" w:rsidRDefault="00AD7A55" w:rsidP="00AD7A55">
            <w:r w:rsidRPr="00AD7A55">
              <w:t>Ćmielów</w:t>
            </w:r>
          </w:p>
          <w:p w14:paraId="6DB90B78" w14:textId="1050D921" w:rsidR="00AD7A55" w:rsidRPr="00AD7A55" w:rsidRDefault="00AD7A55" w:rsidP="00AD7A55">
            <w:r w:rsidRPr="00AD7A55">
              <w:t>Filiżanka Sofia 3604</w:t>
            </w:r>
          </w:p>
          <w:p w14:paraId="6EF9EECE" w14:textId="3A8E5496" w:rsidR="00D51638" w:rsidRPr="00212878" w:rsidRDefault="00D51638" w:rsidP="00212878">
            <w:pPr>
              <w:pStyle w:val="Akapitzlist"/>
              <w:numPr>
                <w:ilvl w:val="0"/>
                <w:numId w:val="5"/>
              </w:numPr>
            </w:pPr>
            <w:r>
              <w:t>220 ml -</w:t>
            </w:r>
            <w:r w:rsidR="00AD7A55" w:rsidRPr="00D51638">
              <w:t xml:space="preserve">Cena </w:t>
            </w:r>
            <w:r w:rsidRPr="00D51638">
              <w:t>–</w:t>
            </w:r>
            <w:r w:rsidR="00AD7A55" w:rsidRPr="00D51638">
              <w:t xml:space="preserve"> </w:t>
            </w:r>
            <w:r w:rsidRPr="00D51638">
              <w:rPr>
                <w:b/>
              </w:rPr>
              <w:t>17,00</w:t>
            </w:r>
            <w:r w:rsidR="00AD7A55" w:rsidRPr="00D51638">
              <w:rPr>
                <w:b/>
              </w:rPr>
              <w:t> zł</w:t>
            </w:r>
            <w:r w:rsidR="00AD7A55" w:rsidRPr="00D51638">
              <w:t xml:space="preserve"> </w:t>
            </w:r>
            <w:r w:rsidRPr="00212878">
              <w:t xml:space="preserve"> </w:t>
            </w:r>
          </w:p>
        </w:tc>
      </w:tr>
      <w:tr w:rsidR="00AD7A55" w:rsidRPr="00AD7A55" w14:paraId="72CEED43" w14:textId="77777777" w:rsidTr="00AD7A55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C47C" w14:textId="5F9A11BD" w:rsidR="00AD7A55" w:rsidRPr="00AD7A55" w:rsidRDefault="00AD7A55" w:rsidP="00AD7A55">
            <w:pPr>
              <w:jc w:val="center"/>
            </w:pPr>
            <w:r w:rsidRPr="00AD7A55"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13AEB0E" wp14:editId="4C582F7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42545</wp:posOffset>
                  </wp:positionV>
                  <wp:extent cx="1066800" cy="588010"/>
                  <wp:effectExtent l="0" t="0" r="0" b="254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64" b="2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AE7" w14:textId="77777777" w:rsidR="00AD7A55" w:rsidRPr="00AD7A55" w:rsidRDefault="00AD7A55" w:rsidP="00AD7A55">
            <w:r w:rsidRPr="00AD7A55">
              <w:t>Ćmielów</w:t>
            </w:r>
          </w:p>
          <w:p w14:paraId="7ADE424C" w14:textId="77777777" w:rsidR="00AD7A55" w:rsidRPr="00AD7A55" w:rsidRDefault="00AD7A55" w:rsidP="00AD7A55">
            <w:r w:rsidRPr="00AD7A55">
              <w:t xml:space="preserve">Sosjerka Sofia 3604 </w:t>
            </w:r>
          </w:p>
          <w:p w14:paraId="3BA24A7B" w14:textId="74A765F0" w:rsidR="00AD7A55" w:rsidRPr="00AD7A55" w:rsidRDefault="00AD7A55" w:rsidP="00AD7A55">
            <w:r w:rsidRPr="00AD7A55">
              <w:t xml:space="preserve">Cena </w:t>
            </w:r>
            <w:r w:rsidR="00D51638">
              <w:t>–</w:t>
            </w:r>
            <w:r w:rsidRPr="00AD7A55">
              <w:t xml:space="preserve"> </w:t>
            </w:r>
            <w:r w:rsidR="00D51638">
              <w:rPr>
                <w:b/>
              </w:rPr>
              <w:t>38,00</w:t>
            </w:r>
            <w:r w:rsidRPr="00AD7A55">
              <w:rPr>
                <w:b/>
              </w:rPr>
              <w:t> zł</w:t>
            </w:r>
          </w:p>
          <w:p w14:paraId="5C1027AD" w14:textId="77777777" w:rsidR="00AD7A55" w:rsidRPr="00AD7A55" w:rsidRDefault="00AD7A55" w:rsidP="00AD7A55"/>
        </w:tc>
      </w:tr>
      <w:tr w:rsidR="00AD7A55" w:rsidRPr="00AD7A55" w14:paraId="7FB3108E" w14:textId="77777777" w:rsidTr="00AD7A55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263E" w14:textId="77777777" w:rsidR="00AD7A55" w:rsidRPr="00AD7A55" w:rsidRDefault="00AD7A55" w:rsidP="00AD7A55">
            <w:pPr>
              <w:jc w:val="center"/>
            </w:pPr>
            <w:r w:rsidRPr="00AD7A55"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6E217E42" wp14:editId="15F59EB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33655</wp:posOffset>
                  </wp:positionV>
                  <wp:extent cx="1019175" cy="723900"/>
                  <wp:effectExtent l="0" t="0" r="952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7" b="13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897" w14:textId="77777777" w:rsidR="00AD7A55" w:rsidRPr="00AD7A55" w:rsidRDefault="00AD7A55" w:rsidP="00AD7A55">
            <w:r w:rsidRPr="00AD7A55">
              <w:t>Ćmielów</w:t>
            </w:r>
          </w:p>
          <w:p w14:paraId="7285D7F1" w14:textId="77777777" w:rsidR="00AD7A55" w:rsidRPr="00AD7A55" w:rsidRDefault="00AD7A55" w:rsidP="00AD7A55">
            <w:r w:rsidRPr="00AD7A55">
              <w:t xml:space="preserve">Waza 3000 ml Sofia 3604 </w:t>
            </w:r>
          </w:p>
          <w:p w14:paraId="13BA3682" w14:textId="0F976F87" w:rsidR="00AD7A55" w:rsidRPr="00AD7A55" w:rsidRDefault="00AD7A55" w:rsidP="00AD7A55">
            <w:r w:rsidRPr="00AD7A55">
              <w:t xml:space="preserve">Cena - </w:t>
            </w:r>
            <w:r w:rsidR="00D51638">
              <w:rPr>
                <w:b/>
              </w:rPr>
              <w:t>140</w:t>
            </w:r>
            <w:r w:rsidRPr="00AD7A55">
              <w:rPr>
                <w:b/>
              </w:rPr>
              <w:t> zł</w:t>
            </w:r>
          </w:p>
          <w:p w14:paraId="69C9D9BD" w14:textId="77777777" w:rsidR="00AD7A55" w:rsidRPr="00AD7A55" w:rsidRDefault="00AD7A55" w:rsidP="00AD7A55"/>
        </w:tc>
      </w:tr>
      <w:tr w:rsidR="00AD7A55" w:rsidRPr="00AD7A55" w14:paraId="06F1EFB4" w14:textId="77777777" w:rsidTr="00AD7A55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232E" w14:textId="77777777" w:rsidR="00AD7A55" w:rsidRPr="00AD7A55" w:rsidRDefault="00AD7A55" w:rsidP="00AD7A55">
            <w:pPr>
              <w:jc w:val="center"/>
            </w:pPr>
            <w:r w:rsidRPr="00AD7A55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AD6AC2C" wp14:editId="56DFA94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2540</wp:posOffset>
                  </wp:positionV>
                  <wp:extent cx="942975" cy="942975"/>
                  <wp:effectExtent l="0" t="0" r="9525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5E78" w14:textId="77777777" w:rsidR="00AD7A55" w:rsidRPr="00AD7A55" w:rsidRDefault="00AD7A55" w:rsidP="00AD7A55">
            <w:r w:rsidRPr="00AD7A55">
              <w:t>Ćmielów</w:t>
            </w:r>
          </w:p>
          <w:p w14:paraId="01461BBB" w14:textId="77777777" w:rsidR="00AD7A55" w:rsidRPr="00AD7A55" w:rsidRDefault="00AD7A55" w:rsidP="00AD7A55">
            <w:r w:rsidRPr="00AD7A55">
              <w:t>Talerz płytki Sofia 3604</w:t>
            </w:r>
          </w:p>
          <w:p w14:paraId="79A28B41" w14:textId="2AA7E50C" w:rsidR="00AD7A55" w:rsidRPr="00AD7A55" w:rsidRDefault="00AD7A55" w:rsidP="00AD7A55">
            <w:pPr>
              <w:numPr>
                <w:ilvl w:val="0"/>
                <w:numId w:val="3"/>
              </w:numPr>
            </w:pPr>
            <w:r w:rsidRPr="00AD7A55">
              <w:t xml:space="preserve">21 cm - Cena </w:t>
            </w:r>
            <w:r w:rsidR="00D51638">
              <w:t>–</w:t>
            </w:r>
            <w:r w:rsidRPr="00AD7A55">
              <w:t xml:space="preserve"> </w:t>
            </w:r>
            <w:r w:rsidR="00D51638">
              <w:rPr>
                <w:b/>
              </w:rPr>
              <w:t>14,00</w:t>
            </w:r>
            <w:r w:rsidRPr="00AD7A55">
              <w:rPr>
                <w:b/>
              </w:rPr>
              <w:t> zł</w:t>
            </w:r>
          </w:p>
          <w:p w14:paraId="6BC530E7" w14:textId="4F08BF0C" w:rsidR="00AD7A55" w:rsidRPr="00AD7A55" w:rsidRDefault="00AD7A55" w:rsidP="00AD7A55">
            <w:pPr>
              <w:numPr>
                <w:ilvl w:val="0"/>
                <w:numId w:val="3"/>
              </w:numPr>
              <w:rPr>
                <w:b/>
              </w:rPr>
            </w:pPr>
            <w:r w:rsidRPr="00AD7A55">
              <w:t xml:space="preserve">28 cm - Cena </w:t>
            </w:r>
            <w:r w:rsidR="00D51638">
              <w:t>–</w:t>
            </w:r>
            <w:r w:rsidRPr="00AD7A55">
              <w:t xml:space="preserve"> </w:t>
            </w:r>
            <w:r w:rsidR="00D51638" w:rsidRPr="00D51638">
              <w:rPr>
                <w:b/>
              </w:rPr>
              <w:t>19,</w:t>
            </w:r>
            <w:r w:rsidR="00D51638">
              <w:rPr>
                <w:b/>
              </w:rPr>
              <w:t>00 zł</w:t>
            </w:r>
          </w:p>
        </w:tc>
      </w:tr>
      <w:tr w:rsidR="00AD7A55" w:rsidRPr="00AD7A55" w14:paraId="24881D8C" w14:textId="77777777" w:rsidTr="00AD7A55">
        <w:trPr>
          <w:trHeight w:val="159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8185" w14:textId="77777777" w:rsidR="00AD7A55" w:rsidRPr="00AD7A55" w:rsidRDefault="00AD7A55" w:rsidP="00AD7A55">
            <w:pPr>
              <w:jc w:val="center"/>
            </w:pPr>
            <w:r w:rsidRPr="00AD7A55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43B8F7A" wp14:editId="1BFC08C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20320</wp:posOffset>
                  </wp:positionV>
                  <wp:extent cx="1019175" cy="914400"/>
                  <wp:effectExtent l="0" t="0" r="9525" b="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2" b="5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767A" w14:textId="77777777" w:rsidR="00AD7A55" w:rsidRPr="00AD7A55" w:rsidRDefault="00AD7A55" w:rsidP="00AD7A55">
            <w:r w:rsidRPr="00AD7A55">
              <w:t>Ćmielów</w:t>
            </w:r>
          </w:p>
          <w:p w14:paraId="5EBBF1C6" w14:textId="77777777" w:rsidR="00AD7A55" w:rsidRPr="00AD7A55" w:rsidRDefault="00AD7A55" w:rsidP="00AD7A55">
            <w:r w:rsidRPr="00AD7A55">
              <w:t xml:space="preserve">Talerz głęboki 22 cm Sofia 3604 </w:t>
            </w:r>
          </w:p>
          <w:p w14:paraId="6B370F65" w14:textId="54BBA96C" w:rsidR="00AD7A55" w:rsidRPr="00AD7A55" w:rsidRDefault="00AD7A55" w:rsidP="00AD7A55">
            <w:pPr>
              <w:rPr>
                <w:b/>
              </w:rPr>
            </w:pPr>
            <w:r w:rsidRPr="00AD7A55">
              <w:t xml:space="preserve">Cena </w:t>
            </w:r>
            <w:r w:rsidR="00D51638">
              <w:rPr>
                <w:b/>
              </w:rPr>
              <w:t>– 16,00</w:t>
            </w:r>
            <w:r w:rsidRPr="00AD7A55">
              <w:rPr>
                <w:b/>
              </w:rPr>
              <w:t> zł</w:t>
            </w:r>
          </w:p>
          <w:p w14:paraId="3A56870F" w14:textId="77777777" w:rsidR="00AD7A55" w:rsidRPr="00AD7A55" w:rsidRDefault="00AD7A55" w:rsidP="00AD7A55"/>
        </w:tc>
      </w:tr>
      <w:tr w:rsidR="00AD7A55" w:rsidRPr="00AD7A55" w14:paraId="67C12592" w14:textId="77777777" w:rsidTr="00AD7A55">
        <w:trPr>
          <w:trHeight w:val="159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4832" w14:textId="77777777" w:rsidR="00AD7A55" w:rsidRPr="00AD7A55" w:rsidRDefault="00AD7A55" w:rsidP="00AD7A55">
            <w:pPr>
              <w:jc w:val="center"/>
              <w:rPr>
                <w:noProof/>
                <w:lang w:eastAsia="pl-PL"/>
              </w:rPr>
            </w:pPr>
            <w:r w:rsidRPr="00AD7A55"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2EEA4CE8" wp14:editId="6D952F1A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175260</wp:posOffset>
                  </wp:positionV>
                  <wp:extent cx="1019175" cy="733425"/>
                  <wp:effectExtent l="0" t="0" r="9525" b="9525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18" b="14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2D1" w14:textId="77777777" w:rsidR="00AD7A55" w:rsidRPr="00AD7A55" w:rsidRDefault="00AD7A55" w:rsidP="00AD7A55">
            <w:r w:rsidRPr="00AD7A55">
              <w:t>Ćmielów</w:t>
            </w:r>
          </w:p>
          <w:p w14:paraId="21598ECC" w14:textId="77777777" w:rsidR="00AD7A55" w:rsidRPr="00AD7A55" w:rsidRDefault="00AD7A55" w:rsidP="00AD7A55">
            <w:r w:rsidRPr="00AD7A55">
              <w:t xml:space="preserve">Półmisek 34 cm Sofia 3604 </w:t>
            </w:r>
          </w:p>
          <w:p w14:paraId="03C7FDE8" w14:textId="184794DC" w:rsidR="00AD7A55" w:rsidRPr="00AD7A55" w:rsidRDefault="00AD7A55" w:rsidP="00AD7A55">
            <w:pPr>
              <w:rPr>
                <w:b/>
              </w:rPr>
            </w:pPr>
            <w:r w:rsidRPr="00AD7A55">
              <w:t xml:space="preserve">Cena </w:t>
            </w:r>
            <w:r w:rsidR="00C37CCB">
              <w:t>–</w:t>
            </w:r>
            <w:r w:rsidRPr="00AD7A55">
              <w:t xml:space="preserve"> </w:t>
            </w:r>
            <w:r w:rsidR="00C37CCB">
              <w:rPr>
                <w:b/>
              </w:rPr>
              <w:t>51,00</w:t>
            </w:r>
            <w:r w:rsidRPr="00AD7A55">
              <w:rPr>
                <w:b/>
              </w:rPr>
              <w:t> zł</w:t>
            </w:r>
          </w:p>
          <w:p w14:paraId="2A645FEF" w14:textId="77777777" w:rsidR="00AD7A55" w:rsidRPr="00AD7A55" w:rsidRDefault="00AD7A55" w:rsidP="00AD7A55"/>
        </w:tc>
      </w:tr>
      <w:tr w:rsidR="00AD7A55" w:rsidRPr="00AD7A55" w14:paraId="0AA7DD5F" w14:textId="77777777" w:rsidTr="00AD7A55">
        <w:trPr>
          <w:trHeight w:val="159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3265" w14:textId="77777777" w:rsidR="00AD7A55" w:rsidRPr="00AD7A55" w:rsidRDefault="00AD7A55" w:rsidP="00AD7A55">
            <w:pPr>
              <w:jc w:val="center"/>
              <w:rPr>
                <w:noProof/>
                <w:lang w:eastAsia="pl-PL"/>
              </w:rPr>
            </w:pPr>
            <w:r w:rsidRPr="00AD7A55"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F3CFBF3" wp14:editId="319A445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51435</wp:posOffset>
                  </wp:positionV>
                  <wp:extent cx="1019175" cy="800100"/>
                  <wp:effectExtent l="0" t="0" r="9525" b="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46" b="12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3D29" w14:textId="77777777" w:rsidR="00AD7A55" w:rsidRPr="00AD7A55" w:rsidRDefault="00AD7A55" w:rsidP="00AD7A55">
            <w:r w:rsidRPr="00AD7A55">
              <w:t>Ćmielów</w:t>
            </w:r>
          </w:p>
          <w:p w14:paraId="7F8C1A18" w14:textId="77777777" w:rsidR="00AD7A55" w:rsidRPr="00AD7A55" w:rsidRDefault="00AD7A55" w:rsidP="00AD7A55">
            <w:r w:rsidRPr="00AD7A55">
              <w:t xml:space="preserve">Cukiernica 250ml Sofia 3604 </w:t>
            </w:r>
          </w:p>
          <w:p w14:paraId="3CD20082" w14:textId="54AB25CB" w:rsidR="00AD7A55" w:rsidRPr="00C37CCB" w:rsidRDefault="00C37CCB" w:rsidP="00AD7A55">
            <w:pPr>
              <w:rPr>
                <w:b/>
                <w:color w:val="000000"/>
                <w:sz w:val="24"/>
                <w:szCs w:val="24"/>
              </w:rPr>
            </w:pPr>
            <w:r w:rsidRPr="00AD7A55">
              <w:t xml:space="preserve">Cena- </w:t>
            </w:r>
            <w:r w:rsidRPr="00C37CCB">
              <w:rPr>
                <w:b/>
              </w:rPr>
              <w:t>28,00 zł</w:t>
            </w:r>
          </w:p>
          <w:p w14:paraId="5F6A4362" w14:textId="77777777" w:rsidR="00AD7A55" w:rsidRPr="00AD7A55" w:rsidRDefault="00AD7A55" w:rsidP="00AD7A55"/>
        </w:tc>
      </w:tr>
      <w:tr w:rsidR="00AD7A55" w:rsidRPr="00AD7A55" w14:paraId="0CF5FCF4" w14:textId="77777777" w:rsidTr="00AD7A55">
        <w:trPr>
          <w:trHeight w:val="159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4606" w14:textId="77777777" w:rsidR="00AD7A55" w:rsidRPr="00AD7A55" w:rsidRDefault="00AD7A55" w:rsidP="00AD7A55">
            <w:pPr>
              <w:jc w:val="center"/>
              <w:rPr>
                <w:noProof/>
                <w:lang w:eastAsia="pl-PL"/>
              </w:rPr>
            </w:pPr>
            <w:r w:rsidRPr="00AD7A55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63D6846" wp14:editId="7CD5F9A7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96520</wp:posOffset>
                  </wp:positionV>
                  <wp:extent cx="1019175" cy="819150"/>
                  <wp:effectExtent l="0" t="0" r="952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80" b="9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3D15" w14:textId="77777777" w:rsidR="00AD7A55" w:rsidRPr="00AD7A55" w:rsidRDefault="00AD7A55" w:rsidP="00AD7A55">
            <w:r w:rsidRPr="00AD7A55">
              <w:t>Ćmielów</w:t>
            </w:r>
          </w:p>
          <w:p w14:paraId="74B70D7E" w14:textId="77777777" w:rsidR="00AD7A55" w:rsidRPr="00AD7A55" w:rsidRDefault="00AD7A55" w:rsidP="00AD7A55">
            <w:r w:rsidRPr="00AD7A55">
              <w:t xml:space="preserve">Kubek 300 ml Sofa 3604 </w:t>
            </w:r>
          </w:p>
          <w:p w14:paraId="2D8D83D3" w14:textId="3AD27546" w:rsidR="00AD7A55" w:rsidRPr="00AD7A55" w:rsidRDefault="00AD7A55" w:rsidP="00AD7A55">
            <w:pPr>
              <w:rPr>
                <w:b/>
              </w:rPr>
            </w:pPr>
            <w:r w:rsidRPr="00AD7A55">
              <w:t xml:space="preserve">Cena </w:t>
            </w:r>
            <w:r w:rsidR="00C37CCB">
              <w:t>–</w:t>
            </w:r>
            <w:r w:rsidRPr="00AD7A55">
              <w:t xml:space="preserve"> </w:t>
            </w:r>
            <w:r w:rsidR="00C37CCB">
              <w:rPr>
                <w:b/>
              </w:rPr>
              <w:t>15,00</w:t>
            </w:r>
            <w:r w:rsidRPr="00AD7A55">
              <w:rPr>
                <w:b/>
              </w:rPr>
              <w:t xml:space="preserve"> zł</w:t>
            </w:r>
          </w:p>
          <w:p w14:paraId="29070275" w14:textId="77777777" w:rsidR="00AD7A55" w:rsidRPr="00AD7A55" w:rsidRDefault="00AD7A55" w:rsidP="00AD7A55">
            <w:r w:rsidRPr="00AD7A55">
              <w:t xml:space="preserve"> </w:t>
            </w:r>
          </w:p>
        </w:tc>
      </w:tr>
      <w:tr w:rsidR="00AD7A55" w:rsidRPr="00AD7A55" w14:paraId="4637A1D8" w14:textId="77777777" w:rsidTr="00AD7A55">
        <w:trPr>
          <w:trHeight w:val="159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C3D4" w14:textId="77777777" w:rsidR="00AD7A55" w:rsidRPr="00AD7A55" w:rsidRDefault="00AD7A55" w:rsidP="00AD7A55">
            <w:pPr>
              <w:jc w:val="center"/>
              <w:rPr>
                <w:noProof/>
                <w:lang w:eastAsia="pl-PL"/>
              </w:rPr>
            </w:pPr>
            <w:r w:rsidRPr="00AD7A55">
              <w:rPr>
                <w:noProof/>
                <w:lang w:eastAsia="pl-PL"/>
              </w:rPr>
              <w:drawing>
                <wp:inline distT="0" distB="0" distL="0" distR="0" wp14:anchorId="37D76CA9" wp14:editId="5E7065EF">
                  <wp:extent cx="1028700" cy="10287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5C8" w14:textId="77777777" w:rsidR="00AD7A55" w:rsidRPr="00AD7A55" w:rsidRDefault="00AD7A55" w:rsidP="00AD7A55">
            <w:r w:rsidRPr="00AD7A55">
              <w:t>Ćmielów</w:t>
            </w:r>
          </w:p>
          <w:p w14:paraId="73C1445B" w14:textId="4104244E" w:rsidR="00AD7A55" w:rsidRPr="00AD7A55" w:rsidRDefault="00C37CCB" w:rsidP="00AD7A55">
            <w:r>
              <w:t>Dzbanek</w:t>
            </w:r>
            <w:r w:rsidR="00AD7A55" w:rsidRPr="00AD7A55">
              <w:t xml:space="preserve"> 250 ml Sofia 3604 </w:t>
            </w:r>
          </w:p>
          <w:p w14:paraId="58685AEE" w14:textId="12857437" w:rsidR="00AD7A55" w:rsidRPr="00AD7A55" w:rsidRDefault="00C37CCB" w:rsidP="00AD7A55">
            <w:pPr>
              <w:rPr>
                <w:b/>
              </w:rPr>
            </w:pPr>
            <w:r w:rsidRPr="00AD7A55">
              <w:t xml:space="preserve">Cena - </w:t>
            </w:r>
            <w:r w:rsidRPr="00C37CCB">
              <w:rPr>
                <w:b/>
              </w:rPr>
              <w:t>26,00 zł</w:t>
            </w:r>
          </w:p>
          <w:p w14:paraId="367550AD" w14:textId="77777777" w:rsidR="00AD7A55" w:rsidRPr="00AD7A55" w:rsidRDefault="00AD7A55" w:rsidP="00AD7A55"/>
          <w:p w14:paraId="4DA4CC1F" w14:textId="77777777" w:rsidR="00AD7A55" w:rsidRPr="00AD7A55" w:rsidRDefault="00AD7A55" w:rsidP="00AD7A55"/>
        </w:tc>
      </w:tr>
      <w:tr w:rsidR="00AD7A55" w:rsidRPr="00AD7A55" w14:paraId="4713DBB0" w14:textId="77777777" w:rsidTr="00AD7A55">
        <w:trPr>
          <w:trHeight w:val="159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BA7A" w14:textId="77777777" w:rsidR="00AD7A55" w:rsidRPr="00AD7A55" w:rsidRDefault="00AD7A55" w:rsidP="00AD7A55">
            <w:pPr>
              <w:jc w:val="center"/>
              <w:rPr>
                <w:noProof/>
                <w:lang w:eastAsia="pl-PL"/>
              </w:rPr>
            </w:pPr>
            <w:r w:rsidRPr="00AD7A55">
              <w:rPr>
                <w:noProof/>
                <w:lang w:eastAsia="pl-PL"/>
              </w:rPr>
              <w:drawing>
                <wp:inline distT="0" distB="0" distL="0" distR="0" wp14:anchorId="19037A29" wp14:editId="357245CC">
                  <wp:extent cx="1028700" cy="10287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C074" w14:textId="77777777" w:rsidR="00AD7A55" w:rsidRPr="00AD7A55" w:rsidRDefault="00AD7A55" w:rsidP="00AD7A55">
            <w:r w:rsidRPr="00AD7A55">
              <w:t>Ćmielów</w:t>
            </w:r>
          </w:p>
          <w:p w14:paraId="5DB1C55B" w14:textId="77777777" w:rsidR="00AD7A55" w:rsidRPr="00AD7A55" w:rsidRDefault="00AD7A55" w:rsidP="00AD7A55">
            <w:r w:rsidRPr="00AD7A55">
              <w:t xml:space="preserve">Salaterka Sofia 3604 </w:t>
            </w:r>
          </w:p>
          <w:p w14:paraId="07ED1C23" w14:textId="29350812" w:rsidR="00AD7A55" w:rsidRPr="00AD7A55" w:rsidRDefault="00AD7A55" w:rsidP="00AD7A55">
            <w:pPr>
              <w:numPr>
                <w:ilvl w:val="0"/>
                <w:numId w:val="4"/>
              </w:numPr>
              <w:rPr>
                <w:b/>
              </w:rPr>
            </w:pPr>
            <w:r w:rsidRPr="00AD7A55">
              <w:t xml:space="preserve">17 cm - Cena </w:t>
            </w:r>
            <w:r w:rsidR="00AF0F44">
              <w:t>–</w:t>
            </w:r>
            <w:r w:rsidRPr="00AD7A55">
              <w:t xml:space="preserve"> </w:t>
            </w:r>
            <w:r w:rsidR="00AF0F44">
              <w:rPr>
                <w:b/>
              </w:rPr>
              <w:t>27,00</w:t>
            </w:r>
            <w:r w:rsidRPr="00AD7A55">
              <w:rPr>
                <w:b/>
              </w:rPr>
              <w:t xml:space="preserve"> zł</w:t>
            </w:r>
          </w:p>
          <w:p w14:paraId="2E5D29A8" w14:textId="54411E87" w:rsidR="00AD7A55" w:rsidRPr="00AD7A55" w:rsidRDefault="00AD7A55" w:rsidP="00AD7A55">
            <w:pPr>
              <w:numPr>
                <w:ilvl w:val="0"/>
                <w:numId w:val="4"/>
              </w:numPr>
            </w:pPr>
            <w:r w:rsidRPr="00AD7A55">
              <w:t xml:space="preserve">26 cm - Cena </w:t>
            </w:r>
            <w:r w:rsidR="00AF0F44">
              <w:t>–</w:t>
            </w:r>
            <w:r w:rsidRPr="00AD7A55">
              <w:t xml:space="preserve"> </w:t>
            </w:r>
            <w:r w:rsidR="00AF0F44">
              <w:rPr>
                <w:b/>
              </w:rPr>
              <w:t>57,00</w:t>
            </w:r>
            <w:r w:rsidRPr="00AD7A55">
              <w:rPr>
                <w:b/>
              </w:rPr>
              <w:t xml:space="preserve"> zł</w:t>
            </w:r>
          </w:p>
        </w:tc>
      </w:tr>
      <w:tr w:rsidR="00AD7A55" w:rsidRPr="00AD7A55" w14:paraId="31C31FA9" w14:textId="77777777" w:rsidTr="00AD7A55">
        <w:trPr>
          <w:trHeight w:val="159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B79E" w14:textId="77777777" w:rsidR="00AD7A55" w:rsidRPr="00AD7A55" w:rsidRDefault="00AD7A55" w:rsidP="00AD7A55">
            <w:pPr>
              <w:jc w:val="center"/>
              <w:rPr>
                <w:noProof/>
                <w:lang w:eastAsia="pl-PL"/>
              </w:rPr>
            </w:pPr>
            <w:r w:rsidRPr="00AD7A55">
              <w:rPr>
                <w:noProof/>
                <w:lang w:eastAsia="pl-PL"/>
              </w:rPr>
              <w:drawing>
                <wp:inline distT="0" distB="0" distL="0" distR="0" wp14:anchorId="7BEC60D9" wp14:editId="364C5873">
                  <wp:extent cx="1276350" cy="1276350"/>
                  <wp:effectExtent l="0" t="0" r="0" b="0"/>
                  <wp:docPr id="14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995" w14:textId="77777777" w:rsidR="00AD7A55" w:rsidRPr="00AD7A55" w:rsidRDefault="00AD7A55" w:rsidP="00AD7A55">
            <w:r w:rsidRPr="00AD7A55">
              <w:t>Ćmielów</w:t>
            </w:r>
          </w:p>
          <w:p w14:paraId="5E406328" w14:textId="0BD03BD5" w:rsidR="00AD7A55" w:rsidRPr="00AD7A55" w:rsidRDefault="00C37CCB" w:rsidP="00AD7A55">
            <w:r>
              <w:t>Spodek 15,7</w:t>
            </w:r>
            <w:r w:rsidR="00AD7A55" w:rsidRPr="00AD7A55">
              <w:t xml:space="preserve"> cm Sofia 3604 </w:t>
            </w:r>
          </w:p>
          <w:p w14:paraId="6728E10D" w14:textId="1F9CAAFA" w:rsidR="00AD7A55" w:rsidRPr="00AD7A55" w:rsidRDefault="00AD7A55" w:rsidP="00AD7A55">
            <w:pPr>
              <w:rPr>
                <w:b/>
              </w:rPr>
            </w:pPr>
            <w:r w:rsidRPr="00AD7A55">
              <w:t xml:space="preserve">Cena – </w:t>
            </w:r>
            <w:r w:rsidR="00C37CCB">
              <w:rPr>
                <w:b/>
              </w:rPr>
              <w:t>9,00</w:t>
            </w:r>
            <w:r w:rsidRPr="00AD7A55">
              <w:rPr>
                <w:b/>
              </w:rPr>
              <w:t xml:space="preserve"> zł</w:t>
            </w:r>
          </w:p>
          <w:p w14:paraId="264EA2AA" w14:textId="77777777" w:rsidR="00AD7A55" w:rsidRPr="00AD7A55" w:rsidRDefault="00AD7A55" w:rsidP="00AD7A55"/>
        </w:tc>
      </w:tr>
    </w:tbl>
    <w:p w14:paraId="2EF704AF" w14:textId="77777777" w:rsidR="00AD7A55" w:rsidRDefault="00AD7A55" w:rsidP="006479CB">
      <w:pPr>
        <w:tabs>
          <w:tab w:val="left" w:pos="1665"/>
        </w:tabs>
        <w:jc w:val="both"/>
        <w:rPr>
          <w:b/>
          <w:sz w:val="18"/>
        </w:rPr>
      </w:pPr>
    </w:p>
    <w:p w14:paraId="25476987" w14:textId="77777777" w:rsidR="00534BCE" w:rsidRDefault="00534BCE" w:rsidP="006479CB">
      <w:pPr>
        <w:tabs>
          <w:tab w:val="left" w:pos="1665"/>
        </w:tabs>
        <w:jc w:val="both"/>
        <w:rPr>
          <w:b/>
          <w:sz w:val="18"/>
        </w:rPr>
      </w:pPr>
    </w:p>
    <w:p w14:paraId="0E439C49" w14:textId="77777777" w:rsidR="006479CB" w:rsidRDefault="006479CB" w:rsidP="006479CB">
      <w:pPr>
        <w:tabs>
          <w:tab w:val="left" w:pos="1665"/>
        </w:tabs>
        <w:jc w:val="both"/>
        <w:rPr>
          <w:b/>
          <w:sz w:val="18"/>
        </w:rPr>
      </w:pPr>
      <w:r>
        <w:rPr>
          <w:b/>
          <w:sz w:val="18"/>
        </w:rPr>
        <w:lastRenderedPageBreak/>
        <w:t>Kontakt dla mediów:</w:t>
      </w:r>
    </w:p>
    <w:p w14:paraId="61D0076C" w14:textId="77B59269" w:rsidR="00534BCE" w:rsidRPr="00333A13" w:rsidRDefault="00534BCE" w:rsidP="00534BCE">
      <w:pPr>
        <w:spacing w:after="0"/>
        <w:rPr>
          <w:sz w:val="20"/>
        </w:rPr>
      </w:pPr>
      <w:r w:rsidRPr="00333A13">
        <w:rPr>
          <w:sz w:val="20"/>
        </w:rPr>
        <w:t>Paula Bielska</w:t>
      </w:r>
    </w:p>
    <w:p w14:paraId="04B9A370" w14:textId="77777777" w:rsidR="00534BCE" w:rsidRPr="00333A13" w:rsidRDefault="00534BCE" w:rsidP="00534BCE">
      <w:pPr>
        <w:spacing w:after="0"/>
        <w:rPr>
          <w:sz w:val="20"/>
        </w:rPr>
      </w:pPr>
      <w:r w:rsidRPr="00333A13">
        <w:rPr>
          <w:sz w:val="20"/>
        </w:rPr>
        <w:t>Triple PR</w:t>
      </w:r>
    </w:p>
    <w:p w14:paraId="60BFB410" w14:textId="77777777" w:rsidR="00534BCE" w:rsidRPr="00333A13" w:rsidRDefault="00534BCE" w:rsidP="00534BCE">
      <w:pPr>
        <w:spacing w:after="0"/>
        <w:rPr>
          <w:sz w:val="20"/>
        </w:rPr>
      </w:pPr>
      <w:proofErr w:type="gramStart"/>
      <w:r w:rsidRPr="00333A13">
        <w:rPr>
          <w:sz w:val="20"/>
        </w:rPr>
        <w:t>ul</w:t>
      </w:r>
      <w:proofErr w:type="gramEnd"/>
      <w:r w:rsidRPr="00333A13">
        <w:rPr>
          <w:sz w:val="20"/>
        </w:rPr>
        <w:t>. Jaktorowska 5/68, Warszawa</w:t>
      </w:r>
    </w:p>
    <w:p w14:paraId="356BA261" w14:textId="77777777" w:rsidR="00534BCE" w:rsidRPr="00333A13" w:rsidRDefault="00534BCE" w:rsidP="00534BCE">
      <w:pPr>
        <w:spacing w:after="0"/>
        <w:rPr>
          <w:sz w:val="20"/>
        </w:rPr>
      </w:pPr>
      <w:proofErr w:type="gramStart"/>
      <w:r w:rsidRPr="00333A13">
        <w:rPr>
          <w:sz w:val="20"/>
        </w:rPr>
        <w:t>tel</w:t>
      </w:r>
      <w:proofErr w:type="gramEnd"/>
      <w:r w:rsidRPr="00333A13">
        <w:rPr>
          <w:sz w:val="20"/>
        </w:rPr>
        <w:t>. 22 216 54 20, 601 542 502</w:t>
      </w:r>
    </w:p>
    <w:p w14:paraId="7D413189" w14:textId="2745CB5A" w:rsidR="00534BCE" w:rsidRPr="00333A13" w:rsidRDefault="005754C0" w:rsidP="00534BCE">
      <w:pPr>
        <w:spacing w:after="0"/>
        <w:rPr>
          <w:sz w:val="20"/>
        </w:rPr>
      </w:pPr>
      <w:hyperlink r:id="rId27" w:history="1">
        <w:r w:rsidR="008722FD" w:rsidRPr="00333A13">
          <w:rPr>
            <w:rStyle w:val="Hipercze"/>
            <w:sz w:val="20"/>
          </w:rPr>
          <w:t>paulina.bielska@triplepr.pl</w:t>
        </w:r>
      </w:hyperlink>
      <w:r w:rsidR="008722FD" w:rsidRPr="00333A13">
        <w:rPr>
          <w:sz w:val="20"/>
        </w:rPr>
        <w:t xml:space="preserve"> </w:t>
      </w:r>
    </w:p>
    <w:p w14:paraId="45998BF5" w14:textId="26137DEE" w:rsidR="004F08B4" w:rsidRPr="00333A13" w:rsidRDefault="005754C0" w:rsidP="00534BCE">
      <w:pPr>
        <w:spacing w:after="0"/>
        <w:rPr>
          <w:sz w:val="20"/>
        </w:rPr>
      </w:pPr>
      <w:hyperlink r:id="rId28" w:history="1">
        <w:r w:rsidR="008722FD" w:rsidRPr="00333A13">
          <w:rPr>
            <w:rStyle w:val="Hipercze"/>
            <w:sz w:val="20"/>
          </w:rPr>
          <w:t>www.triplepr.pl</w:t>
        </w:r>
      </w:hyperlink>
      <w:r w:rsidR="008722FD" w:rsidRPr="00333A13">
        <w:rPr>
          <w:sz w:val="20"/>
        </w:rPr>
        <w:t xml:space="preserve"> </w:t>
      </w:r>
    </w:p>
    <w:sectPr w:rsidR="004F08B4" w:rsidRPr="00333A13" w:rsidSect="00E8790A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39FEC3" w15:done="0"/>
  <w15:commentEx w15:paraId="436B0D86" w15:done="0"/>
  <w15:commentEx w15:paraId="645BAD3F" w15:done="0"/>
  <w15:commentEx w15:paraId="3D208F33" w15:done="0"/>
  <w15:commentEx w15:paraId="0EEAAA47" w15:done="0"/>
  <w15:commentEx w15:paraId="53A0BE93" w15:done="0"/>
  <w15:commentEx w15:paraId="669F37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39FEC3" w16cid:durableId="20571232"/>
  <w16cid:commentId w16cid:paraId="436B0D86" w16cid:durableId="205710F8"/>
  <w16cid:commentId w16cid:paraId="645BAD3F" w16cid:durableId="2057128A"/>
  <w16cid:commentId w16cid:paraId="3D208F33" w16cid:durableId="205712BE"/>
  <w16cid:commentId w16cid:paraId="0EEAAA47" w16cid:durableId="205712D2"/>
  <w16cid:commentId w16cid:paraId="53A0BE93" w16cid:durableId="20571423"/>
  <w16cid:commentId w16cid:paraId="669F37D3" w16cid:durableId="205714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8BD5C" w14:textId="77777777" w:rsidR="005754C0" w:rsidRDefault="005754C0" w:rsidP="008100F7">
      <w:pPr>
        <w:spacing w:after="0" w:line="240" w:lineRule="auto"/>
      </w:pPr>
      <w:r>
        <w:separator/>
      </w:r>
    </w:p>
  </w:endnote>
  <w:endnote w:type="continuationSeparator" w:id="0">
    <w:p w14:paraId="7F277E46" w14:textId="77777777" w:rsidR="005754C0" w:rsidRDefault="005754C0" w:rsidP="0081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A243E" w14:textId="77777777" w:rsidR="005754C0" w:rsidRDefault="005754C0" w:rsidP="008100F7">
      <w:pPr>
        <w:spacing w:after="0" w:line="240" w:lineRule="auto"/>
      </w:pPr>
      <w:r>
        <w:separator/>
      </w:r>
    </w:p>
  </w:footnote>
  <w:footnote w:type="continuationSeparator" w:id="0">
    <w:p w14:paraId="2C2ED81C" w14:textId="77777777" w:rsidR="005754C0" w:rsidRDefault="005754C0" w:rsidP="0081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E1113" w14:textId="77777777" w:rsidR="008100F7" w:rsidRDefault="008100F7" w:rsidP="008100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D1234A" wp14:editId="79439536">
          <wp:extent cx="1036410" cy="102421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ie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410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1B3C3" w14:textId="77777777" w:rsidR="008100F7" w:rsidRDefault="008100F7" w:rsidP="008100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A6A"/>
    <w:multiLevelType w:val="hybridMultilevel"/>
    <w:tmpl w:val="62EC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87207"/>
    <w:multiLevelType w:val="hybridMultilevel"/>
    <w:tmpl w:val="882C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3667D"/>
    <w:multiLevelType w:val="hybridMultilevel"/>
    <w:tmpl w:val="4D1E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eting">
    <w15:presenceInfo w15:providerId="None" w15:userId="mark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8"/>
    <w:rsid w:val="00000401"/>
    <w:rsid w:val="0002033E"/>
    <w:rsid w:val="000309EC"/>
    <w:rsid w:val="000576E1"/>
    <w:rsid w:val="00071821"/>
    <w:rsid w:val="00071A4B"/>
    <w:rsid w:val="000863B5"/>
    <w:rsid w:val="000D4455"/>
    <w:rsid w:val="001053E3"/>
    <w:rsid w:val="00123775"/>
    <w:rsid w:val="0015353D"/>
    <w:rsid w:val="001654D1"/>
    <w:rsid w:val="00167BB5"/>
    <w:rsid w:val="00190FE9"/>
    <w:rsid w:val="00197826"/>
    <w:rsid w:val="001A024C"/>
    <w:rsid w:val="001A4247"/>
    <w:rsid w:val="001B05AC"/>
    <w:rsid w:val="001B79F2"/>
    <w:rsid w:val="0021045A"/>
    <w:rsid w:val="00212878"/>
    <w:rsid w:val="00227D41"/>
    <w:rsid w:val="00236B75"/>
    <w:rsid w:val="00256CD5"/>
    <w:rsid w:val="00257C42"/>
    <w:rsid w:val="002A33B1"/>
    <w:rsid w:val="002B2F37"/>
    <w:rsid w:val="002B58A7"/>
    <w:rsid w:val="002F731D"/>
    <w:rsid w:val="003316FD"/>
    <w:rsid w:val="00333A13"/>
    <w:rsid w:val="00344ED0"/>
    <w:rsid w:val="00364F1C"/>
    <w:rsid w:val="00380AAF"/>
    <w:rsid w:val="003908E6"/>
    <w:rsid w:val="003D7470"/>
    <w:rsid w:val="003E186D"/>
    <w:rsid w:val="003F18D5"/>
    <w:rsid w:val="0040393B"/>
    <w:rsid w:val="004347C2"/>
    <w:rsid w:val="00440246"/>
    <w:rsid w:val="00441958"/>
    <w:rsid w:val="0045354B"/>
    <w:rsid w:val="00465CCC"/>
    <w:rsid w:val="004A7162"/>
    <w:rsid w:val="004B5E82"/>
    <w:rsid w:val="004B7D09"/>
    <w:rsid w:val="004D453C"/>
    <w:rsid w:val="004D63EB"/>
    <w:rsid w:val="004F2D27"/>
    <w:rsid w:val="005059C3"/>
    <w:rsid w:val="00533D10"/>
    <w:rsid w:val="00534BCE"/>
    <w:rsid w:val="005439F6"/>
    <w:rsid w:val="00561508"/>
    <w:rsid w:val="005646A7"/>
    <w:rsid w:val="005754C0"/>
    <w:rsid w:val="005A10AE"/>
    <w:rsid w:val="005A405E"/>
    <w:rsid w:val="005A6362"/>
    <w:rsid w:val="005B0363"/>
    <w:rsid w:val="005D0963"/>
    <w:rsid w:val="005E4BBF"/>
    <w:rsid w:val="0062077D"/>
    <w:rsid w:val="0064465F"/>
    <w:rsid w:val="006479CB"/>
    <w:rsid w:val="006A7988"/>
    <w:rsid w:val="006B1CCC"/>
    <w:rsid w:val="006B2B75"/>
    <w:rsid w:val="006C41F4"/>
    <w:rsid w:val="006E3914"/>
    <w:rsid w:val="006F61A2"/>
    <w:rsid w:val="00753FA2"/>
    <w:rsid w:val="00793163"/>
    <w:rsid w:val="007A47F5"/>
    <w:rsid w:val="007C0D2D"/>
    <w:rsid w:val="008013C2"/>
    <w:rsid w:val="008100F7"/>
    <w:rsid w:val="00823148"/>
    <w:rsid w:val="008722FD"/>
    <w:rsid w:val="0088275D"/>
    <w:rsid w:val="00883CC5"/>
    <w:rsid w:val="008C2736"/>
    <w:rsid w:val="008D6E1E"/>
    <w:rsid w:val="008E3663"/>
    <w:rsid w:val="008F1CE4"/>
    <w:rsid w:val="00906663"/>
    <w:rsid w:val="00921C7B"/>
    <w:rsid w:val="00926828"/>
    <w:rsid w:val="00932E29"/>
    <w:rsid w:val="0094569B"/>
    <w:rsid w:val="00950DD3"/>
    <w:rsid w:val="00975889"/>
    <w:rsid w:val="0097686C"/>
    <w:rsid w:val="0099578E"/>
    <w:rsid w:val="009A2C07"/>
    <w:rsid w:val="009B365A"/>
    <w:rsid w:val="009B4C8D"/>
    <w:rsid w:val="009D53D9"/>
    <w:rsid w:val="00A022F2"/>
    <w:rsid w:val="00A672D4"/>
    <w:rsid w:val="00A67801"/>
    <w:rsid w:val="00A84A48"/>
    <w:rsid w:val="00AA215E"/>
    <w:rsid w:val="00AC20CB"/>
    <w:rsid w:val="00AD141D"/>
    <w:rsid w:val="00AD7A55"/>
    <w:rsid w:val="00AF0F44"/>
    <w:rsid w:val="00AF42F7"/>
    <w:rsid w:val="00B43429"/>
    <w:rsid w:val="00B5682C"/>
    <w:rsid w:val="00B917D3"/>
    <w:rsid w:val="00BB06B1"/>
    <w:rsid w:val="00BB2F2C"/>
    <w:rsid w:val="00BF71F9"/>
    <w:rsid w:val="00C12911"/>
    <w:rsid w:val="00C302F7"/>
    <w:rsid w:val="00C34122"/>
    <w:rsid w:val="00C37CCB"/>
    <w:rsid w:val="00C43687"/>
    <w:rsid w:val="00C54779"/>
    <w:rsid w:val="00C765DC"/>
    <w:rsid w:val="00CA0BDF"/>
    <w:rsid w:val="00CD5C80"/>
    <w:rsid w:val="00CF2278"/>
    <w:rsid w:val="00CF79C0"/>
    <w:rsid w:val="00D21EB9"/>
    <w:rsid w:val="00D34C87"/>
    <w:rsid w:val="00D51638"/>
    <w:rsid w:val="00D76F27"/>
    <w:rsid w:val="00D866DD"/>
    <w:rsid w:val="00D87748"/>
    <w:rsid w:val="00D9686E"/>
    <w:rsid w:val="00DA062D"/>
    <w:rsid w:val="00DD42A9"/>
    <w:rsid w:val="00DD57D8"/>
    <w:rsid w:val="00DE4950"/>
    <w:rsid w:val="00DF79E7"/>
    <w:rsid w:val="00E125DC"/>
    <w:rsid w:val="00E134E9"/>
    <w:rsid w:val="00E24591"/>
    <w:rsid w:val="00E36AAC"/>
    <w:rsid w:val="00E40A9D"/>
    <w:rsid w:val="00E42A3A"/>
    <w:rsid w:val="00E60E70"/>
    <w:rsid w:val="00E66672"/>
    <w:rsid w:val="00E743CA"/>
    <w:rsid w:val="00E7708D"/>
    <w:rsid w:val="00E8790A"/>
    <w:rsid w:val="00EB60B0"/>
    <w:rsid w:val="00EC72EC"/>
    <w:rsid w:val="00EE62E6"/>
    <w:rsid w:val="00EF34CE"/>
    <w:rsid w:val="00F35B6D"/>
    <w:rsid w:val="00F46BD9"/>
    <w:rsid w:val="00F659B9"/>
    <w:rsid w:val="00F75EB9"/>
    <w:rsid w:val="00FA4D16"/>
    <w:rsid w:val="00FC1093"/>
    <w:rsid w:val="00FE307E"/>
    <w:rsid w:val="00FF31C3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DA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podstawowyakapitowy"/>
    <w:basedOn w:val="Normalny"/>
    <w:rsid w:val="00D86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CC5"/>
    <w:rPr>
      <w:color w:val="0000FF"/>
      <w:u w:val="single"/>
    </w:rPr>
  </w:style>
  <w:style w:type="character" w:customStyle="1" w:styleId="talkbackcounter">
    <w:name w:val="talkback_counter"/>
    <w:basedOn w:val="Domylnaczcionkaakapitu"/>
    <w:rsid w:val="00883CC5"/>
  </w:style>
  <w:style w:type="paragraph" w:customStyle="1" w:styleId="hyphenate">
    <w:name w:val="hyphenate"/>
    <w:basedOn w:val="Normalny"/>
    <w:rsid w:val="0088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4C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F7"/>
  </w:style>
  <w:style w:type="paragraph" w:styleId="Stopka">
    <w:name w:val="footer"/>
    <w:basedOn w:val="Normalny"/>
    <w:link w:val="Stopka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F7"/>
  </w:style>
  <w:style w:type="paragraph" w:styleId="Tekstdymka">
    <w:name w:val="Balloon Text"/>
    <w:basedOn w:val="Normalny"/>
    <w:link w:val="TekstdymkaZnak"/>
    <w:uiPriority w:val="99"/>
    <w:semiHidden/>
    <w:unhideWhenUsed/>
    <w:rsid w:val="008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3EB"/>
    <w:rPr>
      <w:b/>
      <w:bCs/>
      <w:sz w:val="20"/>
      <w:szCs w:val="20"/>
    </w:rPr>
  </w:style>
  <w:style w:type="character" w:customStyle="1" w:styleId="czeinternetowe">
    <w:name w:val="Łącze internetowe"/>
    <w:rsid w:val="00190F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4F1C"/>
    <w:rPr>
      <w:i/>
      <w:iCs/>
    </w:rPr>
  </w:style>
  <w:style w:type="paragraph" w:styleId="NormalnyWeb">
    <w:name w:val="Normal (Web)"/>
    <w:basedOn w:val="Normalny"/>
    <w:rsid w:val="00227D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7A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podstawowyakapitowy"/>
    <w:basedOn w:val="Normalny"/>
    <w:rsid w:val="00D86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CC5"/>
    <w:rPr>
      <w:color w:val="0000FF"/>
      <w:u w:val="single"/>
    </w:rPr>
  </w:style>
  <w:style w:type="character" w:customStyle="1" w:styleId="talkbackcounter">
    <w:name w:val="talkback_counter"/>
    <w:basedOn w:val="Domylnaczcionkaakapitu"/>
    <w:rsid w:val="00883CC5"/>
  </w:style>
  <w:style w:type="paragraph" w:customStyle="1" w:styleId="hyphenate">
    <w:name w:val="hyphenate"/>
    <w:basedOn w:val="Normalny"/>
    <w:rsid w:val="0088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4C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F7"/>
  </w:style>
  <w:style w:type="paragraph" w:styleId="Stopka">
    <w:name w:val="footer"/>
    <w:basedOn w:val="Normalny"/>
    <w:link w:val="Stopka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F7"/>
  </w:style>
  <w:style w:type="paragraph" w:styleId="Tekstdymka">
    <w:name w:val="Balloon Text"/>
    <w:basedOn w:val="Normalny"/>
    <w:link w:val="TekstdymkaZnak"/>
    <w:uiPriority w:val="99"/>
    <w:semiHidden/>
    <w:unhideWhenUsed/>
    <w:rsid w:val="008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3EB"/>
    <w:rPr>
      <w:b/>
      <w:bCs/>
      <w:sz w:val="20"/>
      <w:szCs w:val="20"/>
    </w:rPr>
  </w:style>
  <w:style w:type="character" w:customStyle="1" w:styleId="czeinternetowe">
    <w:name w:val="Łącze internetowe"/>
    <w:rsid w:val="00190F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4F1C"/>
    <w:rPr>
      <w:i/>
      <w:iCs/>
    </w:rPr>
  </w:style>
  <w:style w:type="paragraph" w:styleId="NormalnyWeb">
    <w:name w:val="Normal (Web)"/>
    <w:basedOn w:val="Normalny"/>
    <w:rsid w:val="00227D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7A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6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5">
          <w:marLeft w:val="-11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yperlink" Target="http://www.triplepr.pl" TargetMode="External"/><Relationship Id="rId36" Type="http://schemas.microsoft.com/office/2011/relationships/commentsExtended" Target="commentsExtended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orcelana.pl/garnitur-do-kawy-6-12-sofia-3604.html" TargetMode="External"/><Relationship Id="rId22" Type="http://schemas.openxmlformats.org/officeDocument/2006/relationships/image" Target="media/image13.jpeg"/><Relationship Id="rId27" Type="http://schemas.openxmlformats.org/officeDocument/2006/relationships/hyperlink" Target="mailto:paulina.bielska@triplepr.pl" TargetMode="External"/><Relationship Id="rId30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C9B4-2BDA-4883-9F4B-A5FC0BEB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2019-04-11T13:54:00Z</cp:lastPrinted>
  <dcterms:created xsi:type="dcterms:W3CDTF">2019-04-09T10:38:00Z</dcterms:created>
  <dcterms:modified xsi:type="dcterms:W3CDTF">2019-04-15T08:22:00Z</dcterms:modified>
</cp:coreProperties>
</file>