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F8" w:rsidRDefault="00D17CF8" w:rsidP="00D17CF8">
      <w:pPr>
        <w:spacing w:after="0" w:line="360" w:lineRule="auto"/>
        <w:jc w:val="right"/>
        <w:rPr>
          <w:rFonts w:ascii="Verdana" w:hAnsi="Verdana" w:cs="Arial"/>
          <w:b/>
          <w:sz w:val="20"/>
        </w:rPr>
      </w:pPr>
    </w:p>
    <w:p w:rsidR="00445E3B" w:rsidRPr="008367A9" w:rsidRDefault="00445E3B" w:rsidP="00D17CF8">
      <w:pPr>
        <w:spacing w:after="0" w:line="360" w:lineRule="auto"/>
        <w:jc w:val="right"/>
        <w:rPr>
          <w:rFonts w:ascii="Verdana" w:hAnsi="Verdana" w:cs="Arial"/>
          <w:b/>
          <w:sz w:val="20"/>
        </w:rPr>
      </w:pPr>
      <w:r w:rsidRPr="008367A9">
        <w:rPr>
          <w:rFonts w:ascii="Verdana" w:hAnsi="Verdana" w:cs="Arial"/>
          <w:b/>
          <w:sz w:val="20"/>
        </w:rPr>
        <w:t>Comunicado de Imprensa</w:t>
      </w:r>
    </w:p>
    <w:p w:rsidR="00445E3B" w:rsidRPr="008367A9" w:rsidRDefault="00634E5D" w:rsidP="00D17CF8">
      <w:pPr>
        <w:pBdr>
          <w:bottom w:val="single" w:sz="4" w:space="0" w:color="auto"/>
        </w:pBdr>
        <w:spacing w:after="0" w:line="360" w:lineRule="auto"/>
        <w:jc w:val="right"/>
        <w:rPr>
          <w:rFonts w:ascii="Verdana" w:hAnsi="Verdana" w:cs="Arial"/>
          <w:b/>
          <w:sz w:val="20"/>
        </w:rPr>
      </w:pPr>
      <w:r>
        <w:rPr>
          <w:rFonts w:ascii="Verdana" w:hAnsi="Verdana" w:cs="Arial"/>
          <w:b/>
          <w:sz w:val="20"/>
        </w:rPr>
        <w:t>Vila Nova de Gaia</w:t>
      </w:r>
      <w:r w:rsidR="00D22764">
        <w:rPr>
          <w:rFonts w:ascii="Verdana" w:hAnsi="Verdana" w:cs="Arial"/>
          <w:b/>
          <w:sz w:val="20"/>
        </w:rPr>
        <w:t xml:space="preserve">, </w:t>
      </w:r>
      <w:r w:rsidR="0085754B">
        <w:rPr>
          <w:rFonts w:ascii="Verdana" w:hAnsi="Verdana" w:cs="Arial"/>
          <w:b/>
          <w:sz w:val="20"/>
        </w:rPr>
        <w:t>18</w:t>
      </w:r>
      <w:r w:rsidR="004A7EC5">
        <w:rPr>
          <w:rFonts w:ascii="Verdana" w:hAnsi="Verdana" w:cs="Arial"/>
          <w:b/>
          <w:sz w:val="20"/>
        </w:rPr>
        <w:t xml:space="preserve"> de abril</w:t>
      </w:r>
      <w:r w:rsidR="00445E3B" w:rsidRPr="00EE58AE">
        <w:rPr>
          <w:rFonts w:ascii="Verdana" w:hAnsi="Verdana" w:cs="Arial"/>
          <w:b/>
          <w:sz w:val="20"/>
        </w:rPr>
        <w:t xml:space="preserve"> de 201</w:t>
      </w:r>
      <w:r w:rsidR="00C062BB">
        <w:rPr>
          <w:rFonts w:ascii="Verdana" w:hAnsi="Verdana" w:cs="Arial"/>
          <w:b/>
          <w:sz w:val="20"/>
        </w:rPr>
        <w:t>9</w:t>
      </w:r>
    </w:p>
    <w:p w:rsidR="00D17CF8" w:rsidRPr="00E83433" w:rsidRDefault="00D17CF8" w:rsidP="00D17CF8">
      <w:pPr>
        <w:spacing w:after="0" w:line="360" w:lineRule="auto"/>
        <w:jc w:val="center"/>
        <w:rPr>
          <w:rFonts w:ascii="Verdana" w:hAnsi="Verdana" w:cs="Arial"/>
          <w:sz w:val="20"/>
          <w:szCs w:val="20"/>
          <w:u w:val="single"/>
        </w:rPr>
      </w:pPr>
    </w:p>
    <w:p w:rsidR="00D17CF8" w:rsidRDefault="00E83433" w:rsidP="00D17CF8">
      <w:pPr>
        <w:spacing w:line="360" w:lineRule="auto"/>
        <w:jc w:val="center"/>
        <w:rPr>
          <w:rFonts w:ascii="Verdana" w:hAnsi="Verdana" w:cs="Arial"/>
          <w:sz w:val="20"/>
          <w:szCs w:val="20"/>
          <w:u w:val="single"/>
        </w:rPr>
      </w:pPr>
      <w:r w:rsidRPr="00E83433">
        <w:rPr>
          <w:rFonts w:ascii="Verdana" w:hAnsi="Verdana" w:cs="Arial"/>
          <w:sz w:val="20"/>
          <w:szCs w:val="20"/>
          <w:u w:val="single"/>
        </w:rPr>
        <w:t xml:space="preserve">Exposição da Tetra </w:t>
      </w:r>
      <w:proofErr w:type="spellStart"/>
      <w:r w:rsidRPr="00E83433">
        <w:rPr>
          <w:rFonts w:ascii="Verdana" w:hAnsi="Verdana" w:cs="Arial"/>
          <w:sz w:val="20"/>
          <w:szCs w:val="20"/>
          <w:u w:val="single"/>
        </w:rPr>
        <w:t>Pa</w:t>
      </w:r>
      <w:r>
        <w:rPr>
          <w:rFonts w:ascii="Verdana" w:hAnsi="Verdana" w:cs="Arial"/>
          <w:sz w:val="20"/>
          <w:szCs w:val="20"/>
          <w:u w:val="single"/>
        </w:rPr>
        <w:t>k</w:t>
      </w:r>
      <w:proofErr w:type="spellEnd"/>
      <w:r>
        <w:rPr>
          <w:rFonts w:ascii="Verdana" w:hAnsi="Verdana" w:cs="Arial"/>
          <w:sz w:val="20"/>
          <w:szCs w:val="20"/>
          <w:u w:val="single"/>
        </w:rPr>
        <w:t xml:space="preserve"> </w:t>
      </w:r>
      <w:r w:rsidR="00D17CF8">
        <w:rPr>
          <w:rFonts w:ascii="Verdana" w:hAnsi="Verdana" w:cs="Arial"/>
          <w:sz w:val="20"/>
          <w:szCs w:val="20"/>
          <w:u w:val="single"/>
        </w:rPr>
        <w:t xml:space="preserve">de </w:t>
      </w:r>
      <w:r w:rsidR="00532907">
        <w:rPr>
          <w:rFonts w:ascii="Verdana" w:hAnsi="Verdana" w:cs="Arial"/>
          <w:sz w:val="20"/>
          <w:szCs w:val="20"/>
          <w:u w:val="single"/>
        </w:rPr>
        <w:t>25 de abril</w:t>
      </w:r>
      <w:r w:rsidR="00D17CF8">
        <w:rPr>
          <w:rFonts w:ascii="Verdana" w:hAnsi="Verdana" w:cs="Arial"/>
          <w:sz w:val="20"/>
          <w:szCs w:val="20"/>
          <w:u w:val="single"/>
        </w:rPr>
        <w:t xml:space="preserve"> a </w:t>
      </w:r>
      <w:r w:rsidR="00532907">
        <w:rPr>
          <w:rFonts w:ascii="Verdana" w:hAnsi="Verdana" w:cs="Arial"/>
          <w:sz w:val="20"/>
          <w:szCs w:val="20"/>
          <w:u w:val="single"/>
        </w:rPr>
        <w:t>04</w:t>
      </w:r>
      <w:r w:rsidR="00D17CF8">
        <w:rPr>
          <w:rFonts w:ascii="Verdana" w:hAnsi="Verdana" w:cs="Arial"/>
          <w:sz w:val="20"/>
          <w:szCs w:val="20"/>
          <w:u w:val="single"/>
        </w:rPr>
        <w:t xml:space="preserve"> de </w:t>
      </w:r>
      <w:r w:rsidR="00532907">
        <w:rPr>
          <w:rFonts w:ascii="Verdana" w:hAnsi="Verdana" w:cs="Arial"/>
          <w:sz w:val="20"/>
          <w:szCs w:val="20"/>
          <w:u w:val="single"/>
        </w:rPr>
        <w:t>maio</w:t>
      </w:r>
    </w:p>
    <w:p w:rsidR="00B212C3" w:rsidRPr="00532907" w:rsidRDefault="00532907" w:rsidP="00D17CF8">
      <w:pPr>
        <w:spacing w:before="100" w:beforeAutospacing="1" w:after="100" w:afterAutospacing="1" w:line="360" w:lineRule="auto"/>
        <w:jc w:val="center"/>
        <w:rPr>
          <w:rFonts w:ascii="Verdana" w:hAnsi="Verdana"/>
          <w:noProof/>
          <w:lang w:eastAsia="pt-PT"/>
        </w:rPr>
      </w:pPr>
      <w:r w:rsidRPr="00532907">
        <w:rPr>
          <w:rFonts w:ascii="Verdana" w:hAnsi="Verdana" w:cs="Arial"/>
          <w:b/>
          <w:sz w:val="36"/>
          <w:szCs w:val="32"/>
        </w:rPr>
        <w:t xml:space="preserve">“Boa Embalagem Boa Vida” </w:t>
      </w:r>
      <w:r w:rsidR="00D17CF8" w:rsidRPr="00532907">
        <w:rPr>
          <w:rFonts w:ascii="Verdana" w:hAnsi="Verdana" w:cs="Arial"/>
          <w:b/>
          <w:sz w:val="36"/>
          <w:szCs w:val="32"/>
        </w:rPr>
        <w:t>promove alimentação e estilo de vida saudável</w:t>
      </w:r>
      <w:r w:rsidRPr="00532907">
        <w:rPr>
          <w:rFonts w:ascii="Verdana" w:hAnsi="Verdana" w:cs="Arial"/>
          <w:b/>
          <w:sz w:val="36"/>
          <w:szCs w:val="32"/>
        </w:rPr>
        <w:t xml:space="preserve"> no </w:t>
      </w:r>
      <w:proofErr w:type="spellStart"/>
      <w:r w:rsidRPr="00532907">
        <w:rPr>
          <w:rFonts w:ascii="Verdana" w:hAnsi="Verdana" w:cs="Arial"/>
          <w:b/>
          <w:sz w:val="36"/>
          <w:szCs w:val="32"/>
        </w:rPr>
        <w:t>GaiaShopping</w:t>
      </w:r>
      <w:proofErr w:type="spellEnd"/>
    </w:p>
    <w:p w:rsidR="00E83433" w:rsidRDefault="002C043E" w:rsidP="00D17CF8">
      <w:pPr>
        <w:spacing w:line="360" w:lineRule="auto"/>
        <w:jc w:val="both"/>
        <w:rPr>
          <w:rFonts w:ascii="Verdana" w:hAnsi="Verdana" w:cs="Arial"/>
          <w:sz w:val="20"/>
          <w:szCs w:val="20"/>
        </w:rPr>
      </w:pPr>
      <w:r>
        <w:rPr>
          <w:rFonts w:ascii="Verdana" w:hAnsi="Verdana"/>
          <w:i/>
          <w:noProof/>
          <w:sz w:val="20"/>
          <w:lang w:eastAsia="pt-PT"/>
        </w:rPr>
        <w:drawing>
          <wp:anchor distT="0" distB="0" distL="114300" distR="114300" simplePos="0" relativeHeight="251658240" behindDoc="0" locked="0" layoutInCell="1" allowOverlap="1">
            <wp:simplePos x="0" y="0"/>
            <wp:positionH relativeFrom="column">
              <wp:posOffset>7620</wp:posOffset>
            </wp:positionH>
            <wp:positionV relativeFrom="paragraph">
              <wp:posOffset>39370</wp:posOffset>
            </wp:positionV>
            <wp:extent cx="3187065" cy="4512310"/>
            <wp:effectExtent l="19050" t="0" r="0" b="0"/>
            <wp:wrapSquare wrapText="bothSides"/>
            <wp:docPr id="2" name="Imagem 1" descr="Cart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z.PNG"/>
                    <pic:cNvPicPr/>
                  </pic:nvPicPr>
                  <pic:blipFill>
                    <a:blip r:embed="rId9" cstate="print"/>
                    <a:stretch>
                      <a:fillRect/>
                    </a:stretch>
                  </pic:blipFill>
                  <pic:spPr>
                    <a:xfrm>
                      <a:off x="0" y="0"/>
                      <a:ext cx="3187065" cy="4512310"/>
                    </a:xfrm>
                    <a:prstGeom prst="rect">
                      <a:avLst/>
                    </a:prstGeom>
                  </pic:spPr>
                </pic:pic>
              </a:graphicData>
            </a:graphic>
          </wp:anchor>
        </w:drawing>
      </w:r>
      <w:r w:rsidR="00532907" w:rsidRPr="00E83433">
        <w:rPr>
          <w:rFonts w:ascii="Verdana" w:hAnsi="Verdana"/>
          <w:i/>
          <w:sz w:val="20"/>
        </w:rPr>
        <w:t xml:space="preserve">Quais </w:t>
      </w:r>
      <w:proofErr w:type="gramStart"/>
      <w:r w:rsidR="00532907" w:rsidRPr="00E83433">
        <w:rPr>
          <w:rFonts w:ascii="Verdana" w:hAnsi="Verdana"/>
          <w:i/>
          <w:sz w:val="20"/>
        </w:rPr>
        <w:t xml:space="preserve">os </w:t>
      </w:r>
      <w:r w:rsidR="00E83433" w:rsidRPr="00E83433">
        <w:rPr>
          <w:rFonts w:ascii="Verdana" w:hAnsi="Verdana"/>
          <w:i/>
          <w:sz w:val="20"/>
        </w:rPr>
        <w:t xml:space="preserve">melhores </w:t>
      </w:r>
      <w:r w:rsidR="00532907" w:rsidRPr="00E83433">
        <w:rPr>
          <w:rFonts w:ascii="Verdana" w:hAnsi="Verdana"/>
          <w:i/>
          <w:sz w:val="20"/>
        </w:rPr>
        <w:t>alimentos para uma dieta</w:t>
      </w:r>
      <w:r w:rsidR="00E83433" w:rsidRPr="00E83433">
        <w:rPr>
          <w:rFonts w:ascii="Verdana" w:hAnsi="Verdana"/>
          <w:i/>
          <w:sz w:val="20"/>
        </w:rPr>
        <w:t xml:space="preserve"> alimentar equilibrada</w:t>
      </w:r>
      <w:proofErr w:type="gramEnd"/>
      <w:r w:rsidR="00E83433" w:rsidRPr="00E83433">
        <w:rPr>
          <w:rFonts w:ascii="Verdana" w:hAnsi="Verdana"/>
          <w:i/>
          <w:sz w:val="20"/>
        </w:rPr>
        <w:t xml:space="preserve">? Qual o impacto da </w:t>
      </w:r>
      <w:r w:rsidR="00532907" w:rsidRPr="00E83433">
        <w:rPr>
          <w:rFonts w:ascii="Verdana" w:hAnsi="Verdana"/>
          <w:i/>
          <w:sz w:val="20"/>
        </w:rPr>
        <w:t>alimentação da nossa saúde? Qual o</w:t>
      </w:r>
      <w:r w:rsidR="00E83433" w:rsidRPr="00E83433">
        <w:rPr>
          <w:rFonts w:ascii="Verdana" w:hAnsi="Verdana"/>
          <w:i/>
          <w:sz w:val="20"/>
        </w:rPr>
        <w:t xml:space="preserve"> estilo de vida que devemos ado</w:t>
      </w:r>
      <w:r w:rsidR="00532907" w:rsidRPr="00E83433">
        <w:rPr>
          <w:rFonts w:ascii="Verdana" w:hAnsi="Verdana"/>
          <w:i/>
          <w:sz w:val="20"/>
        </w:rPr>
        <w:t xml:space="preserve">tar para proteger </w:t>
      </w:r>
      <w:r w:rsidR="00E83433" w:rsidRPr="00E83433">
        <w:rPr>
          <w:rFonts w:ascii="Verdana" w:hAnsi="Verdana"/>
          <w:i/>
          <w:sz w:val="20"/>
        </w:rPr>
        <w:t>o</w:t>
      </w:r>
      <w:r w:rsidR="00532907" w:rsidRPr="00E83433">
        <w:rPr>
          <w:rFonts w:ascii="Verdana" w:hAnsi="Verdana"/>
          <w:i/>
          <w:sz w:val="20"/>
        </w:rPr>
        <w:t xml:space="preserve"> ambiente?</w:t>
      </w:r>
      <w:r w:rsidR="00E83433">
        <w:rPr>
          <w:rFonts w:ascii="Verdana" w:hAnsi="Verdana"/>
          <w:sz w:val="20"/>
        </w:rPr>
        <w:t xml:space="preserve"> São estas e muitas outras questões que os visitantes do </w:t>
      </w:r>
      <w:proofErr w:type="spellStart"/>
      <w:r w:rsidR="00E83433" w:rsidRPr="00E83433">
        <w:rPr>
          <w:rFonts w:ascii="Verdana" w:hAnsi="Verdana"/>
          <w:b/>
          <w:sz w:val="20"/>
        </w:rPr>
        <w:t>GaiaShopping</w:t>
      </w:r>
      <w:proofErr w:type="spellEnd"/>
      <w:r w:rsidR="00E83433">
        <w:rPr>
          <w:rFonts w:ascii="Verdana" w:hAnsi="Verdana"/>
          <w:sz w:val="20"/>
        </w:rPr>
        <w:t xml:space="preserve"> vão poder ver respondidas </w:t>
      </w:r>
      <w:r w:rsidR="00B50172">
        <w:rPr>
          <w:rFonts w:ascii="Verdana" w:hAnsi="Verdana"/>
          <w:sz w:val="20"/>
        </w:rPr>
        <w:t>em</w:t>
      </w:r>
      <w:r w:rsidR="00E83433">
        <w:rPr>
          <w:rFonts w:ascii="Verdana" w:hAnsi="Verdana"/>
          <w:sz w:val="20"/>
        </w:rPr>
        <w:t xml:space="preserve"> </w:t>
      </w:r>
      <w:r w:rsidR="00E83433" w:rsidRPr="00E83433">
        <w:rPr>
          <w:rFonts w:ascii="Verdana" w:hAnsi="Verdana" w:cs="Arial"/>
          <w:b/>
          <w:sz w:val="20"/>
          <w:szCs w:val="20"/>
        </w:rPr>
        <w:t>“Boa Embalagem Boa Vida”</w:t>
      </w:r>
      <w:r w:rsidR="00E83433">
        <w:rPr>
          <w:rFonts w:ascii="Verdana" w:hAnsi="Verdana" w:cs="Arial"/>
          <w:sz w:val="20"/>
          <w:szCs w:val="20"/>
        </w:rPr>
        <w:t xml:space="preserve">, </w:t>
      </w:r>
      <w:r w:rsidR="00D17CF8">
        <w:rPr>
          <w:rFonts w:ascii="Verdana" w:hAnsi="Verdana" w:cs="Arial"/>
          <w:sz w:val="20"/>
          <w:szCs w:val="20"/>
        </w:rPr>
        <w:t xml:space="preserve">a exposição da </w:t>
      </w:r>
      <w:r w:rsidR="00D17CF8" w:rsidRPr="00E83433">
        <w:rPr>
          <w:rFonts w:ascii="Verdana" w:hAnsi="Verdana" w:cs="Arial"/>
          <w:b/>
          <w:sz w:val="20"/>
          <w:szCs w:val="20"/>
        </w:rPr>
        <w:t xml:space="preserve">Tetra </w:t>
      </w:r>
      <w:proofErr w:type="spellStart"/>
      <w:r w:rsidR="00D17CF8" w:rsidRPr="00E83433">
        <w:rPr>
          <w:rFonts w:ascii="Verdana" w:hAnsi="Verdana" w:cs="Arial"/>
          <w:b/>
          <w:sz w:val="20"/>
          <w:szCs w:val="20"/>
        </w:rPr>
        <w:t>Pak</w:t>
      </w:r>
      <w:proofErr w:type="spellEnd"/>
      <w:r w:rsidR="00D17CF8">
        <w:rPr>
          <w:rFonts w:ascii="Verdana" w:hAnsi="Verdana" w:cs="Arial"/>
          <w:sz w:val="20"/>
          <w:szCs w:val="20"/>
        </w:rPr>
        <w:t xml:space="preserve"> que pretende promover, de </w:t>
      </w:r>
      <w:r w:rsidR="00B50172">
        <w:rPr>
          <w:rFonts w:ascii="Verdana" w:hAnsi="Verdana" w:cs="Arial"/>
          <w:sz w:val="20"/>
          <w:szCs w:val="20"/>
        </w:rPr>
        <w:t>f</w:t>
      </w:r>
      <w:r w:rsidR="00D17CF8">
        <w:rPr>
          <w:rFonts w:ascii="Verdana" w:hAnsi="Verdana" w:cs="Arial"/>
          <w:sz w:val="20"/>
          <w:szCs w:val="20"/>
        </w:rPr>
        <w:t>orma didática, uma alimentação e</w:t>
      </w:r>
      <w:r w:rsidR="00E83433">
        <w:rPr>
          <w:rFonts w:ascii="Verdana" w:hAnsi="Verdana" w:cs="Arial"/>
          <w:sz w:val="20"/>
          <w:szCs w:val="20"/>
        </w:rPr>
        <w:t xml:space="preserve"> um</w:t>
      </w:r>
      <w:r w:rsidR="00D17CF8">
        <w:rPr>
          <w:rFonts w:ascii="Verdana" w:hAnsi="Verdana" w:cs="Arial"/>
          <w:sz w:val="20"/>
          <w:szCs w:val="20"/>
        </w:rPr>
        <w:t xml:space="preserve"> estilo de vida saudável alia</w:t>
      </w:r>
      <w:r w:rsidR="00E83433">
        <w:rPr>
          <w:rFonts w:ascii="Verdana" w:hAnsi="Verdana" w:cs="Arial"/>
          <w:sz w:val="20"/>
          <w:szCs w:val="20"/>
        </w:rPr>
        <w:t>do à</w:t>
      </w:r>
      <w:r w:rsidR="00D17CF8">
        <w:rPr>
          <w:rFonts w:ascii="Verdana" w:hAnsi="Verdana" w:cs="Arial"/>
          <w:sz w:val="20"/>
          <w:szCs w:val="20"/>
        </w:rPr>
        <w:t xml:space="preserve"> importância da preservação da natureza. </w:t>
      </w:r>
    </w:p>
    <w:p w:rsidR="00D17CF8" w:rsidRDefault="00E83433" w:rsidP="00D17CF8">
      <w:pPr>
        <w:spacing w:line="360" w:lineRule="auto"/>
        <w:jc w:val="both"/>
        <w:rPr>
          <w:rFonts w:ascii="Verdana" w:hAnsi="Verdana" w:cs="Arial"/>
          <w:sz w:val="20"/>
          <w:szCs w:val="20"/>
        </w:rPr>
      </w:pPr>
      <w:r>
        <w:rPr>
          <w:rFonts w:ascii="Verdana" w:hAnsi="Verdana" w:cs="Arial"/>
          <w:sz w:val="20"/>
          <w:szCs w:val="20"/>
        </w:rPr>
        <w:t xml:space="preserve">A exposição, patente de </w:t>
      </w:r>
      <w:r w:rsidRPr="00E83433">
        <w:rPr>
          <w:rFonts w:ascii="Verdana" w:hAnsi="Verdana" w:cs="Arial"/>
          <w:b/>
          <w:sz w:val="20"/>
          <w:szCs w:val="20"/>
        </w:rPr>
        <w:t>25 de abril</w:t>
      </w:r>
      <w:r>
        <w:rPr>
          <w:rFonts w:ascii="Verdana" w:hAnsi="Verdana" w:cs="Arial"/>
          <w:sz w:val="20"/>
          <w:szCs w:val="20"/>
        </w:rPr>
        <w:t xml:space="preserve"> a </w:t>
      </w:r>
      <w:r w:rsidRPr="00E83433">
        <w:rPr>
          <w:rFonts w:ascii="Verdana" w:hAnsi="Verdana" w:cs="Arial"/>
          <w:b/>
          <w:sz w:val="20"/>
          <w:szCs w:val="20"/>
        </w:rPr>
        <w:t>04 de maio</w:t>
      </w:r>
      <w:r>
        <w:rPr>
          <w:rFonts w:ascii="Verdana" w:hAnsi="Verdana" w:cs="Arial"/>
          <w:sz w:val="20"/>
          <w:szCs w:val="20"/>
        </w:rPr>
        <w:t xml:space="preserve"> no </w:t>
      </w:r>
      <w:r w:rsidRPr="00E83433">
        <w:rPr>
          <w:rFonts w:ascii="Verdana" w:hAnsi="Verdana" w:cs="Arial"/>
          <w:b/>
          <w:sz w:val="20"/>
          <w:szCs w:val="20"/>
        </w:rPr>
        <w:t xml:space="preserve">Piso 0 </w:t>
      </w:r>
      <w:r>
        <w:rPr>
          <w:rFonts w:ascii="Verdana" w:hAnsi="Verdana" w:cs="Arial"/>
          <w:sz w:val="20"/>
          <w:szCs w:val="20"/>
        </w:rPr>
        <w:t>do Centro, é composta por 4</w:t>
      </w:r>
      <w:r w:rsidRPr="00150343">
        <w:rPr>
          <w:rFonts w:ascii="Verdana" w:hAnsi="Verdana" w:cs="Arial"/>
          <w:sz w:val="20"/>
          <w:szCs w:val="20"/>
        </w:rPr>
        <w:t xml:space="preserve"> módulos</w:t>
      </w:r>
      <w:r>
        <w:rPr>
          <w:rFonts w:ascii="Verdana" w:hAnsi="Verdana" w:cs="Arial"/>
          <w:sz w:val="20"/>
          <w:szCs w:val="20"/>
        </w:rPr>
        <w:t xml:space="preserve">: </w:t>
      </w:r>
      <w:r w:rsidRPr="00150343">
        <w:rPr>
          <w:rFonts w:ascii="Verdana" w:hAnsi="Verdana" w:cs="Arial"/>
          <w:sz w:val="20"/>
          <w:szCs w:val="20"/>
        </w:rPr>
        <w:t>‘A Quinta’, ‘O Supermercado’, ‘O Ecoponto’ e ‘A Cidade’</w:t>
      </w:r>
      <w:r>
        <w:rPr>
          <w:rFonts w:ascii="Verdana" w:hAnsi="Verdana" w:cs="Arial"/>
          <w:sz w:val="20"/>
          <w:szCs w:val="20"/>
        </w:rPr>
        <w:t xml:space="preserve"> e destina-se a famílias com filhos e escolas (1º, 2º e 3º ciclo), promovendo a aprendizagem das várias etapas dos alimentos.</w:t>
      </w:r>
    </w:p>
    <w:p w:rsidR="00D17CF8" w:rsidRPr="00150343" w:rsidRDefault="00E83433" w:rsidP="00D17CF8">
      <w:pPr>
        <w:spacing w:line="360" w:lineRule="auto"/>
        <w:jc w:val="both"/>
        <w:rPr>
          <w:rFonts w:ascii="Verdana" w:hAnsi="Verdana" w:cs="Arial"/>
          <w:sz w:val="20"/>
          <w:szCs w:val="20"/>
        </w:rPr>
      </w:pPr>
      <w:r>
        <w:rPr>
          <w:rFonts w:ascii="Verdana" w:hAnsi="Verdana" w:cs="Arial"/>
          <w:sz w:val="20"/>
          <w:szCs w:val="20"/>
        </w:rPr>
        <w:lastRenderedPageBreak/>
        <w:t>A viagem começa n</w:t>
      </w:r>
      <w:r w:rsidR="00D17CF8">
        <w:rPr>
          <w:rFonts w:ascii="Verdana" w:hAnsi="Verdana" w:cs="Arial"/>
          <w:sz w:val="20"/>
          <w:szCs w:val="20"/>
        </w:rPr>
        <w:t xml:space="preserve">a </w:t>
      </w:r>
      <w:r w:rsidR="00D17CF8" w:rsidRPr="00E83433">
        <w:rPr>
          <w:rFonts w:ascii="Verdana" w:hAnsi="Verdana" w:cs="Arial"/>
          <w:b/>
          <w:sz w:val="20"/>
          <w:szCs w:val="20"/>
        </w:rPr>
        <w:t>Quinta</w:t>
      </w:r>
      <w:r w:rsidR="00D17CF8">
        <w:rPr>
          <w:rFonts w:ascii="Verdana" w:hAnsi="Verdana" w:cs="Arial"/>
          <w:sz w:val="20"/>
          <w:szCs w:val="20"/>
        </w:rPr>
        <w:t xml:space="preserve">, </w:t>
      </w:r>
      <w:r>
        <w:rPr>
          <w:rFonts w:ascii="Verdana" w:hAnsi="Verdana" w:cs="Arial"/>
          <w:sz w:val="20"/>
          <w:szCs w:val="20"/>
        </w:rPr>
        <w:t xml:space="preserve">o local onde </w:t>
      </w:r>
      <w:r w:rsidR="00D17CF8">
        <w:rPr>
          <w:rFonts w:ascii="Verdana" w:hAnsi="Verdana" w:cs="Arial"/>
          <w:sz w:val="20"/>
          <w:szCs w:val="20"/>
        </w:rPr>
        <w:t xml:space="preserve">as </w:t>
      </w:r>
      <w:r w:rsidR="00B50172">
        <w:rPr>
          <w:rFonts w:ascii="Verdana" w:hAnsi="Verdana" w:cs="Arial"/>
          <w:sz w:val="20"/>
          <w:szCs w:val="20"/>
        </w:rPr>
        <w:t>crianças</w:t>
      </w:r>
      <w:r w:rsidR="00D17CF8" w:rsidRPr="00150343">
        <w:rPr>
          <w:rFonts w:ascii="Verdana" w:hAnsi="Verdana" w:cs="Arial"/>
          <w:sz w:val="20"/>
          <w:szCs w:val="20"/>
        </w:rPr>
        <w:t xml:space="preserve"> </w:t>
      </w:r>
      <w:r w:rsidR="00B50172">
        <w:rPr>
          <w:rFonts w:ascii="Verdana" w:hAnsi="Verdana" w:cs="Arial"/>
          <w:sz w:val="20"/>
          <w:szCs w:val="20"/>
        </w:rPr>
        <w:t>fazem</w:t>
      </w:r>
      <w:r w:rsidR="00D17CF8" w:rsidRPr="00150343">
        <w:rPr>
          <w:rFonts w:ascii="Verdana" w:hAnsi="Verdana" w:cs="Arial"/>
          <w:sz w:val="20"/>
          <w:szCs w:val="20"/>
        </w:rPr>
        <w:t xml:space="preserve"> a recolha de frutos das árvores, legumes e leite da vaca</w:t>
      </w:r>
      <w:r w:rsidR="00532907">
        <w:rPr>
          <w:rFonts w:ascii="Verdana" w:hAnsi="Verdana" w:cs="Arial"/>
          <w:sz w:val="20"/>
          <w:szCs w:val="20"/>
        </w:rPr>
        <w:t xml:space="preserve">, </w:t>
      </w:r>
      <w:r w:rsidR="00B50172">
        <w:rPr>
          <w:rFonts w:ascii="Verdana" w:hAnsi="Verdana" w:cs="Arial"/>
          <w:sz w:val="20"/>
          <w:szCs w:val="20"/>
        </w:rPr>
        <w:t>e onde</w:t>
      </w:r>
      <w:r>
        <w:rPr>
          <w:rFonts w:ascii="Verdana" w:hAnsi="Verdana" w:cs="Arial"/>
          <w:sz w:val="20"/>
          <w:szCs w:val="20"/>
        </w:rPr>
        <w:t xml:space="preserve"> </w:t>
      </w:r>
      <w:r w:rsidR="00B50172">
        <w:rPr>
          <w:rFonts w:ascii="Verdana" w:hAnsi="Verdana" w:cs="Arial"/>
          <w:sz w:val="20"/>
          <w:szCs w:val="20"/>
        </w:rPr>
        <w:t xml:space="preserve">se envolvem </w:t>
      </w:r>
      <w:r w:rsidR="00532907">
        <w:rPr>
          <w:rFonts w:ascii="Verdana" w:hAnsi="Verdana" w:cs="Arial"/>
          <w:sz w:val="20"/>
          <w:szCs w:val="20"/>
        </w:rPr>
        <w:t>com a origem natural dos alimentos</w:t>
      </w:r>
      <w:r w:rsidR="00D17CF8" w:rsidRPr="00150343">
        <w:rPr>
          <w:rFonts w:ascii="Verdana" w:hAnsi="Verdana" w:cs="Arial"/>
          <w:sz w:val="20"/>
          <w:szCs w:val="20"/>
        </w:rPr>
        <w:t xml:space="preserve">. </w:t>
      </w:r>
      <w:r w:rsidR="00D17CF8">
        <w:rPr>
          <w:rFonts w:ascii="Verdana" w:hAnsi="Verdana" w:cs="Arial"/>
          <w:sz w:val="20"/>
          <w:szCs w:val="20"/>
        </w:rPr>
        <w:t xml:space="preserve">Depois, têm que </w:t>
      </w:r>
      <w:r w:rsidR="00D17CF8" w:rsidRPr="00150343">
        <w:rPr>
          <w:rFonts w:ascii="Verdana" w:hAnsi="Verdana" w:cs="Arial"/>
          <w:sz w:val="20"/>
          <w:szCs w:val="20"/>
        </w:rPr>
        <w:t xml:space="preserve">levar os frutos, legumes e o leite até ao </w:t>
      </w:r>
      <w:r w:rsidR="00D17CF8" w:rsidRPr="00E83433">
        <w:rPr>
          <w:rFonts w:ascii="Verdana" w:hAnsi="Verdana" w:cs="Arial"/>
          <w:b/>
          <w:sz w:val="20"/>
          <w:szCs w:val="20"/>
        </w:rPr>
        <w:t>Supermercado</w:t>
      </w:r>
      <w:r w:rsidR="00D17CF8" w:rsidRPr="00150343">
        <w:rPr>
          <w:rFonts w:ascii="Verdana" w:hAnsi="Verdana" w:cs="Arial"/>
          <w:sz w:val="20"/>
          <w:szCs w:val="20"/>
        </w:rPr>
        <w:t xml:space="preserve"> </w:t>
      </w:r>
      <w:r w:rsidR="00D17CF8">
        <w:rPr>
          <w:rFonts w:ascii="Verdana" w:hAnsi="Verdana" w:cs="Arial"/>
          <w:sz w:val="20"/>
          <w:szCs w:val="20"/>
        </w:rPr>
        <w:t xml:space="preserve">e </w:t>
      </w:r>
      <w:r w:rsidR="00B50172">
        <w:rPr>
          <w:rFonts w:ascii="Verdana" w:hAnsi="Verdana" w:cs="Arial"/>
          <w:sz w:val="20"/>
          <w:szCs w:val="20"/>
        </w:rPr>
        <w:t>colocá-los</w:t>
      </w:r>
      <w:r w:rsidR="00D17CF8">
        <w:rPr>
          <w:rFonts w:ascii="Verdana" w:hAnsi="Verdana" w:cs="Arial"/>
          <w:sz w:val="20"/>
          <w:szCs w:val="20"/>
        </w:rPr>
        <w:t xml:space="preserve"> </w:t>
      </w:r>
      <w:r w:rsidR="00D17CF8" w:rsidRPr="00150343">
        <w:rPr>
          <w:rFonts w:ascii="Verdana" w:hAnsi="Verdana" w:cs="Arial"/>
          <w:sz w:val="20"/>
          <w:szCs w:val="20"/>
        </w:rPr>
        <w:t>nos expositores</w:t>
      </w:r>
      <w:r w:rsidR="00B50172">
        <w:rPr>
          <w:rFonts w:ascii="Verdana" w:hAnsi="Verdana" w:cs="Arial"/>
          <w:sz w:val="20"/>
          <w:szCs w:val="20"/>
        </w:rPr>
        <w:t xml:space="preserve"> respetivos</w:t>
      </w:r>
      <w:r w:rsidR="00D17CF8" w:rsidRPr="00150343">
        <w:rPr>
          <w:rFonts w:ascii="Verdana" w:hAnsi="Verdana" w:cs="Arial"/>
          <w:sz w:val="20"/>
          <w:szCs w:val="20"/>
        </w:rPr>
        <w:t>.</w:t>
      </w:r>
      <w:r w:rsidR="00532907">
        <w:rPr>
          <w:rFonts w:ascii="Verdana" w:hAnsi="Verdana" w:cs="Arial"/>
          <w:sz w:val="20"/>
          <w:szCs w:val="20"/>
        </w:rPr>
        <w:t xml:space="preserve"> Neste local, poderão também participar num </w:t>
      </w:r>
      <w:proofErr w:type="spellStart"/>
      <w:r w:rsidR="00532907" w:rsidRPr="00E83433">
        <w:rPr>
          <w:rFonts w:ascii="Verdana" w:hAnsi="Verdana" w:cs="Arial"/>
          <w:i/>
          <w:sz w:val="20"/>
          <w:szCs w:val="20"/>
        </w:rPr>
        <w:t>quizz</w:t>
      </w:r>
      <w:proofErr w:type="spellEnd"/>
      <w:r w:rsidR="00532907">
        <w:rPr>
          <w:rFonts w:ascii="Verdana" w:hAnsi="Verdana" w:cs="Arial"/>
          <w:sz w:val="20"/>
          <w:szCs w:val="20"/>
        </w:rPr>
        <w:t xml:space="preserve"> onde aprendem mais sobre a alimentação e estilos de vida saudáveis.</w:t>
      </w:r>
      <w:r w:rsidR="00D17CF8" w:rsidRPr="00150343">
        <w:rPr>
          <w:rFonts w:ascii="Verdana" w:hAnsi="Verdana" w:cs="Arial"/>
          <w:sz w:val="20"/>
          <w:szCs w:val="20"/>
        </w:rPr>
        <w:t xml:space="preserve"> Passando estas duas etapas</w:t>
      </w:r>
      <w:r w:rsidR="00B50172">
        <w:rPr>
          <w:rFonts w:ascii="Verdana" w:hAnsi="Verdana" w:cs="Arial"/>
          <w:sz w:val="20"/>
          <w:szCs w:val="20"/>
        </w:rPr>
        <w:t>,</w:t>
      </w:r>
      <w:r w:rsidR="00D17CF8" w:rsidRPr="00150343">
        <w:rPr>
          <w:rFonts w:ascii="Verdana" w:hAnsi="Verdana" w:cs="Arial"/>
          <w:sz w:val="20"/>
          <w:szCs w:val="20"/>
        </w:rPr>
        <w:t xml:space="preserve"> têm direito a uma embalagem da </w:t>
      </w:r>
      <w:r w:rsidR="00D17CF8">
        <w:rPr>
          <w:rFonts w:ascii="Verdana" w:hAnsi="Verdana" w:cs="Arial"/>
          <w:sz w:val="20"/>
          <w:szCs w:val="20"/>
        </w:rPr>
        <w:t>T</w:t>
      </w:r>
      <w:r w:rsidR="00B50172">
        <w:rPr>
          <w:rFonts w:ascii="Verdana" w:hAnsi="Verdana" w:cs="Arial"/>
          <w:sz w:val="20"/>
          <w:szCs w:val="20"/>
        </w:rPr>
        <w:t xml:space="preserve">etra </w:t>
      </w:r>
      <w:proofErr w:type="spellStart"/>
      <w:r w:rsidR="00B50172">
        <w:rPr>
          <w:rFonts w:ascii="Verdana" w:hAnsi="Verdana" w:cs="Arial"/>
          <w:sz w:val="20"/>
          <w:szCs w:val="20"/>
        </w:rPr>
        <w:t>Pak</w:t>
      </w:r>
      <w:proofErr w:type="spellEnd"/>
      <w:r w:rsidR="00B50172">
        <w:rPr>
          <w:rFonts w:ascii="Verdana" w:hAnsi="Verdana" w:cs="Arial"/>
          <w:sz w:val="20"/>
          <w:szCs w:val="20"/>
        </w:rPr>
        <w:t xml:space="preserve"> que lhes permite seguir para o próximo </w:t>
      </w:r>
      <w:r w:rsidR="00D17CF8" w:rsidRPr="00150343">
        <w:rPr>
          <w:rFonts w:ascii="Verdana" w:hAnsi="Verdana" w:cs="Arial"/>
          <w:sz w:val="20"/>
          <w:szCs w:val="20"/>
        </w:rPr>
        <w:t>módulo.</w:t>
      </w:r>
    </w:p>
    <w:p w:rsidR="00D17CF8" w:rsidRDefault="00B50172" w:rsidP="00D17CF8">
      <w:pPr>
        <w:spacing w:line="360" w:lineRule="auto"/>
        <w:jc w:val="both"/>
        <w:rPr>
          <w:rFonts w:ascii="Verdana" w:hAnsi="Verdana" w:cs="Arial"/>
          <w:sz w:val="20"/>
          <w:szCs w:val="20"/>
        </w:rPr>
      </w:pPr>
      <w:r>
        <w:rPr>
          <w:rFonts w:ascii="Verdana" w:hAnsi="Verdana" w:cs="Arial"/>
          <w:sz w:val="20"/>
          <w:szCs w:val="20"/>
        </w:rPr>
        <w:t>É no</w:t>
      </w:r>
      <w:r w:rsidR="00D17CF8">
        <w:rPr>
          <w:rFonts w:ascii="Verdana" w:hAnsi="Verdana" w:cs="Arial"/>
          <w:sz w:val="20"/>
          <w:szCs w:val="20"/>
        </w:rPr>
        <w:t xml:space="preserve"> </w:t>
      </w:r>
      <w:r w:rsidR="00D17CF8" w:rsidRPr="00E83433">
        <w:rPr>
          <w:rFonts w:ascii="Verdana" w:hAnsi="Verdana" w:cs="Arial"/>
          <w:b/>
          <w:sz w:val="20"/>
          <w:szCs w:val="20"/>
        </w:rPr>
        <w:t>Ecoponto</w:t>
      </w:r>
      <w:r>
        <w:rPr>
          <w:rFonts w:ascii="Verdana" w:hAnsi="Verdana" w:cs="Arial"/>
          <w:sz w:val="20"/>
          <w:szCs w:val="20"/>
        </w:rPr>
        <w:t xml:space="preserve"> que os mais novos</w:t>
      </w:r>
      <w:r w:rsidR="00D17CF8">
        <w:rPr>
          <w:rFonts w:ascii="Verdana" w:hAnsi="Verdana" w:cs="Arial"/>
          <w:sz w:val="20"/>
          <w:szCs w:val="20"/>
        </w:rPr>
        <w:t xml:space="preserve"> aprendem a colocar </w:t>
      </w:r>
      <w:r w:rsidR="00D17CF8" w:rsidRPr="00150343">
        <w:rPr>
          <w:rFonts w:ascii="Verdana" w:hAnsi="Verdana" w:cs="Arial"/>
          <w:sz w:val="20"/>
          <w:szCs w:val="20"/>
        </w:rPr>
        <w:t>a embalagem no local de recic</w:t>
      </w:r>
      <w:r w:rsidR="00D17CF8">
        <w:rPr>
          <w:rFonts w:ascii="Verdana" w:hAnsi="Verdana" w:cs="Arial"/>
          <w:sz w:val="20"/>
          <w:szCs w:val="20"/>
        </w:rPr>
        <w:t>lagem correto</w:t>
      </w:r>
      <w:r>
        <w:rPr>
          <w:rFonts w:ascii="Verdana" w:hAnsi="Verdana" w:cs="Arial"/>
          <w:sz w:val="20"/>
          <w:szCs w:val="20"/>
        </w:rPr>
        <w:t xml:space="preserve">, podendo, </w:t>
      </w:r>
      <w:r w:rsidR="00532907">
        <w:rPr>
          <w:rFonts w:ascii="Verdana" w:hAnsi="Verdana" w:cs="Arial"/>
          <w:sz w:val="20"/>
          <w:szCs w:val="20"/>
        </w:rPr>
        <w:t>de seguida</w:t>
      </w:r>
      <w:r>
        <w:rPr>
          <w:rFonts w:ascii="Verdana" w:hAnsi="Verdana" w:cs="Arial"/>
          <w:sz w:val="20"/>
          <w:szCs w:val="20"/>
        </w:rPr>
        <w:t>,</w:t>
      </w:r>
      <w:r w:rsidR="00532907">
        <w:rPr>
          <w:rFonts w:ascii="Verdana" w:hAnsi="Verdana" w:cs="Arial"/>
          <w:sz w:val="20"/>
          <w:szCs w:val="20"/>
        </w:rPr>
        <w:t xml:space="preserve"> participar</w:t>
      </w:r>
      <w:r w:rsidR="00D17CF8">
        <w:rPr>
          <w:rFonts w:ascii="Verdana" w:hAnsi="Verdana" w:cs="Arial"/>
          <w:sz w:val="20"/>
          <w:szCs w:val="20"/>
        </w:rPr>
        <w:t xml:space="preserve"> num jogo intera</w:t>
      </w:r>
      <w:r w:rsidR="00D17CF8" w:rsidRPr="00150343">
        <w:rPr>
          <w:rFonts w:ascii="Verdana" w:hAnsi="Verdana" w:cs="Arial"/>
          <w:sz w:val="20"/>
          <w:szCs w:val="20"/>
        </w:rPr>
        <w:t>tivo</w:t>
      </w:r>
      <w:r w:rsidR="00D17CF8">
        <w:rPr>
          <w:rFonts w:ascii="Verdana" w:hAnsi="Verdana" w:cs="Arial"/>
          <w:sz w:val="20"/>
          <w:szCs w:val="20"/>
        </w:rPr>
        <w:t>.</w:t>
      </w:r>
      <w:r w:rsidR="00D17CF8" w:rsidRPr="00150343">
        <w:rPr>
          <w:rFonts w:ascii="Verdana" w:hAnsi="Verdana" w:cs="Arial"/>
          <w:sz w:val="20"/>
          <w:szCs w:val="20"/>
        </w:rPr>
        <w:t xml:space="preserve"> Ao conseguirem responder acertadamente às </w:t>
      </w:r>
      <w:r w:rsidR="00D17CF8">
        <w:rPr>
          <w:rFonts w:ascii="Verdana" w:hAnsi="Verdana" w:cs="Arial"/>
          <w:sz w:val="20"/>
          <w:szCs w:val="20"/>
        </w:rPr>
        <w:t>perguntas</w:t>
      </w:r>
      <w:r w:rsidR="00D17CF8" w:rsidRPr="00150343">
        <w:rPr>
          <w:rFonts w:ascii="Verdana" w:hAnsi="Verdana" w:cs="Arial"/>
          <w:sz w:val="20"/>
          <w:szCs w:val="20"/>
        </w:rPr>
        <w:t xml:space="preserve">, </w:t>
      </w:r>
      <w:r w:rsidR="00D17CF8">
        <w:rPr>
          <w:rFonts w:ascii="Verdana" w:hAnsi="Verdana" w:cs="Arial"/>
          <w:sz w:val="20"/>
          <w:szCs w:val="20"/>
        </w:rPr>
        <w:t xml:space="preserve">recebem </w:t>
      </w:r>
      <w:r w:rsidR="00D17CF8" w:rsidRPr="00150343">
        <w:rPr>
          <w:rFonts w:ascii="Verdana" w:hAnsi="Verdana" w:cs="Arial"/>
          <w:sz w:val="20"/>
          <w:szCs w:val="20"/>
        </w:rPr>
        <w:t>uma</w:t>
      </w:r>
      <w:r w:rsidR="00D17CF8">
        <w:rPr>
          <w:rFonts w:ascii="Verdana" w:hAnsi="Verdana" w:cs="Arial"/>
          <w:sz w:val="20"/>
          <w:szCs w:val="20"/>
        </w:rPr>
        <w:t xml:space="preserve"> </w:t>
      </w:r>
      <w:r w:rsidR="00D17CF8" w:rsidRPr="00150343">
        <w:rPr>
          <w:rFonts w:ascii="Verdana" w:hAnsi="Verdana" w:cs="Arial"/>
          <w:sz w:val="20"/>
          <w:szCs w:val="20"/>
        </w:rPr>
        <w:t xml:space="preserve">árvore </w:t>
      </w:r>
      <w:r w:rsidR="00D17CF8">
        <w:rPr>
          <w:rFonts w:ascii="Verdana" w:hAnsi="Verdana" w:cs="Arial"/>
          <w:sz w:val="20"/>
          <w:szCs w:val="20"/>
        </w:rPr>
        <w:t xml:space="preserve">para </w:t>
      </w:r>
      <w:r w:rsidR="00D17CF8" w:rsidRPr="00150343">
        <w:rPr>
          <w:rFonts w:ascii="Verdana" w:hAnsi="Verdana" w:cs="Arial"/>
          <w:sz w:val="20"/>
          <w:szCs w:val="20"/>
        </w:rPr>
        <w:t>utilizar no módulo final.</w:t>
      </w:r>
    </w:p>
    <w:p w:rsidR="00D17CF8" w:rsidRPr="00150343" w:rsidRDefault="00B50172" w:rsidP="00D17CF8">
      <w:pPr>
        <w:spacing w:line="360" w:lineRule="auto"/>
        <w:jc w:val="both"/>
        <w:rPr>
          <w:rFonts w:ascii="Verdana" w:hAnsi="Verdana" w:cs="Arial"/>
          <w:sz w:val="20"/>
          <w:szCs w:val="20"/>
        </w:rPr>
      </w:pPr>
      <w:r>
        <w:rPr>
          <w:rFonts w:ascii="Verdana" w:hAnsi="Verdana" w:cs="Arial"/>
          <w:sz w:val="20"/>
          <w:szCs w:val="20"/>
        </w:rPr>
        <w:t>Para finalizar esta viagem pelo mundo dos alimentos e do ambiente,</w:t>
      </w:r>
      <w:r w:rsidR="00D17CF8">
        <w:rPr>
          <w:rFonts w:ascii="Verdana" w:hAnsi="Verdana" w:cs="Arial"/>
          <w:sz w:val="20"/>
          <w:szCs w:val="20"/>
        </w:rPr>
        <w:t xml:space="preserve"> as </w:t>
      </w:r>
      <w:r w:rsidR="00D17CF8" w:rsidRPr="00150343">
        <w:rPr>
          <w:rFonts w:ascii="Verdana" w:hAnsi="Verdana" w:cs="Arial"/>
          <w:sz w:val="20"/>
          <w:szCs w:val="20"/>
        </w:rPr>
        <w:t xml:space="preserve">crianças vão plantar a </w:t>
      </w:r>
      <w:r>
        <w:rPr>
          <w:rFonts w:ascii="Verdana" w:hAnsi="Verdana" w:cs="Arial"/>
          <w:sz w:val="20"/>
          <w:szCs w:val="20"/>
        </w:rPr>
        <w:t xml:space="preserve">sua </w:t>
      </w:r>
      <w:r w:rsidR="00D17CF8">
        <w:rPr>
          <w:rFonts w:ascii="Verdana" w:hAnsi="Verdana" w:cs="Arial"/>
          <w:sz w:val="20"/>
          <w:szCs w:val="20"/>
        </w:rPr>
        <w:t xml:space="preserve">árvore no jardim da </w:t>
      </w:r>
      <w:r w:rsidR="00D17CF8" w:rsidRPr="00E83433">
        <w:rPr>
          <w:rFonts w:ascii="Verdana" w:hAnsi="Verdana" w:cs="Arial"/>
          <w:b/>
          <w:sz w:val="20"/>
          <w:szCs w:val="20"/>
        </w:rPr>
        <w:t>Cidade</w:t>
      </w:r>
      <w:r w:rsidR="00D17CF8" w:rsidRPr="00150343">
        <w:rPr>
          <w:rFonts w:ascii="Verdana" w:hAnsi="Verdana" w:cs="Arial"/>
          <w:sz w:val="20"/>
          <w:szCs w:val="20"/>
        </w:rPr>
        <w:t xml:space="preserve">. Aqui terão também um </w:t>
      </w:r>
      <w:proofErr w:type="gramStart"/>
      <w:r w:rsidR="00D17CF8" w:rsidRPr="00150343">
        <w:rPr>
          <w:rFonts w:ascii="Verdana" w:hAnsi="Verdana" w:cs="Arial"/>
          <w:sz w:val="20"/>
          <w:szCs w:val="20"/>
        </w:rPr>
        <w:t>atelier</w:t>
      </w:r>
      <w:proofErr w:type="gramEnd"/>
      <w:r w:rsidR="00D17CF8" w:rsidRPr="00150343">
        <w:rPr>
          <w:rFonts w:ascii="Verdana" w:hAnsi="Verdana" w:cs="Arial"/>
          <w:sz w:val="20"/>
          <w:szCs w:val="20"/>
        </w:rPr>
        <w:t xml:space="preserve"> de reciclagem e u</w:t>
      </w:r>
      <w:r>
        <w:rPr>
          <w:rFonts w:ascii="Verdana" w:hAnsi="Verdana" w:cs="Arial"/>
          <w:sz w:val="20"/>
          <w:szCs w:val="20"/>
        </w:rPr>
        <w:t xml:space="preserve">m espaço dedicado a </w:t>
      </w:r>
      <w:r w:rsidRPr="00B50172">
        <w:rPr>
          <w:rFonts w:ascii="Verdana" w:hAnsi="Verdana" w:cs="Arial"/>
          <w:i/>
          <w:sz w:val="20"/>
          <w:szCs w:val="20"/>
        </w:rPr>
        <w:t>workshop</w:t>
      </w:r>
      <w:r>
        <w:rPr>
          <w:rFonts w:ascii="Verdana" w:hAnsi="Verdana" w:cs="Arial"/>
          <w:sz w:val="20"/>
          <w:szCs w:val="20"/>
        </w:rPr>
        <w:t>s, onde podem encontrar também</w:t>
      </w:r>
      <w:r w:rsidR="00D17CF8" w:rsidRPr="00150343">
        <w:rPr>
          <w:rFonts w:ascii="Verdana" w:hAnsi="Verdana" w:cs="Arial"/>
          <w:sz w:val="20"/>
          <w:szCs w:val="20"/>
        </w:rPr>
        <w:t xml:space="preserve"> um painel com a informação disponível sobre </w:t>
      </w:r>
      <w:r w:rsidR="00D17CF8">
        <w:rPr>
          <w:rFonts w:ascii="Verdana" w:hAnsi="Verdana" w:cs="Arial"/>
          <w:sz w:val="20"/>
          <w:szCs w:val="20"/>
        </w:rPr>
        <w:t xml:space="preserve">as </w:t>
      </w:r>
      <w:r w:rsidR="00D17CF8" w:rsidRPr="00150343">
        <w:rPr>
          <w:rFonts w:ascii="Verdana" w:hAnsi="Verdana" w:cs="Arial"/>
          <w:sz w:val="20"/>
          <w:szCs w:val="20"/>
        </w:rPr>
        <w:t>características das embalagens.</w:t>
      </w:r>
    </w:p>
    <w:p w:rsidR="00532907" w:rsidRDefault="00D17CF8" w:rsidP="00D17CF8">
      <w:pPr>
        <w:spacing w:line="360" w:lineRule="auto"/>
        <w:jc w:val="both"/>
        <w:rPr>
          <w:rFonts w:ascii="Verdana" w:hAnsi="Verdana" w:cs="Verdana"/>
          <w:bCs/>
          <w:sz w:val="20"/>
          <w:szCs w:val="20"/>
        </w:rPr>
      </w:pPr>
      <w:r>
        <w:rPr>
          <w:rFonts w:ascii="Verdana" w:hAnsi="Verdana" w:cs="Verdana"/>
          <w:bCs/>
          <w:sz w:val="20"/>
          <w:szCs w:val="20"/>
        </w:rPr>
        <w:t xml:space="preserve">Com acesso gratuito, </w:t>
      </w:r>
      <w:r w:rsidR="002C043E">
        <w:rPr>
          <w:rFonts w:ascii="Verdana" w:hAnsi="Verdana" w:cs="Verdana"/>
          <w:bCs/>
          <w:sz w:val="20"/>
          <w:szCs w:val="20"/>
        </w:rPr>
        <w:t>a exposição</w:t>
      </w:r>
      <w:r>
        <w:rPr>
          <w:rFonts w:ascii="Verdana" w:hAnsi="Verdana" w:cs="Verdana"/>
          <w:bCs/>
          <w:sz w:val="20"/>
          <w:szCs w:val="20"/>
        </w:rPr>
        <w:t xml:space="preserve"> “Boa Embalagem Boa Vida”</w:t>
      </w:r>
      <w:r w:rsidRPr="001D68A9">
        <w:rPr>
          <w:rFonts w:ascii="Verdana" w:hAnsi="Verdana" w:cs="Verdana"/>
          <w:bCs/>
          <w:sz w:val="20"/>
          <w:szCs w:val="20"/>
        </w:rPr>
        <w:t xml:space="preserve"> est</w:t>
      </w:r>
      <w:r w:rsidR="00B50172">
        <w:rPr>
          <w:rFonts w:ascii="Verdana" w:hAnsi="Verdana" w:cs="Verdana"/>
          <w:bCs/>
          <w:sz w:val="20"/>
          <w:szCs w:val="20"/>
        </w:rPr>
        <w:t>á</w:t>
      </w:r>
      <w:r w:rsidRPr="001D68A9">
        <w:rPr>
          <w:rFonts w:ascii="Verdana" w:hAnsi="Verdana" w:cs="Verdana"/>
          <w:bCs/>
          <w:sz w:val="20"/>
          <w:szCs w:val="20"/>
        </w:rPr>
        <w:t xml:space="preserve"> disponível </w:t>
      </w:r>
      <w:r w:rsidRPr="000345AD">
        <w:rPr>
          <w:rFonts w:ascii="Verdana" w:hAnsi="Verdana" w:cs="Verdana"/>
          <w:bCs/>
          <w:sz w:val="20"/>
          <w:szCs w:val="20"/>
        </w:rPr>
        <w:t xml:space="preserve">de </w:t>
      </w:r>
      <w:r w:rsidR="00532907" w:rsidRPr="00B50172">
        <w:rPr>
          <w:rFonts w:ascii="Verdana" w:hAnsi="Verdana" w:cs="Verdana"/>
          <w:b/>
          <w:bCs/>
          <w:sz w:val="20"/>
          <w:szCs w:val="20"/>
        </w:rPr>
        <w:t>25</w:t>
      </w:r>
      <w:r w:rsidRPr="00B50172">
        <w:rPr>
          <w:rFonts w:ascii="Verdana" w:hAnsi="Verdana" w:cs="Verdana"/>
          <w:b/>
          <w:bCs/>
          <w:sz w:val="20"/>
          <w:szCs w:val="20"/>
        </w:rPr>
        <w:t xml:space="preserve"> de abril</w:t>
      </w:r>
      <w:r w:rsidR="00532907">
        <w:rPr>
          <w:rFonts w:ascii="Verdana" w:hAnsi="Verdana" w:cs="Verdana"/>
          <w:bCs/>
          <w:sz w:val="20"/>
          <w:szCs w:val="20"/>
        </w:rPr>
        <w:t xml:space="preserve"> a </w:t>
      </w:r>
      <w:r w:rsidR="00532907" w:rsidRPr="00B50172">
        <w:rPr>
          <w:rFonts w:ascii="Verdana" w:hAnsi="Verdana" w:cs="Verdana"/>
          <w:b/>
          <w:bCs/>
          <w:sz w:val="20"/>
          <w:szCs w:val="20"/>
        </w:rPr>
        <w:t>04 de maio</w:t>
      </w:r>
      <w:r w:rsidR="00532907">
        <w:rPr>
          <w:rFonts w:ascii="Verdana" w:hAnsi="Verdana" w:cs="Verdana"/>
          <w:bCs/>
          <w:sz w:val="20"/>
          <w:szCs w:val="20"/>
        </w:rPr>
        <w:t xml:space="preserve">, no </w:t>
      </w:r>
      <w:r w:rsidR="00532907" w:rsidRPr="00B50172">
        <w:rPr>
          <w:rFonts w:ascii="Verdana" w:hAnsi="Verdana" w:cs="Verdana"/>
          <w:b/>
          <w:bCs/>
          <w:sz w:val="20"/>
          <w:szCs w:val="20"/>
        </w:rPr>
        <w:t xml:space="preserve">Piso 0 do </w:t>
      </w:r>
      <w:proofErr w:type="spellStart"/>
      <w:r w:rsidR="00532907" w:rsidRPr="00B50172">
        <w:rPr>
          <w:rFonts w:ascii="Verdana" w:hAnsi="Verdana" w:cs="Verdana"/>
          <w:b/>
          <w:bCs/>
          <w:sz w:val="20"/>
          <w:szCs w:val="20"/>
        </w:rPr>
        <w:t>GaiaShoppin</w:t>
      </w:r>
      <w:r w:rsidR="00B50172" w:rsidRPr="00B50172">
        <w:rPr>
          <w:rFonts w:ascii="Verdana" w:hAnsi="Verdana" w:cs="Verdana"/>
          <w:b/>
          <w:bCs/>
          <w:sz w:val="20"/>
          <w:szCs w:val="20"/>
        </w:rPr>
        <w:t>g</w:t>
      </w:r>
      <w:proofErr w:type="spellEnd"/>
      <w:r w:rsidR="00532907">
        <w:rPr>
          <w:rFonts w:ascii="Verdana" w:hAnsi="Verdana" w:cs="Verdana"/>
          <w:bCs/>
          <w:sz w:val="20"/>
          <w:szCs w:val="20"/>
        </w:rPr>
        <w:t xml:space="preserve">, de segunda </w:t>
      </w:r>
      <w:r w:rsidR="002C043E">
        <w:rPr>
          <w:rFonts w:ascii="Verdana" w:hAnsi="Verdana" w:cs="Verdana"/>
          <w:bCs/>
          <w:sz w:val="20"/>
          <w:szCs w:val="20"/>
        </w:rPr>
        <w:t>a domingo</w:t>
      </w:r>
      <w:r w:rsidR="00532907">
        <w:rPr>
          <w:rFonts w:ascii="Verdana" w:hAnsi="Verdana" w:cs="Verdana"/>
          <w:bCs/>
          <w:sz w:val="20"/>
          <w:szCs w:val="20"/>
        </w:rPr>
        <w:t xml:space="preserve"> das 11h00 às 20h00.</w:t>
      </w:r>
    </w:p>
    <w:p w:rsidR="00532907" w:rsidRDefault="00532907" w:rsidP="00445E3B">
      <w:pPr>
        <w:spacing w:line="360" w:lineRule="auto"/>
        <w:ind w:right="44"/>
        <w:jc w:val="both"/>
        <w:rPr>
          <w:rFonts w:ascii="Verdana" w:hAnsi="Verdana" w:cs="Verdana"/>
          <w:bCs/>
          <w:sz w:val="20"/>
          <w:szCs w:val="20"/>
        </w:rPr>
      </w:pPr>
    </w:p>
    <w:p w:rsidR="00445E3B" w:rsidRPr="005F404B" w:rsidRDefault="00445E3B" w:rsidP="00445E3B">
      <w:pPr>
        <w:spacing w:line="360" w:lineRule="auto"/>
        <w:ind w:right="44"/>
        <w:jc w:val="both"/>
        <w:rPr>
          <w:rFonts w:ascii="Verdana" w:hAnsi="Verdana"/>
          <w:sz w:val="16"/>
          <w:szCs w:val="16"/>
        </w:rPr>
      </w:pPr>
      <w:r w:rsidRPr="005F404B">
        <w:rPr>
          <w:rFonts w:ascii="Verdana" w:hAnsi="Verdana"/>
          <w:b/>
          <w:bCs/>
          <w:sz w:val="16"/>
          <w:szCs w:val="16"/>
          <w:u w:val="single"/>
        </w:rPr>
        <w:t xml:space="preserve">Sobre o </w:t>
      </w:r>
      <w:proofErr w:type="spellStart"/>
      <w:r w:rsidRPr="005F404B">
        <w:rPr>
          <w:rFonts w:ascii="Verdana" w:hAnsi="Verdana"/>
          <w:b/>
          <w:bCs/>
          <w:sz w:val="16"/>
          <w:szCs w:val="16"/>
          <w:u w:val="single"/>
        </w:rPr>
        <w:t>GaiaShopping</w:t>
      </w:r>
      <w:proofErr w:type="spellEnd"/>
    </w:p>
    <w:p w:rsidR="00445E3B" w:rsidRPr="00BB69CC" w:rsidRDefault="00445E3B" w:rsidP="00445E3B">
      <w:pPr>
        <w:spacing w:line="360" w:lineRule="auto"/>
        <w:jc w:val="both"/>
        <w:rPr>
          <w:rFonts w:ascii="Verdana" w:hAnsi="Verdana"/>
          <w:sz w:val="16"/>
          <w:szCs w:val="16"/>
        </w:rPr>
      </w:pPr>
      <w:r w:rsidRPr="005F404B">
        <w:rPr>
          <w:rFonts w:ascii="Verdana" w:hAnsi="Verdana"/>
          <w:sz w:val="16"/>
          <w:szCs w:val="16"/>
        </w:rPr>
        <w:t xml:space="preserve">Cuidadosamente planeado e concebido sob o tema dos barcos “Rabelos” – barcos típicos do Rio Douro, o GaiaShopping dispõe de uma Área Bruta Locável (ABL) de 59.695 m2, conta com cerca de 159 lojas repartidas por dois pisos, uma praça de restauração comum com 746 lugares sentados, um parque de estacionamento gratuito com capacidade para 2.904 viaturas, um espaço infantil e um cinema multiplex com nove salas e capacidade para 1.804 pessoas. O GaiaShopping oferece a todas as famílias uma grande variedade de opções em compras e lazer. A pensar nos mais pequenos, o Centro disponibiliza, ao longo do ano, várias atividades lúdico pedagógicas que tornam as visitas em família muito mais enriquecedoras. </w:t>
      </w:r>
      <w:r w:rsidR="00AA60CF">
        <w:rPr>
          <w:rFonts w:ascii="Verdana" w:hAnsi="Verdana"/>
          <w:sz w:val="16"/>
          <w:szCs w:val="16"/>
        </w:rPr>
        <w:t xml:space="preserve"> </w:t>
      </w:r>
      <w:r w:rsidRPr="005F404B">
        <w:rPr>
          <w:rFonts w:ascii="Verdana" w:hAnsi="Verdana"/>
          <w:sz w:val="16"/>
          <w:szCs w:val="16"/>
        </w:rPr>
        <w:t xml:space="preserve">A par da experiência única de compras e de lazer que oferece aos seus clientes, o GaiaShopping assume a responsabilidade de dar um contributo positivo para um mundo mais sustentável, trabalhando ativamente para um desempenho excecional nas áreas ambiental e social. Todas as iniciativas e novidades sobre o Centro podem ser consultadas no site </w:t>
      </w:r>
      <w:hyperlink r:id="rId10" w:history="1">
        <w:r w:rsidRPr="005F404B">
          <w:rPr>
            <w:rFonts w:ascii="Verdana" w:hAnsi="Verdana"/>
            <w:sz w:val="16"/>
            <w:szCs w:val="16"/>
          </w:rPr>
          <w:t>www.gaiashopping.pt</w:t>
        </w:r>
      </w:hyperlink>
      <w:r w:rsidRPr="005F404B">
        <w:rPr>
          <w:rFonts w:ascii="Verdana" w:hAnsi="Verdana"/>
          <w:sz w:val="16"/>
          <w:szCs w:val="16"/>
        </w:rPr>
        <w:t xml:space="preserve">. </w:t>
      </w:r>
    </w:p>
    <w:p w:rsidR="007E4AC1" w:rsidRDefault="007E4AC1" w:rsidP="004F13DB">
      <w:pPr>
        <w:spacing w:after="0" w:line="360" w:lineRule="auto"/>
        <w:rPr>
          <w:rFonts w:ascii="Verdana" w:hAnsi="Verdana" w:cs="Tahoma"/>
          <w:b/>
          <w:bCs/>
          <w:u w:val="single"/>
        </w:rPr>
      </w:pPr>
    </w:p>
    <w:p w:rsidR="008604CE" w:rsidRDefault="008604CE" w:rsidP="004F13DB">
      <w:pPr>
        <w:spacing w:after="0" w:line="360" w:lineRule="auto"/>
        <w:rPr>
          <w:rFonts w:ascii="Verdana" w:hAnsi="Verdana" w:cs="Tahoma"/>
          <w:b/>
          <w:bCs/>
          <w:u w:val="single"/>
        </w:rPr>
      </w:pPr>
    </w:p>
    <w:p w:rsidR="006252F3" w:rsidRPr="006252F3" w:rsidRDefault="006252F3" w:rsidP="006252F3">
      <w:pPr>
        <w:spacing w:line="360" w:lineRule="auto"/>
        <w:jc w:val="right"/>
        <w:rPr>
          <w:rFonts w:ascii="Verdana" w:hAnsi="Verdana" w:cs="Tahoma"/>
          <w:b/>
          <w:bCs/>
          <w:sz w:val="20"/>
          <w:u w:val="single"/>
        </w:rPr>
      </w:pPr>
      <w:r w:rsidRPr="006252F3">
        <w:rPr>
          <w:rFonts w:ascii="Verdana" w:hAnsi="Verdana" w:cs="Tahoma"/>
          <w:b/>
          <w:bCs/>
          <w:sz w:val="20"/>
          <w:u w:val="single"/>
        </w:rPr>
        <w:t>Para mais informações por favor contactar:</w:t>
      </w:r>
    </w:p>
    <w:p w:rsidR="006252F3" w:rsidRPr="006252F3" w:rsidRDefault="006252F3" w:rsidP="006252F3">
      <w:pPr>
        <w:spacing w:line="360" w:lineRule="auto"/>
        <w:jc w:val="right"/>
        <w:rPr>
          <w:rFonts w:ascii="Verdana" w:hAnsi="Verdana" w:cs="Calibri"/>
          <w:bCs/>
          <w:noProof/>
          <w:sz w:val="20"/>
        </w:rPr>
      </w:pPr>
      <w:r w:rsidRPr="006252F3">
        <w:rPr>
          <w:rFonts w:ascii="Verdana" w:hAnsi="Verdana" w:cs="Calibri"/>
          <w:bCs/>
          <w:noProof/>
          <w:sz w:val="20"/>
        </w:rPr>
        <w:lastRenderedPageBreak/>
        <w:t xml:space="preserve">Lift Consulting – </w:t>
      </w:r>
      <w:r w:rsidR="008E3CA0">
        <w:rPr>
          <w:rFonts w:ascii="Verdana" w:hAnsi="Verdana" w:cs="Calibri"/>
          <w:bCs/>
          <w:noProof/>
          <w:sz w:val="20"/>
        </w:rPr>
        <w:t>Catarina Marques// Maria Fernandes</w:t>
      </w:r>
      <w:r w:rsidRPr="006252F3">
        <w:rPr>
          <w:rFonts w:ascii="Verdana" w:hAnsi="Verdana" w:cs="Calibri"/>
          <w:noProof/>
          <w:sz w:val="20"/>
        </w:rPr>
        <w:br/>
      </w:r>
      <w:r w:rsidR="008E3CA0">
        <w:rPr>
          <w:rFonts w:ascii="Verdana" w:hAnsi="Verdana" w:cs="Calibri"/>
          <w:bCs/>
          <w:noProof/>
          <w:sz w:val="20"/>
        </w:rPr>
        <w:t xml:space="preserve">M: +351 </w:t>
      </w:r>
      <w:r w:rsidR="008E3CA0" w:rsidRPr="008E3CA0">
        <w:rPr>
          <w:rFonts w:ascii="Verdana" w:hAnsi="Verdana" w:cs="Calibri"/>
          <w:bCs/>
          <w:noProof/>
          <w:sz w:val="20"/>
        </w:rPr>
        <w:t>934 827 487</w:t>
      </w:r>
      <w:r w:rsidRPr="006252F3">
        <w:rPr>
          <w:rFonts w:ascii="Verdana" w:hAnsi="Verdana" w:cs="Calibri"/>
          <w:bCs/>
          <w:noProof/>
          <w:sz w:val="20"/>
        </w:rPr>
        <w:t xml:space="preserve"> | M: +351 934 847 492</w:t>
      </w:r>
      <w:r w:rsidRPr="006252F3">
        <w:rPr>
          <w:rFonts w:ascii="Verdana" w:hAnsi="Verdana" w:cs="Calibri"/>
          <w:bCs/>
          <w:noProof/>
          <w:sz w:val="20"/>
        </w:rPr>
        <w:br/>
      </w:r>
      <w:hyperlink r:id="rId11" w:history="1">
        <w:r w:rsidR="008E3CA0" w:rsidRPr="008E3CA0">
          <w:rPr>
            <w:rStyle w:val="Hiperligao"/>
            <w:rFonts w:ascii="Verdana" w:hAnsi="Verdana"/>
            <w:sz w:val="20"/>
            <w:szCs w:val="20"/>
          </w:rPr>
          <w:t>catarina.marques@lift.com.pt</w:t>
        </w:r>
      </w:hyperlink>
      <w:r w:rsidR="008E3CA0">
        <w:t xml:space="preserve"> // </w:t>
      </w:r>
      <w:hyperlink r:id="rId12" w:history="1">
        <w:r w:rsidRPr="006252F3">
          <w:rPr>
            <w:rFonts w:ascii="Verdana" w:hAnsi="Verdana" w:cs="Calibri"/>
            <w:bCs/>
            <w:noProof/>
            <w:color w:val="0000FF"/>
            <w:sz w:val="20"/>
            <w:u w:val="single"/>
          </w:rPr>
          <w:t>maria.fernandes@lift.com.pt</w:t>
        </w:r>
      </w:hyperlink>
    </w:p>
    <w:p w:rsidR="009766E6" w:rsidRPr="00493209" w:rsidRDefault="009766E6" w:rsidP="006252F3">
      <w:pPr>
        <w:spacing w:after="0" w:line="360" w:lineRule="auto"/>
        <w:jc w:val="right"/>
      </w:pPr>
    </w:p>
    <w:sectPr w:rsidR="009766E6" w:rsidRPr="00493209" w:rsidSect="00964B7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33" w:rsidRDefault="00E83433" w:rsidP="00445E3B">
      <w:r>
        <w:separator/>
      </w:r>
    </w:p>
  </w:endnote>
  <w:endnote w:type="continuationSeparator" w:id="0">
    <w:p w:rsidR="00E83433" w:rsidRDefault="00E83433" w:rsidP="00445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33" w:rsidRDefault="00E83433">
    <w:pPr>
      <w:pStyle w:val="Cabealho"/>
    </w:pPr>
  </w:p>
  <w:p w:rsidR="00E83433" w:rsidRDefault="00E83433">
    <w:pPr>
      <w:pStyle w:val="Cabealh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33" w:rsidRDefault="00E83433" w:rsidP="00445E3B">
      <w:r>
        <w:separator/>
      </w:r>
    </w:p>
  </w:footnote>
  <w:footnote w:type="continuationSeparator" w:id="0">
    <w:p w:rsidR="00E83433" w:rsidRDefault="00E83433" w:rsidP="00445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33" w:rsidRDefault="00E83433" w:rsidP="00445E3B">
    <w:pPr>
      <w:pStyle w:val="Textodebalo"/>
      <w:jc w:val="right"/>
    </w:pPr>
    <w:r>
      <w:rPr>
        <w:noProof/>
        <w:lang w:eastAsia="pt-PT"/>
      </w:rPr>
      <w:drawing>
        <wp:inline distT="0" distB="0" distL="0" distR="0">
          <wp:extent cx="1442672" cy="762594"/>
          <wp:effectExtent l="19050" t="0" r="5128" b="0"/>
          <wp:docPr id="1" name="Imagem 1" descr="Gaia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Shopping"/>
                  <pic:cNvPicPr>
                    <a:picLocks noChangeAspect="1" noChangeArrowheads="1"/>
                  </pic:cNvPicPr>
                </pic:nvPicPr>
                <pic:blipFill>
                  <a:blip r:embed="rId1"/>
                  <a:srcRect/>
                  <a:stretch>
                    <a:fillRect/>
                  </a:stretch>
                </pic:blipFill>
                <pic:spPr bwMode="auto">
                  <a:xfrm>
                    <a:off x="0" y="0"/>
                    <a:ext cx="1443886" cy="763236"/>
                  </a:xfrm>
                  <a:prstGeom prst="rect">
                    <a:avLst/>
                  </a:prstGeom>
                  <a:noFill/>
                  <a:ln w="9525">
                    <a:noFill/>
                    <a:miter lim="800000"/>
                    <a:headEnd/>
                    <a:tailEnd/>
                  </a:ln>
                </pic:spPr>
              </pic:pic>
            </a:graphicData>
          </a:graphic>
        </wp:inline>
      </w:drawing>
    </w:r>
  </w:p>
  <w:p w:rsidR="00E83433" w:rsidRDefault="00E83433">
    <w:pPr>
      <w:pStyle w:val="Textodebal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rsids>
    <w:rsidRoot w:val="00445E3B"/>
    <w:rsid w:val="00006708"/>
    <w:rsid w:val="0001310F"/>
    <w:rsid w:val="000365CB"/>
    <w:rsid w:val="00047B35"/>
    <w:rsid w:val="00051827"/>
    <w:rsid w:val="000829CE"/>
    <w:rsid w:val="000A3E5F"/>
    <w:rsid w:val="00103399"/>
    <w:rsid w:val="0010469C"/>
    <w:rsid w:val="001078CB"/>
    <w:rsid w:val="001109EB"/>
    <w:rsid w:val="001255C2"/>
    <w:rsid w:val="00187391"/>
    <w:rsid w:val="001B3BEF"/>
    <w:rsid w:val="001B3C9F"/>
    <w:rsid w:val="001C46ED"/>
    <w:rsid w:val="001E4BA2"/>
    <w:rsid w:val="001F15AD"/>
    <w:rsid w:val="00236587"/>
    <w:rsid w:val="00251BA4"/>
    <w:rsid w:val="0026433D"/>
    <w:rsid w:val="00265D9C"/>
    <w:rsid w:val="00283197"/>
    <w:rsid w:val="0029711F"/>
    <w:rsid w:val="002A0F26"/>
    <w:rsid w:val="002C043E"/>
    <w:rsid w:val="002C1A5B"/>
    <w:rsid w:val="002C29AF"/>
    <w:rsid w:val="002D3F28"/>
    <w:rsid w:val="002D755C"/>
    <w:rsid w:val="002F0F64"/>
    <w:rsid w:val="002F4D53"/>
    <w:rsid w:val="002F725E"/>
    <w:rsid w:val="0030233F"/>
    <w:rsid w:val="00314164"/>
    <w:rsid w:val="003232B3"/>
    <w:rsid w:val="00323D72"/>
    <w:rsid w:val="003522C2"/>
    <w:rsid w:val="00354CC1"/>
    <w:rsid w:val="00375036"/>
    <w:rsid w:val="00391E74"/>
    <w:rsid w:val="003D08C4"/>
    <w:rsid w:val="003D3533"/>
    <w:rsid w:val="003D4A2D"/>
    <w:rsid w:val="003D560D"/>
    <w:rsid w:val="003E20D3"/>
    <w:rsid w:val="003E218A"/>
    <w:rsid w:val="00412F4C"/>
    <w:rsid w:val="00421A29"/>
    <w:rsid w:val="00445E3B"/>
    <w:rsid w:val="00486782"/>
    <w:rsid w:val="00493209"/>
    <w:rsid w:val="004975B2"/>
    <w:rsid w:val="004A0CFA"/>
    <w:rsid w:val="004A1BD0"/>
    <w:rsid w:val="004A7EC5"/>
    <w:rsid w:val="004E262E"/>
    <w:rsid w:val="004E7F8E"/>
    <w:rsid w:val="004F13DB"/>
    <w:rsid w:val="00505423"/>
    <w:rsid w:val="00511196"/>
    <w:rsid w:val="00514A52"/>
    <w:rsid w:val="005256DE"/>
    <w:rsid w:val="00525899"/>
    <w:rsid w:val="00532907"/>
    <w:rsid w:val="00546BFD"/>
    <w:rsid w:val="0055550A"/>
    <w:rsid w:val="00594098"/>
    <w:rsid w:val="005A1420"/>
    <w:rsid w:val="005B493A"/>
    <w:rsid w:val="005B5B20"/>
    <w:rsid w:val="005B68E2"/>
    <w:rsid w:val="005D104B"/>
    <w:rsid w:val="005E45CB"/>
    <w:rsid w:val="00622D23"/>
    <w:rsid w:val="006252F3"/>
    <w:rsid w:val="00631FF7"/>
    <w:rsid w:val="00634E5D"/>
    <w:rsid w:val="006425A2"/>
    <w:rsid w:val="00653F54"/>
    <w:rsid w:val="0068686B"/>
    <w:rsid w:val="00693764"/>
    <w:rsid w:val="006B0909"/>
    <w:rsid w:val="006B0CF0"/>
    <w:rsid w:val="006B3F6B"/>
    <w:rsid w:val="006C6C71"/>
    <w:rsid w:val="006E4C83"/>
    <w:rsid w:val="006F0CE2"/>
    <w:rsid w:val="007321E9"/>
    <w:rsid w:val="007376EC"/>
    <w:rsid w:val="00750034"/>
    <w:rsid w:val="00776AEB"/>
    <w:rsid w:val="00785D60"/>
    <w:rsid w:val="0078790B"/>
    <w:rsid w:val="007A52BE"/>
    <w:rsid w:val="007A5B5F"/>
    <w:rsid w:val="007C68E5"/>
    <w:rsid w:val="007D697E"/>
    <w:rsid w:val="007E4AC1"/>
    <w:rsid w:val="007F0A8A"/>
    <w:rsid w:val="007F2823"/>
    <w:rsid w:val="0081737F"/>
    <w:rsid w:val="008239B0"/>
    <w:rsid w:val="0085754B"/>
    <w:rsid w:val="008604CE"/>
    <w:rsid w:val="00870B36"/>
    <w:rsid w:val="0087247F"/>
    <w:rsid w:val="008D2DA1"/>
    <w:rsid w:val="008D43DD"/>
    <w:rsid w:val="008E3CA0"/>
    <w:rsid w:val="008F21B0"/>
    <w:rsid w:val="008F21E6"/>
    <w:rsid w:val="008F52AD"/>
    <w:rsid w:val="00902F59"/>
    <w:rsid w:val="009205E6"/>
    <w:rsid w:val="00935E1F"/>
    <w:rsid w:val="00944FFA"/>
    <w:rsid w:val="00945EDD"/>
    <w:rsid w:val="00960B2E"/>
    <w:rsid w:val="00964B71"/>
    <w:rsid w:val="009674BF"/>
    <w:rsid w:val="009766E6"/>
    <w:rsid w:val="009910E1"/>
    <w:rsid w:val="009916B8"/>
    <w:rsid w:val="009C045A"/>
    <w:rsid w:val="009F409B"/>
    <w:rsid w:val="00A020F5"/>
    <w:rsid w:val="00A3017F"/>
    <w:rsid w:val="00A3447E"/>
    <w:rsid w:val="00A44CF8"/>
    <w:rsid w:val="00AA60CF"/>
    <w:rsid w:val="00AB2A1F"/>
    <w:rsid w:val="00AE0B91"/>
    <w:rsid w:val="00AE2776"/>
    <w:rsid w:val="00AF7946"/>
    <w:rsid w:val="00B16062"/>
    <w:rsid w:val="00B212C3"/>
    <w:rsid w:val="00B41D51"/>
    <w:rsid w:val="00B44F47"/>
    <w:rsid w:val="00B50172"/>
    <w:rsid w:val="00B82517"/>
    <w:rsid w:val="00BC062F"/>
    <w:rsid w:val="00BD7194"/>
    <w:rsid w:val="00C062BB"/>
    <w:rsid w:val="00C12A0D"/>
    <w:rsid w:val="00C162E5"/>
    <w:rsid w:val="00C1757B"/>
    <w:rsid w:val="00C204CE"/>
    <w:rsid w:val="00C205FC"/>
    <w:rsid w:val="00C36473"/>
    <w:rsid w:val="00C43C64"/>
    <w:rsid w:val="00C46B28"/>
    <w:rsid w:val="00C52596"/>
    <w:rsid w:val="00C645B5"/>
    <w:rsid w:val="00C70DA5"/>
    <w:rsid w:val="00CB1E9B"/>
    <w:rsid w:val="00CB367C"/>
    <w:rsid w:val="00CB4FC1"/>
    <w:rsid w:val="00CC7C50"/>
    <w:rsid w:val="00CE29B2"/>
    <w:rsid w:val="00D1421B"/>
    <w:rsid w:val="00D17CF8"/>
    <w:rsid w:val="00D17DA8"/>
    <w:rsid w:val="00D218F3"/>
    <w:rsid w:val="00D22764"/>
    <w:rsid w:val="00D24D4C"/>
    <w:rsid w:val="00D712B7"/>
    <w:rsid w:val="00DB4720"/>
    <w:rsid w:val="00DC5042"/>
    <w:rsid w:val="00DE32D7"/>
    <w:rsid w:val="00E1515F"/>
    <w:rsid w:val="00E27A33"/>
    <w:rsid w:val="00E5083F"/>
    <w:rsid w:val="00E56A99"/>
    <w:rsid w:val="00E636DC"/>
    <w:rsid w:val="00E75077"/>
    <w:rsid w:val="00E83433"/>
    <w:rsid w:val="00EA2361"/>
    <w:rsid w:val="00ED0D2C"/>
    <w:rsid w:val="00ED1A8E"/>
    <w:rsid w:val="00EE58AE"/>
    <w:rsid w:val="00EF6E8A"/>
    <w:rsid w:val="00F0154C"/>
    <w:rsid w:val="00F114BC"/>
    <w:rsid w:val="00F40BB0"/>
    <w:rsid w:val="00F56335"/>
    <w:rsid w:val="00F56CD4"/>
    <w:rsid w:val="00F70F0F"/>
    <w:rsid w:val="00F805AE"/>
    <w:rsid w:val="00FA739B"/>
    <w:rsid w:val="00FD2A75"/>
    <w:rsid w:val="00FE6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E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E7F8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E7F8E"/>
    <w:rPr>
      <w:rFonts w:ascii="Tahoma" w:hAnsi="Tahoma" w:cs="Tahoma"/>
      <w:sz w:val="16"/>
      <w:szCs w:val="16"/>
    </w:rPr>
  </w:style>
  <w:style w:type="paragraph" w:styleId="Cabealho">
    <w:name w:val="header"/>
    <w:basedOn w:val="Normal"/>
    <w:link w:val="CabealhoCarcter"/>
    <w:uiPriority w:val="99"/>
    <w:semiHidden/>
    <w:unhideWhenUsed/>
    <w:rsid w:val="005B68E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5B68E2"/>
  </w:style>
  <w:style w:type="paragraph" w:styleId="Rodap">
    <w:name w:val="footer"/>
    <w:basedOn w:val="Normal"/>
    <w:link w:val="RodapCarcter"/>
    <w:uiPriority w:val="99"/>
    <w:semiHidden/>
    <w:unhideWhenUsed/>
    <w:rsid w:val="005B68E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5B68E2"/>
  </w:style>
  <w:style w:type="character" w:styleId="Hiperligao">
    <w:name w:val="Hyperlink"/>
    <w:basedOn w:val="Tipodeletrapredefinidodopargrafo"/>
    <w:uiPriority w:val="99"/>
    <w:unhideWhenUsed/>
    <w:rsid w:val="008E3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005692">
      <w:bodyDiv w:val="1"/>
      <w:marLeft w:val="0"/>
      <w:marRight w:val="0"/>
      <w:marTop w:val="0"/>
      <w:marBottom w:val="0"/>
      <w:divBdr>
        <w:top w:val="none" w:sz="0" w:space="0" w:color="auto"/>
        <w:left w:val="none" w:sz="0" w:space="0" w:color="auto"/>
        <w:bottom w:val="none" w:sz="0" w:space="0" w:color="auto"/>
        <w:right w:val="none" w:sz="0" w:space="0" w:color="auto"/>
      </w:divBdr>
    </w:div>
    <w:div w:id="575172252">
      <w:bodyDiv w:val="1"/>
      <w:marLeft w:val="0"/>
      <w:marRight w:val="0"/>
      <w:marTop w:val="0"/>
      <w:marBottom w:val="0"/>
      <w:divBdr>
        <w:top w:val="none" w:sz="0" w:space="0" w:color="auto"/>
        <w:left w:val="none" w:sz="0" w:space="0" w:color="auto"/>
        <w:bottom w:val="none" w:sz="0" w:space="0" w:color="auto"/>
        <w:right w:val="none" w:sz="0" w:space="0" w:color="auto"/>
      </w:divBdr>
    </w:div>
    <w:div w:id="835926443">
      <w:bodyDiv w:val="1"/>
      <w:marLeft w:val="0"/>
      <w:marRight w:val="0"/>
      <w:marTop w:val="0"/>
      <w:marBottom w:val="0"/>
      <w:divBdr>
        <w:top w:val="none" w:sz="0" w:space="0" w:color="auto"/>
        <w:left w:val="none" w:sz="0" w:space="0" w:color="auto"/>
        <w:bottom w:val="none" w:sz="0" w:space="0" w:color="auto"/>
        <w:right w:val="none" w:sz="0" w:space="0" w:color="auto"/>
      </w:divBdr>
      <w:divsChild>
        <w:div w:id="1814173936">
          <w:marLeft w:val="160"/>
          <w:marRight w:val="160"/>
          <w:marTop w:val="160"/>
          <w:marBottom w:val="160"/>
          <w:divBdr>
            <w:top w:val="none" w:sz="0" w:space="0" w:color="auto"/>
            <w:left w:val="none" w:sz="0" w:space="0" w:color="auto"/>
            <w:bottom w:val="none" w:sz="0" w:space="0" w:color="auto"/>
            <w:right w:val="none" w:sz="0" w:space="0" w:color="auto"/>
          </w:divBdr>
        </w:div>
      </w:divsChild>
    </w:div>
    <w:div w:id="9540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ia.fernandes@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marques@lift.com.p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iashopping.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FC6A4-2035-43DE-822E-F51E63BF382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4E88839-8464-4E2F-A3F0-C36E8F31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04FCFD-98BA-4449-8C5F-94E33E846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566</Words>
  <Characters>3058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martaladeiro</dc:creator>
  <cp:lastModifiedBy>catarina.marques</cp:lastModifiedBy>
  <cp:revision>9</cp:revision>
  <cp:lastPrinted>2017-03-20T18:32:00Z</cp:lastPrinted>
  <dcterms:created xsi:type="dcterms:W3CDTF">2018-11-25T17:39:00Z</dcterms:created>
  <dcterms:modified xsi:type="dcterms:W3CDTF">2019-04-18T14:25:00Z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