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8860" w14:textId="0B467A5F" w:rsidR="006A7988" w:rsidRPr="006A7988" w:rsidRDefault="00921302" w:rsidP="006A7988">
      <w:pPr>
        <w:jc w:val="right"/>
        <w:rPr>
          <w:iCs/>
          <w:sz w:val="20"/>
        </w:rPr>
      </w:pPr>
      <w:r>
        <w:rPr>
          <w:iCs/>
          <w:sz w:val="20"/>
        </w:rPr>
        <w:t>16</w:t>
      </w:r>
      <w:bookmarkStart w:id="0" w:name="_GoBack"/>
      <w:bookmarkEnd w:id="0"/>
      <w:r w:rsidR="00710143">
        <w:rPr>
          <w:iCs/>
          <w:sz w:val="20"/>
        </w:rPr>
        <w:t xml:space="preserve"> maja</w:t>
      </w:r>
      <w:r w:rsidR="00C91B19">
        <w:rPr>
          <w:iCs/>
          <w:sz w:val="20"/>
        </w:rPr>
        <w:t xml:space="preserve"> 2019</w:t>
      </w:r>
    </w:p>
    <w:p w14:paraId="77208098" w14:textId="61AFE2C0" w:rsidR="006A7988" w:rsidRDefault="008F6FD0" w:rsidP="006A7988">
      <w:pPr>
        <w:rPr>
          <w:iCs/>
          <w:sz w:val="20"/>
        </w:rPr>
      </w:pPr>
      <w:r>
        <w:rPr>
          <w:iCs/>
          <w:sz w:val="20"/>
        </w:rPr>
        <w:t>Informacja prasowa</w:t>
      </w:r>
    </w:p>
    <w:p w14:paraId="54B50F51" w14:textId="08C2B43A" w:rsidR="00D853F9" w:rsidRDefault="002A368F" w:rsidP="002A368F">
      <w:pPr>
        <w:spacing w:after="0"/>
        <w:jc w:val="center"/>
        <w:rPr>
          <w:b/>
          <w:iCs/>
        </w:rPr>
      </w:pPr>
      <w:r>
        <w:rPr>
          <w:b/>
          <w:iCs/>
        </w:rPr>
        <w:t>Porcelanowa inspiracja orientem</w:t>
      </w:r>
    </w:p>
    <w:p w14:paraId="7F73441F" w14:textId="77777777" w:rsidR="00D853F9" w:rsidRDefault="00D853F9" w:rsidP="003459A5">
      <w:pPr>
        <w:spacing w:after="0"/>
        <w:jc w:val="both"/>
        <w:rPr>
          <w:b/>
          <w:iCs/>
        </w:rPr>
      </w:pPr>
    </w:p>
    <w:p w14:paraId="48B1E599" w14:textId="1741B196" w:rsidR="002A368F" w:rsidRDefault="003459A5" w:rsidP="003459A5">
      <w:pPr>
        <w:spacing w:after="0"/>
        <w:jc w:val="both"/>
        <w:rPr>
          <w:b/>
          <w:iCs/>
        </w:rPr>
      </w:pPr>
      <w:r>
        <w:rPr>
          <w:b/>
          <w:iCs/>
        </w:rPr>
        <w:t xml:space="preserve">Porcelana to nie tylko jeden z najpiękniejszych dodatków do domu. To także </w:t>
      </w:r>
      <w:r w:rsidR="00391B97">
        <w:rPr>
          <w:b/>
          <w:iCs/>
        </w:rPr>
        <w:t>wspaniały</w:t>
      </w:r>
      <w:r>
        <w:rPr>
          <w:b/>
          <w:iCs/>
        </w:rPr>
        <w:t xml:space="preserve"> </w:t>
      </w:r>
      <w:r w:rsidR="00391B97">
        <w:rPr>
          <w:b/>
          <w:iCs/>
        </w:rPr>
        <w:t>środek wyrazu artystycznego -</w:t>
      </w:r>
      <w:r>
        <w:rPr>
          <w:b/>
          <w:iCs/>
        </w:rPr>
        <w:t xml:space="preserve"> </w:t>
      </w:r>
      <w:r w:rsidR="00391B97">
        <w:rPr>
          <w:b/>
          <w:iCs/>
        </w:rPr>
        <w:t>utrwalania w „białym złocie”</w:t>
      </w:r>
      <w:r>
        <w:rPr>
          <w:b/>
          <w:iCs/>
        </w:rPr>
        <w:t xml:space="preserve"> niepowtarzalnych wzorów i malowniczych dekoracji. Tym razem, marka Ćmielów postanowiła umieścić na</w:t>
      </w:r>
      <w:r w:rsidR="00391B97">
        <w:rPr>
          <w:b/>
          <w:iCs/>
        </w:rPr>
        <w:t xml:space="preserve"> porcelanie</w:t>
      </w:r>
      <w:r>
        <w:rPr>
          <w:b/>
          <w:iCs/>
        </w:rPr>
        <w:t xml:space="preserve"> orientalną inspirację Bliskim Wschodem. Tak powstała </w:t>
      </w:r>
      <w:r w:rsidR="004B750D">
        <w:rPr>
          <w:b/>
          <w:iCs/>
        </w:rPr>
        <w:t>dekoracja</w:t>
      </w:r>
      <w:r>
        <w:rPr>
          <w:b/>
          <w:iCs/>
        </w:rPr>
        <w:t xml:space="preserve"> Lea, która idealnie odnajduje się w każdej </w:t>
      </w:r>
      <w:r w:rsidR="00391B97">
        <w:rPr>
          <w:b/>
          <w:iCs/>
        </w:rPr>
        <w:t xml:space="preserve">stołowej </w:t>
      </w:r>
      <w:r>
        <w:rPr>
          <w:b/>
          <w:iCs/>
        </w:rPr>
        <w:t xml:space="preserve">stylizacji. </w:t>
      </w:r>
    </w:p>
    <w:p w14:paraId="3EFE16AF" w14:textId="77777777" w:rsidR="003459A5" w:rsidRPr="00D853F9" w:rsidRDefault="003459A5" w:rsidP="003459A5">
      <w:pPr>
        <w:spacing w:after="0"/>
        <w:jc w:val="both"/>
        <w:rPr>
          <w:b/>
          <w:iCs/>
        </w:rPr>
      </w:pPr>
    </w:p>
    <w:p w14:paraId="36E5B071" w14:textId="58B44347" w:rsidR="00E76F14" w:rsidRDefault="005853D2" w:rsidP="00E5041A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8910C7C" wp14:editId="480203C7">
            <wp:simplePos x="0" y="0"/>
            <wp:positionH relativeFrom="column">
              <wp:posOffset>16510</wp:posOffset>
            </wp:positionH>
            <wp:positionV relativeFrom="paragraph">
              <wp:posOffset>2154555</wp:posOffset>
            </wp:positionV>
            <wp:extent cx="5760720" cy="4194810"/>
            <wp:effectExtent l="0" t="0" r="0" b="0"/>
            <wp:wrapTight wrapText="bothSides">
              <wp:wrapPolygon edited="0">
                <wp:start x="0" y="0"/>
                <wp:lineTo x="0" y="21482"/>
                <wp:lineTo x="21500" y="21482"/>
                <wp:lineTo x="2150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99">
        <w:t>Lea</w:t>
      </w:r>
      <w:r w:rsidR="002A368F">
        <w:t xml:space="preserve"> o delikatnym, ob</w:t>
      </w:r>
      <w:r w:rsidR="00BA6A44">
        <w:t xml:space="preserve">łym kształcie została ozdobiona </w:t>
      </w:r>
      <w:r w:rsidR="004B750D">
        <w:t>wzorami</w:t>
      </w:r>
      <w:r w:rsidR="00BA6A44">
        <w:t xml:space="preserve"> przywodzącymi</w:t>
      </w:r>
      <w:r w:rsidR="002A368F">
        <w:t xml:space="preserve"> na myśl starożytne, bliskowschodnie ornamenty. </w:t>
      </w:r>
      <w:r w:rsidR="00F15FC6">
        <w:t xml:space="preserve">Owa </w:t>
      </w:r>
      <w:r w:rsidR="004B750D">
        <w:t>dekoracja</w:t>
      </w:r>
      <w:r w:rsidR="002A368F">
        <w:t xml:space="preserve"> to spotkanie tradycji dwóch kultur – polskiego porcelanowego wzornictwa z odrobiną orientu.</w:t>
      </w:r>
      <w:r w:rsidR="00E76F14">
        <w:t xml:space="preserve"> Złote ornamenty wprowadzą do wnętrza szczyptę elegancji. Dzięki temu, kolekcja Lea prezentuje się wytwornie także wśród lekkich, wiosennych stylizacji.</w:t>
      </w:r>
      <w:r>
        <w:br/>
      </w:r>
      <w:r>
        <w:br/>
      </w:r>
      <w:r w:rsidR="002A368F">
        <w:t>Delikatne, misterne złote</w:t>
      </w:r>
      <w:r w:rsidR="004B750D">
        <w:t xml:space="preserve"> i platynowe</w:t>
      </w:r>
      <w:r w:rsidR="002A368F">
        <w:t xml:space="preserve"> zdobienia</w:t>
      </w:r>
      <w:r w:rsidR="00BA6A44">
        <w:t>, będące połączeniem subtelnych, złotych</w:t>
      </w:r>
      <w:r w:rsidR="004B750D">
        <w:t>, bądź platynowych</w:t>
      </w:r>
      <w:r w:rsidR="00BA6A44">
        <w:t xml:space="preserve"> linii i drobnych połyskujących punktów,</w:t>
      </w:r>
      <w:r w:rsidR="002A368F">
        <w:t xml:space="preserve"> idealnie prezentują się na śnieżnobiałym porcelanowym tle.  </w:t>
      </w:r>
      <w:r w:rsidR="00E76F14">
        <w:t>K</w:t>
      </w:r>
      <w:r w:rsidR="004B750D">
        <w:t xml:space="preserve">ompozycja </w:t>
      </w:r>
      <w:r w:rsidR="003B6377">
        <w:t>z łatwością odnajdzie się w nowoczesnym świecie, nadając dzisiejszym kompozycjom wyjątkowego wyrazu.</w:t>
      </w:r>
    </w:p>
    <w:p w14:paraId="1291C2BD" w14:textId="70175B38" w:rsidR="00C9725F" w:rsidRDefault="00C9725F" w:rsidP="00E5041A">
      <w:pPr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B019B3A" wp14:editId="3C9056ED">
            <wp:simplePos x="0" y="0"/>
            <wp:positionH relativeFrom="column">
              <wp:posOffset>2995930</wp:posOffset>
            </wp:positionH>
            <wp:positionV relativeFrom="paragraph">
              <wp:posOffset>-10795</wp:posOffset>
            </wp:positionV>
            <wp:extent cx="2781300" cy="417195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31BD66" wp14:editId="45EC68EE">
            <wp:simplePos x="0" y="0"/>
            <wp:positionH relativeFrom="column">
              <wp:posOffset>90805</wp:posOffset>
            </wp:positionH>
            <wp:positionV relativeFrom="paragraph">
              <wp:posOffset>-10795</wp:posOffset>
            </wp:positionV>
            <wp:extent cx="2776855" cy="4177665"/>
            <wp:effectExtent l="0" t="0" r="444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40091F3" wp14:editId="7949BAF6">
            <wp:simplePos x="0" y="0"/>
            <wp:positionH relativeFrom="column">
              <wp:posOffset>90805</wp:posOffset>
            </wp:positionH>
            <wp:positionV relativeFrom="paragraph">
              <wp:posOffset>4322445</wp:posOffset>
            </wp:positionV>
            <wp:extent cx="5676900" cy="40767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5367" w14:textId="3E11AF26" w:rsidR="00E50698" w:rsidRPr="00E50698" w:rsidRDefault="00E50698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3C683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lastRenderedPageBreak/>
        <w:t>Dossier produktów:</w:t>
      </w:r>
    </w:p>
    <w:p w14:paraId="12A4244F" w14:textId="064DE3AF" w:rsidR="00E50698" w:rsidRPr="001C23AE" w:rsidRDefault="00A3104E" w:rsidP="00E50698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</w:pPr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Garnitur do kawy 40 el. </w:t>
      </w:r>
      <w:proofErr w:type="gram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dla</w:t>
      </w:r>
      <w:proofErr w:type="gram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12 osób </w:t>
      </w:r>
      <w:proofErr w:type="spell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Yvonne</w:t>
      </w:r>
      <w:proofErr w:type="spell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Lea Złota, cena: </w:t>
      </w:r>
      <w:r w:rsidR="00403BC3"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675</w:t>
      </w:r>
      <w:r w:rsidR="001C23AE"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,00</w:t>
      </w:r>
      <w:r w:rsidR="00403BC3"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zł</w:t>
      </w:r>
    </w:p>
    <w:p w14:paraId="78160B66" w14:textId="324F781F" w:rsidR="00403BC3" w:rsidRPr="001C23AE" w:rsidRDefault="00403BC3" w:rsidP="00E50698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</w:pPr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Garnitur do kawy 40 el. </w:t>
      </w:r>
      <w:proofErr w:type="gram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dla</w:t>
      </w:r>
      <w:proofErr w:type="gram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12 osób </w:t>
      </w:r>
      <w:proofErr w:type="spell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Yvonne</w:t>
      </w:r>
      <w:proofErr w:type="spell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Lea Platynowa, </w:t>
      </w:r>
      <w:r w:rsidR="001C23AE"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cena: 675,00 zł</w:t>
      </w:r>
    </w:p>
    <w:p w14:paraId="2C214015" w14:textId="33FC5A5E" w:rsidR="00E50698" w:rsidRPr="001C23AE" w:rsidRDefault="00403BC3" w:rsidP="001C23A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</w:pPr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Serwis obiadowy 44 el. </w:t>
      </w:r>
      <w:proofErr w:type="gram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dla</w:t>
      </w:r>
      <w:proofErr w:type="gram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12 osób </w:t>
      </w:r>
      <w:proofErr w:type="spell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Yvonne</w:t>
      </w:r>
      <w:proofErr w:type="spell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Lea Złota, </w:t>
      </w:r>
      <w:r w:rsidR="001C23AE"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cena: 990,00 zł</w:t>
      </w:r>
    </w:p>
    <w:p w14:paraId="60D52DBD" w14:textId="1A073BE6" w:rsidR="00403BC3" w:rsidRPr="001C23AE" w:rsidRDefault="00403BC3" w:rsidP="001C23A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</w:pPr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Serwis obiadowy 44 el. </w:t>
      </w:r>
      <w:proofErr w:type="gram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dla</w:t>
      </w:r>
      <w:proofErr w:type="gram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12 osób </w:t>
      </w:r>
      <w:proofErr w:type="spell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Yvonne</w:t>
      </w:r>
      <w:proofErr w:type="spell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Lea </w:t>
      </w:r>
      <w:r w:rsid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Platynowa</w:t>
      </w:r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, </w:t>
      </w:r>
      <w:r w:rsidR="001C23AE"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cena: 990,00 zł</w:t>
      </w:r>
    </w:p>
    <w:p w14:paraId="1369E725" w14:textId="6BCDCE13" w:rsidR="00403BC3" w:rsidRPr="00403BC3" w:rsidRDefault="001C23AE" w:rsidP="001C23A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Waza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</w:t>
      </w:r>
      <w:proofErr w:type="spell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Yvonne</w:t>
      </w:r>
      <w:proofErr w:type="spell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Lea Złota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, cena: 145,00 zł</w:t>
      </w:r>
    </w:p>
    <w:p w14:paraId="362BF94D" w14:textId="23112B6D" w:rsidR="001C23AE" w:rsidRPr="00403BC3" w:rsidRDefault="001C23AE" w:rsidP="001C23A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Waza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</w:t>
      </w:r>
      <w:proofErr w:type="spellStart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Yvonne</w:t>
      </w:r>
      <w:proofErr w:type="spellEnd"/>
      <w:r w:rsidRPr="001C23AE"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 xml:space="preserve"> Lea 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18"/>
        </w:rPr>
        <w:t>Platynowa, cena: 145,00 zł</w:t>
      </w:r>
    </w:p>
    <w:p w14:paraId="21B5FC23" w14:textId="77777777" w:rsidR="00403BC3" w:rsidRDefault="00403BC3" w:rsidP="00E5041A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</w:p>
    <w:p w14:paraId="53945FFD" w14:textId="193B5DCD" w:rsidR="007E3BB4" w:rsidRPr="007E3BB4" w:rsidRDefault="007E3BB4" w:rsidP="00E5041A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Kolekcje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to powrót do źródeł poprzez odtwarzanie najstarszych, jedynych w swoim rodzaju, kolekcjonerskich fasonów tradycyjnej porcelanowej zastawy. Ta klasyczna i tradycyjna marka słynie </w:t>
      </w:r>
      <w:r w:rsidR="00E5041A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br/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z historycznych zestawów porcelany stołowej w nowym ekskluzywnym wydaniu. Ćmielowskie produkty trafiają </w:t>
      </w:r>
      <w:r w:rsidRPr="00E5041A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do monarchów i głów państw na całym świecie.</w:t>
      </w:r>
    </w:p>
    <w:p w14:paraId="25F328F1" w14:textId="77777777" w:rsidR="00364F1C" w:rsidRPr="00364F1C" w:rsidRDefault="00364F1C" w:rsidP="00364F1C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Polska Grupa Porcelanowa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w lipcu 2018 roku, było zwiększenie dostępności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W ramach Grupy funkcjonują cztery odrębne marki: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14:paraId="6ADF46E9" w14:textId="77777777" w:rsidR="00190FE9" w:rsidRPr="00190FE9" w:rsidRDefault="00190FE9" w:rsidP="00190FE9">
      <w:pPr>
        <w:pStyle w:val="Bezodstpw"/>
        <w:rPr>
          <w:b/>
          <w:sz w:val="18"/>
        </w:rPr>
      </w:pPr>
      <w:r w:rsidRPr="00190FE9">
        <w:rPr>
          <w:b/>
          <w:sz w:val="18"/>
        </w:rPr>
        <w:t>Kontakt dla mediów:</w:t>
      </w:r>
    </w:p>
    <w:p w14:paraId="42397474" w14:textId="77777777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>Paula Bielska </w:t>
      </w:r>
    </w:p>
    <w:p w14:paraId="0DCF8250" w14:textId="26353453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 xml:space="preserve">Triple PR, ul. Jaktorowska 5, </w:t>
      </w:r>
      <w:r w:rsidR="005B0363">
        <w:rPr>
          <w:sz w:val="18"/>
        </w:rPr>
        <w:br/>
      </w:r>
      <w:r w:rsidRPr="00190FE9">
        <w:rPr>
          <w:sz w:val="18"/>
        </w:rPr>
        <w:t>01-202 Warszawa</w:t>
      </w:r>
    </w:p>
    <w:p w14:paraId="6CC6EFDB" w14:textId="77777777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>22 216 54 20, 601 542 502</w:t>
      </w:r>
    </w:p>
    <w:p w14:paraId="26EC98A0" w14:textId="77777777" w:rsidR="00190FE9" w:rsidRPr="00190FE9" w:rsidRDefault="002B1C2B" w:rsidP="00190FE9">
      <w:pPr>
        <w:pStyle w:val="Bezodstpw"/>
        <w:rPr>
          <w:sz w:val="18"/>
        </w:rPr>
      </w:pPr>
      <w:hyperlink r:id="rId13" w:history="1">
        <w:r w:rsidR="00190FE9" w:rsidRPr="00190FE9">
          <w:rPr>
            <w:sz w:val="18"/>
          </w:rPr>
          <w:t>paulina.bielska@triplepr.pl</w:t>
        </w:r>
      </w:hyperlink>
    </w:p>
    <w:p w14:paraId="45998BF5" w14:textId="774993AA" w:rsidR="004F08B4" w:rsidRPr="00E65F82" w:rsidRDefault="002B1C2B" w:rsidP="00E65F82">
      <w:pPr>
        <w:pStyle w:val="Bezodstpw"/>
        <w:rPr>
          <w:sz w:val="18"/>
        </w:rPr>
      </w:pPr>
      <w:hyperlink r:id="rId14" w:history="1">
        <w:r w:rsidR="00190FE9" w:rsidRPr="00190FE9">
          <w:rPr>
            <w:sz w:val="18"/>
          </w:rPr>
          <w:t>www.triplepr.pl</w:t>
        </w:r>
      </w:hyperlink>
    </w:p>
    <w:sectPr w:rsidR="004F08B4" w:rsidRPr="00E65F82" w:rsidSect="00E8790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A25BF3" w15:done="0"/>
  <w15:commentEx w15:paraId="47B69817" w15:done="0"/>
  <w15:commentEx w15:paraId="7FA03F9A" w15:done="0"/>
  <w15:commentEx w15:paraId="4C458557" w15:done="0"/>
  <w15:commentEx w15:paraId="33BFE1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25BF3" w16cid:durableId="2085394A"/>
  <w16cid:commentId w16cid:paraId="47B69817" w16cid:durableId="20853A38"/>
  <w16cid:commentId w16cid:paraId="7FA03F9A" w16cid:durableId="20853A4F"/>
  <w16cid:commentId w16cid:paraId="4C458557" w16cid:durableId="20853A5E"/>
  <w16cid:commentId w16cid:paraId="33BFE183" w16cid:durableId="20853A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2027" w14:textId="77777777" w:rsidR="002B1C2B" w:rsidRDefault="002B1C2B" w:rsidP="008100F7">
      <w:pPr>
        <w:spacing w:after="0" w:line="240" w:lineRule="auto"/>
      </w:pPr>
      <w:r>
        <w:separator/>
      </w:r>
    </w:p>
  </w:endnote>
  <w:endnote w:type="continuationSeparator" w:id="0">
    <w:p w14:paraId="295EB07A" w14:textId="77777777" w:rsidR="002B1C2B" w:rsidRDefault="002B1C2B" w:rsidP="0081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30E0" w14:textId="77777777" w:rsidR="002B1C2B" w:rsidRDefault="002B1C2B" w:rsidP="008100F7">
      <w:pPr>
        <w:spacing w:after="0" w:line="240" w:lineRule="auto"/>
      </w:pPr>
      <w:r>
        <w:separator/>
      </w:r>
    </w:p>
  </w:footnote>
  <w:footnote w:type="continuationSeparator" w:id="0">
    <w:p w14:paraId="59B9F197" w14:textId="77777777" w:rsidR="002B1C2B" w:rsidRDefault="002B1C2B" w:rsidP="0081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1113" w14:textId="77777777" w:rsidR="008100F7" w:rsidRDefault="008100F7" w:rsidP="008100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D1234A" wp14:editId="79439536">
          <wp:extent cx="1036410" cy="102421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e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0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1B3C3" w14:textId="77777777" w:rsidR="008100F7" w:rsidRDefault="008100F7" w:rsidP="00810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207"/>
    <w:multiLevelType w:val="hybridMultilevel"/>
    <w:tmpl w:val="882C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3667D"/>
    <w:multiLevelType w:val="hybridMultilevel"/>
    <w:tmpl w:val="4D1E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FP">
    <w15:presenceInfo w15:providerId="None" w15:userId="P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8"/>
    <w:rsid w:val="00000401"/>
    <w:rsid w:val="00001C92"/>
    <w:rsid w:val="000576E1"/>
    <w:rsid w:val="00071978"/>
    <w:rsid w:val="00082014"/>
    <w:rsid w:val="000863B5"/>
    <w:rsid w:val="000B5F6D"/>
    <w:rsid w:val="000B7998"/>
    <w:rsid w:val="000D59D5"/>
    <w:rsid w:val="00123775"/>
    <w:rsid w:val="00144A4B"/>
    <w:rsid w:val="00150BD0"/>
    <w:rsid w:val="001637E4"/>
    <w:rsid w:val="001654D1"/>
    <w:rsid w:val="00167BB5"/>
    <w:rsid w:val="00180AB2"/>
    <w:rsid w:val="00190FE9"/>
    <w:rsid w:val="00197826"/>
    <w:rsid w:val="001B05AC"/>
    <w:rsid w:val="001C23AE"/>
    <w:rsid w:val="001E371C"/>
    <w:rsid w:val="001F474C"/>
    <w:rsid w:val="0021045A"/>
    <w:rsid w:val="002528C4"/>
    <w:rsid w:val="0028263C"/>
    <w:rsid w:val="002A368F"/>
    <w:rsid w:val="002B0583"/>
    <w:rsid w:val="002B1C2B"/>
    <w:rsid w:val="002B3CCD"/>
    <w:rsid w:val="002B58A7"/>
    <w:rsid w:val="002E7976"/>
    <w:rsid w:val="002F3896"/>
    <w:rsid w:val="002F3E20"/>
    <w:rsid w:val="00310094"/>
    <w:rsid w:val="0033047B"/>
    <w:rsid w:val="003316FD"/>
    <w:rsid w:val="00344ED0"/>
    <w:rsid w:val="003459A5"/>
    <w:rsid w:val="00364F1C"/>
    <w:rsid w:val="00375044"/>
    <w:rsid w:val="003908E6"/>
    <w:rsid w:val="00391B97"/>
    <w:rsid w:val="003B0D26"/>
    <w:rsid w:val="003B6377"/>
    <w:rsid w:val="003C6837"/>
    <w:rsid w:val="003D7473"/>
    <w:rsid w:val="003E186D"/>
    <w:rsid w:val="003F18D5"/>
    <w:rsid w:val="00403BC3"/>
    <w:rsid w:val="00422F25"/>
    <w:rsid w:val="00441958"/>
    <w:rsid w:val="00470E0B"/>
    <w:rsid w:val="004832A5"/>
    <w:rsid w:val="00493B01"/>
    <w:rsid w:val="004B51BF"/>
    <w:rsid w:val="004B750D"/>
    <w:rsid w:val="004B7D09"/>
    <w:rsid w:val="004D12C8"/>
    <w:rsid w:val="004D63EB"/>
    <w:rsid w:val="004F2D27"/>
    <w:rsid w:val="005059C3"/>
    <w:rsid w:val="005136A2"/>
    <w:rsid w:val="00514980"/>
    <w:rsid w:val="00533D10"/>
    <w:rsid w:val="00536562"/>
    <w:rsid w:val="00550A81"/>
    <w:rsid w:val="00561508"/>
    <w:rsid w:val="005839F9"/>
    <w:rsid w:val="005853D2"/>
    <w:rsid w:val="005A0DAB"/>
    <w:rsid w:val="005A10AE"/>
    <w:rsid w:val="005A405E"/>
    <w:rsid w:val="005A4672"/>
    <w:rsid w:val="005B0363"/>
    <w:rsid w:val="005C29A5"/>
    <w:rsid w:val="005E7EB2"/>
    <w:rsid w:val="0062077D"/>
    <w:rsid w:val="0062245D"/>
    <w:rsid w:val="00630A09"/>
    <w:rsid w:val="00631CB0"/>
    <w:rsid w:val="00683000"/>
    <w:rsid w:val="00694E04"/>
    <w:rsid w:val="00697790"/>
    <w:rsid w:val="006A0D13"/>
    <w:rsid w:val="006A7988"/>
    <w:rsid w:val="00710143"/>
    <w:rsid w:val="00751EDB"/>
    <w:rsid w:val="00753FA2"/>
    <w:rsid w:val="00764E6A"/>
    <w:rsid w:val="007665B5"/>
    <w:rsid w:val="00766AE9"/>
    <w:rsid w:val="00793163"/>
    <w:rsid w:val="007A47F5"/>
    <w:rsid w:val="007B2435"/>
    <w:rsid w:val="007E3BB4"/>
    <w:rsid w:val="007F52E2"/>
    <w:rsid w:val="008065BD"/>
    <w:rsid w:val="008100F7"/>
    <w:rsid w:val="008349A3"/>
    <w:rsid w:val="00837570"/>
    <w:rsid w:val="00871D5A"/>
    <w:rsid w:val="00875E89"/>
    <w:rsid w:val="0088275D"/>
    <w:rsid w:val="00883CC5"/>
    <w:rsid w:val="00891768"/>
    <w:rsid w:val="008B4FA3"/>
    <w:rsid w:val="008D2FB5"/>
    <w:rsid w:val="008E3663"/>
    <w:rsid w:val="008E518A"/>
    <w:rsid w:val="008F6FD0"/>
    <w:rsid w:val="00900DA9"/>
    <w:rsid w:val="009061F7"/>
    <w:rsid w:val="00906663"/>
    <w:rsid w:val="00921302"/>
    <w:rsid w:val="00923341"/>
    <w:rsid w:val="009236D9"/>
    <w:rsid w:val="00926828"/>
    <w:rsid w:val="0093335E"/>
    <w:rsid w:val="009365FA"/>
    <w:rsid w:val="00940E4E"/>
    <w:rsid w:val="0094569B"/>
    <w:rsid w:val="00970906"/>
    <w:rsid w:val="00986E1A"/>
    <w:rsid w:val="0099578E"/>
    <w:rsid w:val="0099620E"/>
    <w:rsid w:val="00996D7A"/>
    <w:rsid w:val="009A2C07"/>
    <w:rsid w:val="009B4C8D"/>
    <w:rsid w:val="009B7099"/>
    <w:rsid w:val="009E27F8"/>
    <w:rsid w:val="009F1798"/>
    <w:rsid w:val="009F5413"/>
    <w:rsid w:val="00A25E0C"/>
    <w:rsid w:val="00A3104E"/>
    <w:rsid w:val="00A633E8"/>
    <w:rsid w:val="00A67801"/>
    <w:rsid w:val="00A804E7"/>
    <w:rsid w:val="00A8633A"/>
    <w:rsid w:val="00AB6383"/>
    <w:rsid w:val="00AB6837"/>
    <w:rsid w:val="00AC20CB"/>
    <w:rsid w:val="00AE3051"/>
    <w:rsid w:val="00AE477A"/>
    <w:rsid w:val="00AF42F7"/>
    <w:rsid w:val="00B21BC2"/>
    <w:rsid w:val="00B32F87"/>
    <w:rsid w:val="00B335AF"/>
    <w:rsid w:val="00B5682C"/>
    <w:rsid w:val="00BA0D06"/>
    <w:rsid w:val="00BA6A44"/>
    <w:rsid w:val="00BB2F2C"/>
    <w:rsid w:val="00BB7414"/>
    <w:rsid w:val="00BD430D"/>
    <w:rsid w:val="00BD7DF1"/>
    <w:rsid w:val="00BE01C0"/>
    <w:rsid w:val="00C2153D"/>
    <w:rsid w:val="00C25F61"/>
    <w:rsid w:val="00C302F7"/>
    <w:rsid w:val="00C3089C"/>
    <w:rsid w:val="00C43687"/>
    <w:rsid w:val="00C46737"/>
    <w:rsid w:val="00C779F6"/>
    <w:rsid w:val="00C77CC9"/>
    <w:rsid w:val="00C91B19"/>
    <w:rsid w:val="00C93992"/>
    <w:rsid w:val="00C93F69"/>
    <w:rsid w:val="00C9725F"/>
    <w:rsid w:val="00CA0BDF"/>
    <w:rsid w:val="00CD470B"/>
    <w:rsid w:val="00CD5C80"/>
    <w:rsid w:val="00CF2278"/>
    <w:rsid w:val="00CF6450"/>
    <w:rsid w:val="00D107C4"/>
    <w:rsid w:val="00D269DC"/>
    <w:rsid w:val="00D34C87"/>
    <w:rsid w:val="00D35702"/>
    <w:rsid w:val="00D76F27"/>
    <w:rsid w:val="00D853F9"/>
    <w:rsid w:val="00D866DD"/>
    <w:rsid w:val="00DA062D"/>
    <w:rsid w:val="00DD5582"/>
    <w:rsid w:val="00DD6695"/>
    <w:rsid w:val="00DE4950"/>
    <w:rsid w:val="00DF79E7"/>
    <w:rsid w:val="00E03987"/>
    <w:rsid w:val="00E11090"/>
    <w:rsid w:val="00E125DC"/>
    <w:rsid w:val="00E21EA2"/>
    <w:rsid w:val="00E40A9D"/>
    <w:rsid w:val="00E42A3A"/>
    <w:rsid w:val="00E5041A"/>
    <w:rsid w:val="00E50698"/>
    <w:rsid w:val="00E65F82"/>
    <w:rsid w:val="00E743CA"/>
    <w:rsid w:val="00E76F14"/>
    <w:rsid w:val="00E7708D"/>
    <w:rsid w:val="00E859E1"/>
    <w:rsid w:val="00E8790A"/>
    <w:rsid w:val="00E92FDD"/>
    <w:rsid w:val="00EA693F"/>
    <w:rsid w:val="00EB0308"/>
    <w:rsid w:val="00EC72EC"/>
    <w:rsid w:val="00EE62E6"/>
    <w:rsid w:val="00EF205C"/>
    <w:rsid w:val="00EF34CE"/>
    <w:rsid w:val="00F15FC6"/>
    <w:rsid w:val="00F35B6D"/>
    <w:rsid w:val="00F40949"/>
    <w:rsid w:val="00F66F4E"/>
    <w:rsid w:val="00F80314"/>
    <w:rsid w:val="00F93D1E"/>
    <w:rsid w:val="00FC1093"/>
    <w:rsid w:val="00FC4CDD"/>
    <w:rsid w:val="00FC5383"/>
    <w:rsid w:val="00FF31C3"/>
    <w:rsid w:val="00FF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A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table" w:styleId="Tabela-Siatka">
    <w:name w:val="Table Grid"/>
    <w:basedOn w:val="Standardowy"/>
    <w:uiPriority w:val="59"/>
    <w:rsid w:val="00EF2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table" w:styleId="Tabela-Siatka">
    <w:name w:val="Table Grid"/>
    <w:basedOn w:val="Standardowy"/>
    <w:uiPriority w:val="59"/>
    <w:rsid w:val="00EF2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6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5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ulina.bielska@triplepr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riplep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E319-7A3D-43D1-A093-27C186E5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2019-05-14T10:56:00Z</dcterms:created>
  <dcterms:modified xsi:type="dcterms:W3CDTF">2019-05-15T14:22:00Z</dcterms:modified>
</cp:coreProperties>
</file>