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84" w:rsidRPr="001539D6" w:rsidRDefault="00797AAF">
      <w:pPr>
        <w:pStyle w:val="Jump"/>
        <w:rPr>
          <w:rFonts w:ascii="Arial" w:hAnsi="Arial" w:cs="Arial"/>
        </w:rPr>
        <w:sectPr w:rsidR="001C7784" w:rsidRPr="001539D6" w:rsidSect="00A904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>
        <w:rPr>
          <w:rFonts w:ascii="Arial" w:hAnsi="Arial" w:cs="Arial"/>
          <w:bCs w:val="0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-215900</wp:posOffset>
                </wp:positionV>
                <wp:extent cx="3184525" cy="295275"/>
                <wp:effectExtent l="0" t="0" r="15875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4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A7" w:rsidRPr="00A3410A" w:rsidRDefault="00845F38" w:rsidP="0005222C">
                            <w:pPr>
                              <w:ind w:right="-1419"/>
                              <w:jc w:val="left"/>
                              <w:rPr>
                                <w:rFonts w:cs="Arial"/>
                                <w:caps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aps/>
                                <w:color w:val="A6A6A6" w:themeColor="background1" w:themeShade="A6"/>
                                <w:sz w:val="34"/>
                              </w:rPr>
                              <w:t>INFORMACJA PRASOWA</w:t>
                            </w:r>
                          </w:p>
                          <w:p w:rsidR="00DF29A7" w:rsidRPr="00A3410A" w:rsidRDefault="00DF29A7" w:rsidP="0005222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3.85pt;margin-top:-17pt;width:25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" filled="f" stroked="f">
                <v:path arrowok="t"/>
                <v:textbox inset="0,0,0,0">
                  <w:txbxContent>
                    <w:p w:rsidR="00DF29A7" w:rsidRPr="00A3410A" w:rsidRDefault="00845F38" w:rsidP="0005222C">
                      <w:pPr>
                        <w:ind w:right="-1419"/>
                        <w:jc w:val="left"/>
                        <w:rPr>
                          <w:rFonts w:cs="Arial"/>
                          <w:caps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caps/>
                          <w:color w:val="A6A6A6" w:themeColor="background1" w:themeShade="A6"/>
                          <w:sz w:val="34"/>
                        </w:rPr>
                        <w:t>INFORMACJA PRASOWA</w:t>
                      </w:r>
                    </w:p>
                    <w:p w:rsidR="00DF29A7" w:rsidRPr="00A3410A" w:rsidRDefault="00DF29A7" w:rsidP="0005222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A904DB" w:rsidRPr="001539D6" w:rsidRDefault="009C3C9A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  <w:r>
        <w:tab/>
      </w:r>
    </w:p>
    <w:p w:rsidR="00A904DB" w:rsidRPr="001539D6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:rsidR="00A904DB" w:rsidRPr="001539D6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:rsidR="00683DD4" w:rsidRPr="001539D6" w:rsidRDefault="00683DD4" w:rsidP="0058584B">
      <w:pPr>
        <w:jc w:val="center"/>
        <w:rPr>
          <w:rFonts w:cs="Arial"/>
          <w:bCs/>
          <w:i/>
          <w:sz w:val="28"/>
          <w:szCs w:val="28"/>
        </w:rPr>
      </w:pPr>
    </w:p>
    <w:p w:rsidR="004616B5" w:rsidRPr="00391AB6" w:rsidRDefault="001539D6" w:rsidP="007F5965">
      <w:pPr>
        <w:pStyle w:val="TableHeading"/>
        <w:suppressLineNumbers w:val="0"/>
        <w:rPr>
          <w:b w:val="0"/>
          <w:i/>
          <w:sz w:val="32"/>
          <w:lang w:val="pl-PL"/>
        </w:rPr>
      </w:pPr>
      <w:r w:rsidRPr="00476CC4">
        <w:rPr>
          <w:b w:val="0"/>
          <w:bCs w:val="0"/>
          <w:i/>
          <w:iCs/>
          <w:sz w:val="32"/>
          <w:lang w:val="pl-PL"/>
        </w:rPr>
        <w:t>Kontrakt wart około 170 mln euro we Francji</w:t>
      </w:r>
    </w:p>
    <w:p w:rsidR="007F5965" w:rsidRPr="00391AB6" w:rsidRDefault="00C210AB" w:rsidP="007F5965">
      <w:pPr>
        <w:pStyle w:val="TableHeading"/>
        <w:suppressLineNumbers w:val="0"/>
        <w:rPr>
          <w:sz w:val="32"/>
          <w:lang w:val="pl-PL"/>
        </w:rPr>
      </w:pPr>
      <w:bookmarkStart w:id="0" w:name="_GoBack"/>
      <w:r w:rsidRPr="00476CC4">
        <w:rPr>
          <w:sz w:val="32"/>
          <w:lang w:val="pl-PL"/>
        </w:rPr>
        <w:t>Alstom dostarczy 16 dodatkowych pociągów Coradia Polyvalent</w:t>
      </w:r>
      <w:r w:rsidR="004B42B5" w:rsidRPr="00476CC4">
        <w:rPr>
          <w:sz w:val="32"/>
          <w:lang w:val="pl-PL"/>
        </w:rPr>
        <w:t xml:space="preserve"> </w:t>
      </w:r>
      <w:r w:rsidR="001539D6" w:rsidRPr="00476CC4">
        <w:rPr>
          <w:sz w:val="32"/>
          <w:lang w:val="pl-PL"/>
        </w:rPr>
        <w:t>do regionu Bourgogne-Franche-Comté</w:t>
      </w:r>
    </w:p>
    <w:bookmarkEnd w:id="0"/>
    <w:p w:rsidR="00DF4721" w:rsidRPr="001539D6" w:rsidRDefault="00DF4721" w:rsidP="00DF4721"/>
    <w:p w:rsidR="004616B5" w:rsidRPr="00391AB6" w:rsidRDefault="004616B5" w:rsidP="004616B5">
      <w:pPr>
        <w:pStyle w:val="TableHeading"/>
        <w:suppressLineNumbers w:val="0"/>
        <w:jc w:val="left"/>
        <w:rPr>
          <w:lang w:val="pl-PL"/>
        </w:rPr>
      </w:pPr>
    </w:p>
    <w:p w:rsidR="004616B5" w:rsidRPr="00391AB6" w:rsidRDefault="00391AB6" w:rsidP="0008162A">
      <w:pPr>
        <w:pStyle w:val="TableHeading"/>
        <w:suppressLineNumbers w:val="0"/>
        <w:tabs>
          <w:tab w:val="left" w:pos="1560"/>
        </w:tabs>
        <w:jc w:val="both"/>
        <w:rPr>
          <w:rFonts w:eastAsia="Times New Roman" w:cs="Times New Roman"/>
          <w:b w:val="0"/>
          <w:bCs w:val="0"/>
          <w:iCs/>
          <w:lang w:val="pl-PL"/>
        </w:rPr>
      </w:pPr>
      <w:r w:rsidRPr="00476CC4">
        <w:rPr>
          <w:lang w:val="pl-PL"/>
        </w:rPr>
        <w:t>1</w:t>
      </w:r>
      <w:r w:rsidR="00476CC4">
        <w:rPr>
          <w:lang w:val="pl-PL"/>
        </w:rPr>
        <w:t>7</w:t>
      </w:r>
      <w:r w:rsidR="007A4A5A" w:rsidRPr="00476CC4">
        <w:rPr>
          <w:lang w:val="pl-PL"/>
        </w:rPr>
        <w:t xml:space="preserve"> maja 2019 r. – </w:t>
      </w:r>
      <w:r w:rsidR="007A4A5A" w:rsidRPr="00476CC4">
        <w:rPr>
          <w:b w:val="0"/>
          <w:bCs w:val="0"/>
          <w:lang w:val="pl-PL"/>
        </w:rPr>
        <w:t>Alstom otrzymał zamówienie na dostawę 16 dodatkowych pociągów Coradia Polyvalent do regionu Bourgogne-Franche-Comté o wartości około 170 mln euro. Władze regionu zamówiły już 24 pociągi.</w:t>
      </w:r>
    </w:p>
    <w:p w:rsidR="004616B5" w:rsidRPr="001539D6" w:rsidRDefault="004616B5" w:rsidP="0008162A">
      <w:pPr>
        <w:pStyle w:val="Tekstpodstawowy"/>
        <w:rPr>
          <w:i w:val="0"/>
          <w:sz w:val="24"/>
        </w:rPr>
      </w:pPr>
    </w:p>
    <w:p w:rsidR="004F7D32" w:rsidRPr="001539D6" w:rsidRDefault="005F75BA" w:rsidP="00476CC4">
      <w:pPr>
        <w:rPr>
          <w:i/>
        </w:rPr>
      </w:pPr>
      <w:r>
        <w:t xml:space="preserve">Do regionu Bourgogne-Franche-Comté zamówiono 16 sześciowagonowych pociągów elektrycznych Coradia Polyvalent. Jest to pierwsze zamówienie na tego rodzaju platformę modułową Coradia Polyvalent. Pociągi te </w:t>
      </w:r>
      <w:r w:rsidR="00391AB6">
        <w:t>mają</w:t>
      </w:r>
      <w:r>
        <w:t xml:space="preserve"> łącznie 355 miejsc siedzących i </w:t>
      </w:r>
      <w:r w:rsidR="00391AB6">
        <w:t>wnętrze</w:t>
      </w:r>
      <w:r>
        <w:t xml:space="preserve"> wagonu w stylu „Intercité”, </w:t>
      </w:r>
      <w:r w:rsidR="00391AB6">
        <w:t>co zapewnia</w:t>
      </w:r>
      <w:r>
        <w:t xml:space="preserve"> pasażerom wysoki poziom komfortu dzięki dużym oknom, systemowi oświetlenia </w:t>
      </w:r>
      <w:r w:rsidR="00391AB6">
        <w:t>pośredniego, odchylanym fotelom</w:t>
      </w:r>
      <w:r>
        <w:t xml:space="preserve"> z podłokietnikami, gniazdkom i wieszakom na ubrania. Nowe </w:t>
      </w:r>
      <w:r>
        <w:rPr>
          <w:color w:val="000000"/>
          <w:kern w:val="24"/>
        </w:rPr>
        <w:t>pociągi Coradia Polyvalent dla regionu Bourgogne-Franche-Comté będą też pierwszymi pojazdami szynowymi, które spełniają now</w:t>
      </w:r>
      <w:r w:rsidR="00391AB6">
        <w:rPr>
          <w:color w:val="000000"/>
          <w:kern w:val="24"/>
        </w:rPr>
        <w:t xml:space="preserve">ą specyfikację </w:t>
      </w:r>
      <w:r>
        <w:rPr>
          <w:szCs w:val="24"/>
        </w:rPr>
        <w:t>2014 PRM TSI</w:t>
      </w:r>
      <w:r>
        <w:rPr>
          <w:rStyle w:val="Odwoanieprzypisudolnego"/>
          <w:rFonts w:cs="Arial"/>
          <w:szCs w:val="24"/>
        </w:rPr>
        <w:footnoteReference w:id="1"/>
      </w:r>
      <w:r>
        <w:rPr>
          <w:szCs w:val="24"/>
        </w:rPr>
        <w:t>– zapewniają między innymi większe toalety, z których korzystać mogą osoby o ograniczonej możliwości poruszania się.</w:t>
      </w:r>
      <w:r w:rsidR="00476CC4">
        <w:rPr>
          <w:szCs w:val="24"/>
        </w:rPr>
        <w:t xml:space="preserve"> </w:t>
      </w:r>
      <w:r w:rsidR="00310E48">
        <w:t>Te 16 pociągów może zostać dołączonych do 24 czterowagonowych pociągów elektrycznych zamówionych do regionu, z czego dostarczono już 18.</w:t>
      </w:r>
    </w:p>
    <w:p w:rsidR="00A43179" w:rsidRPr="001539D6" w:rsidRDefault="00A43179" w:rsidP="00A22666">
      <w:pPr>
        <w:rPr>
          <w:color w:val="000000"/>
          <w:kern w:val="24"/>
        </w:rPr>
      </w:pPr>
    </w:p>
    <w:p w:rsidR="00C30201" w:rsidRPr="001539D6" w:rsidRDefault="00033351" w:rsidP="00C30201">
      <w:bookmarkStart w:id="1" w:name="_Hlk6299413"/>
      <w:r>
        <w:rPr>
          <w:i/>
          <w:iCs/>
        </w:rPr>
        <w:t xml:space="preserve">„Alstom z dumą wspiera region Bourgogne-Franche-Comté, który jest kluczowym partnerem od początku umowy dotyczącej pociągów Régiolis. Najnowsze zamówienie rozszerza naszą gamę pociągów Coradia Polyvalent, zarówno regionalnych, jak i dalekobieżnych typu „Intercité”. Nowe pociągi o dużej pojemności zapewniają wysoki komfort, spełniają najnowsze standardy i specyfikacje w odniesieniu do osób o ograniczonej możliwości poruszania się oraz wykorzystują najnowszą technologię informacyjną i technologię łączności. Ponadto nowe zamówienie przyczyni się do </w:t>
      </w:r>
      <w:r w:rsidR="00391AB6">
        <w:rPr>
          <w:i/>
          <w:iCs/>
        </w:rPr>
        <w:t>zwiększenia</w:t>
      </w:r>
      <w:r>
        <w:rPr>
          <w:i/>
          <w:iCs/>
        </w:rPr>
        <w:t xml:space="preserve"> aktywności w zakładach Alstomu w regionie Bourgogne-Franche-Comté” – </w:t>
      </w:r>
      <w:r>
        <w:t>pow</w:t>
      </w:r>
      <w:r w:rsidR="00391AB6">
        <w:t>iedział Jean-Baptiste Eyméoud, p</w:t>
      </w:r>
      <w:r>
        <w:t>rezes Alstomu we Francji.</w:t>
      </w:r>
    </w:p>
    <w:bookmarkEnd w:id="1"/>
    <w:p w:rsidR="005F1CD0" w:rsidRPr="001539D6" w:rsidRDefault="005F1CD0" w:rsidP="005F1CD0">
      <w:pPr>
        <w:spacing w:line="360" w:lineRule="auto"/>
        <w:rPr>
          <w:rFonts w:ascii="HelveticaNeue" w:hAnsi="HelveticaNeue"/>
          <w:color w:val="333333"/>
          <w:sz w:val="22"/>
        </w:rPr>
      </w:pPr>
      <w:r>
        <w:rPr>
          <w:rFonts w:ascii="HelveticaNeue" w:hAnsi="HelveticaNeue"/>
          <w:color w:val="333333"/>
        </w:rPr>
        <w:t> </w:t>
      </w:r>
    </w:p>
    <w:p w:rsidR="004616B5" w:rsidRPr="001539D6" w:rsidRDefault="0082254E" w:rsidP="004616B5">
      <w:pPr>
        <w:rPr>
          <w:rFonts w:cs="Arial"/>
          <w:szCs w:val="24"/>
        </w:rPr>
      </w:pPr>
      <w:r>
        <w:rPr>
          <w:rFonts w:cs="Arial"/>
          <w:noProof/>
          <w:szCs w:val="24"/>
        </w:rPr>
        <w:t xml:space="preserve">Coradia Polyvalent należy do rodziny pociągów Alstom Coradia. Dzięki budowie modułowej pociąg można dostosowywać do wymogów danego urzędu transportu publicznego oraz na potrzeby przewozów miejskich, regionalnych lub międzymiastowych. Dostępny jest w trzech wariantach (o długości 56, 72 lub 110 metrów) i zapewnia pasażerom optymalny poziom komfortu, bez względu na długość podróży. Dzięki niskiemu zużyciu energii, zgodności z najnowszymi standardami w zakresie emisji w trybie spalinowym oraz niskim kosztom utrzymania jest to pociąg zarówno przyjazny środowisku, jak i ekonomiczny. Coradia Polyvalent, kompatybilny </w:t>
      </w:r>
      <w:r>
        <w:rPr>
          <w:rFonts w:cs="Arial"/>
          <w:noProof/>
          <w:szCs w:val="24"/>
        </w:rPr>
        <w:lastRenderedPageBreak/>
        <w:t>z technologią ERTMS</w:t>
      </w:r>
      <w:r>
        <w:rPr>
          <w:rStyle w:val="Odwoanieprzypisudolnego"/>
          <w:rFonts w:cs="Arial"/>
          <w:noProof/>
          <w:szCs w:val="24"/>
        </w:rPr>
        <w:footnoteReference w:id="2"/>
      </w:r>
      <w:r>
        <w:rPr>
          <w:rFonts w:cs="Arial"/>
          <w:noProof/>
          <w:szCs w:val="24"/>
        </w:rPr>
        <w:t>, to pierwszy francuski pociąg regionalny, który spełnia wszystkie standardy europejskie</w:t>
      </w:r>
      <w:r>
        <w:rPr>
          <w:rFonts w:cs="Arial"/>
          <w:szCs w:val="24"/>
        </w:rPr>
        <w:t>.</w:t>
      </w:r>
    </w:p>
    <w:p w:rsidR="004616B5" w:rsidRPr="001539D6" w:rsidRDefault="004616B5" w:rsidP="004616B5">
      <w:pPr>
        <w:rPr>
          <w:rFonts w:cs="Arial"/>
          <w:szCs w:val="24"/>
        </w:rPr>
      </w:pPr>
    </w:p>
    <w:p w:rsidR="00793C80" w:rsidRPr="001539D6" w:rsidRDefault="00391AB6" w:rsidP="00793C80">
      <w:r>
        <w:t>Dotychczas,</w:t>
      </w:r>
      <w:r w:rsidR="0082254E">
        <w:t xml:space="preserve"> w ramach zamówienia przyznanego Alstomowi przez SNCF w październiku 2009 r.</w:t>
      </w:r>
      <w:r>
        <w:t>,</w:t>
      </w:r>
      <w:r w:rsidR="0082254E">
        <w:t xml:space="preserve"> zamówiono 328 pociągów Coradia Polyvalent, z czego 267</w:t>
      </w:r>
      <w:r w:rsidR="0082254E">
        <w:rPr>
          <w:color w:val="FF0000"/>
        </w:rPr>
        <w:t xml:space="preserve"> </w:t>
      </w:r>
      <w:r w:rsidR="0082254E">
        <w:t>maszyn kategorii Régiolis zamówiło 9 regionów, a 61 pociągów typu Intercité – francuski urząd transportu publicznego na potrzeby przewozów krajowych. Pociągi Régiolis przejechały już ponad 50 milionów kilometrów.</w:t>
      </w:r>
    </w:p>
    <w:p w:rsidR="00793C80" w:rsidRPr="001539D6" w:rsidRDefault="008A65C1" w:rsidP="004616B5">
      <w:r>
        <w:t xml:space="preserve">Pociąg Coradia Polyvalent spełnia także potrzeby rynku eksportowego: 17 pociągów zamówiło SNTF (Algieria), a 15 – APIX (Senegal). </w:t>
      </w:r>
    </w:p>
    <w:p w:rsidR="004616B5" w:rsidRPr="001539D6" w:rsidRDefault="004616B5" w:rsidP="004616B5">
      <w:pPr>
        <w:rPr>
          <w:rFonts w:cs="Arial"/>
          <w:szCs w:val="24"/>
        </w:rPr>
      </w:pPr>
    </w:p>
    <w:p w:rsidR="004616B5" w:rsidRPr="001539D6" w:rsidRDefault="008A65C1" w:rsidP="00A22666">
      <w:r>
        <w:t xml:space="preserve">Projektowanie i produkcja pociągów Coradia Polyvalent zapewniają ponad 4000 miejsc pracy w zakładach Alstomu i u jego dostawców we Francji. W projekcie uczestniczy sześć z 12 zakładów Alstomu we Francji: Reichshoffen odpowiada za projekt i montaż, Ornans za silniki, Le Creusot za wózki, Tarbes za łańcuchy trakcyjne, Villeurbanne za pokładowe systemy komputerowe, a Saint-Ouen za projekt. </w:t>
      </w:r>
    </w:p>
    <w:p w:rsidR="00C210AB" w:rsidRPr="00C46419" w:rsidRDefault="00106603" w:rsidP="00C914EB">
      <w:r>
        <w:t xml:space="preserve"> </w:t>
      </w:r>
    </w:p>
    <w:p w:rsidR="00E9076F" w:rsidRPr="00722B29" w:rsidRDefault="00E9076F" w:rsidP="00E9076F">
      <w:pPr>
        <w:spacing w:line="276" w:lineRule="auto"/>
        <w:rPr>
          <w:rFonts w:ascii="Arial" w:eastAsia="SimSun" w:hAnsi="Arial" w:cs="Arial"/>
          <w:b/>
          <w:noProof/>
          <w:color w:val="000000"/>
          <w:sz w:val="20"/>
          <w:lang w:val="pl-PL"/>
        </w:rPr>
      </w:pPr>
      <w:r>
        <w:rPr>
          <w:rFonts w:ascii="Arial" w:eastAsia="SimSun" w:hAnsi="Arial" w:cs="Arial"/>
          <w:b/>
          <w:bCs/>
          <w:sz w:val="20"/>
          <w:lang w:val="pl-PL"/>
        </w:rPr>
        <w:t>Alstom</w:t>
      </w:r>
      <w:r w:rsidRPr="00F327C2">
        <w:rPr>
          <w:rFonts w:ascii="Arial" w:eastAsia="SimSun" w:hAnsi="Arial" w:cs="Arial"/>
          <w:b/>
          <w:bCs/>
          <w:sz w:val="20"/>
          <w:lang w:val="pl-PL"/>
        </w:rPr>
        <w:t xml:space="preserve"> </w:t>
      </w:r>
    </w:p>
    <w:p w:rsidR="00E9076F" w:rsidRPr="00722B29" w:rsidRDefault="00E9076F" w:rsidP="00E9076F">
      <w:pPr>
        <w:spacing w:line="276" w:lineRule="auto"/>
        <w:rPr>
          <w:rFonts w:ascii="Arial" w:hAnsi="Arial" w:cs="Arial"/>
          <w:i/>
          <w:iCs/>
          <w:sz w:val="22"/>
          <w:szCs w:val="22"/>
          <w:lang w:val="pl-PL"/>
        </w:rPr>
      </w:pPr>
      <w:r w:rsidRPr="00F327C2">
        <w:rPr>
          <w:rFonts w:ascii="Arial" w:hAnsi="Arial" w:cs="Arial"/>
          <w:i/>
          <w:iCs/>
          <w:sz w:val="20"/>
          <w:lang w:val="pl-PL"/>
        </w:rPr>
        <w:t>Jako promotor zrównoważonej mobilności Alstom opracowuje i wprowadza na rynek systemy, sprzęt i usługi dla sektora transportu. Alstom oferuje pełen wachlarz rozwiązań (od pociągów dużych prędkości po metra, tramwaje i elektrobusy), zindywidualizowane usługi (utrzymanie, modernizacja itp.), a także rozwiązania przeznaczone dla pasażerów oraz rozwiązania w zakresie infrastruktury, systemów sterowania i mobilności cyfrowej. Alstom jest światowym liderem w dziedzinie zintegrowanych systemów transportu. W roku finansowym 2018/19 spółka osiągnęła obroty w wysokości 8,1 mld euro i przyjęła zamówienia o wartości 12,1 mld euro. Alstom ma swoją siedzibę we Francji, działa na terenie 60 państw i obecnie zatrudnia 36 300 osób</w:t>
      </w:r>
      <w:r w:rsidRPr="00F327C2">
        <w:rPr>
          <w:rFonts w:ascii="Arial" w:hAnsi="Arial" w:cs="Arial"/>
          <w:i/>
          <w:iCs/>
          <w:sz w:val="22"/>
          <w:szCs w:val="22"/>
          <w:lang w:val="pl-PL"/>
        </w:rPr>
        <w:t>.</w:t>
      </w:r>
    </w:p>
    <w:p w:rsidR="00E9076F" w:rsidRPr="00722B29" w:rsidRDefault="00E9076F" w:rsidP="00E9076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E9076F" w:rsidRPr="005A1A39" w:rsidRDefault="00E9076F" w:rsidP="00E9076F">
      <w:pPr>
        <w:spacing w:line="276" w:lineRule="auto"/>
        <w:rPr>
          <w:rFonts w:ascii="Arial" w:hAnsi="Arial" w:cs="Arial"/>
          <w:b/>
          <w:bCs/>
          <w:sz w:val="20"/>
          <w:lang w:val="pl-PL"/>
        </w:rPr>
      </w:pPr>
      <w:r w:rsidRPr="005A1A39">
        <w:rPr>
          <w:rFonts w:ascii="Arial" w:hAnsi="Arial" w:cs="Arial"/>
          <w:b/>
          <w:bCs/>
          <w:sz w:val="20"/>
          <w:lang w:val="pl-PL"/>
        </w:rPr>
        <w:t>Alstom Konstal</w:t>
      </w:r>
    </w:p>
    <w:p w:rsidR="00E9076F" w:rsidRPr="005A1A39" w:rsidRDefault="00E9076F" w:rsidP="00E9076F">
      <w:pPr>
        <w:spacing w:line="276" w:lineRule="auto"/>
        <w:rPr>
          <w:rFonts w:ascii="Arial" w:hAnsi="Arial" w:cs="Arial"/>
          <w:sz w:val="20"/>
          <w:lang w:val="pl-PL"/>
        </w:rPr>
      </w:pPr>
      <w:r w:rsidRPr="005A1A39">
        <w:rPr>
          <w:rFonts w:ascii="Arial" w:hAnsi="Arial" w:cs="Arial"/>
          <w:i/>
          <w:iCs/>
          <w:sz w:val="20"/>
          <w:lang w:val="pl-PL"/>
        </w:rPr>
        <w:t xml:space="preserve">Alstom Konstal jest obecny na polskim rynku od ponad 20 lat. Alstom, który zatrudnia ponad 2500 pracowników w 5 siedzibach, jest drugim co do wielkości pracodawcą sektora kolejowego w Polsce. Obecnie wśród projektów z zakresu mobilności Alstom Konstal znajduje się m.in. projekt obsługi 20 najnowocześniejszych pociągów dużej prędkości z floty Alstom Pendolino. Fabryka taboru kolejowego w Chorzowie jest częścią sieci Global Engineering Network Alstomu oraz centrum kompetencyjnym, jeśli chodzi o tabory kolejowe, specjalizującym się w produkcji pociągów metra, pociągów regionalnych oraz części wykorzystywanych w transporcie miejskim i podmiejskim. Alstom realizuje 19 projektów w 10 krajach w Europie, na Bliskim Wschodzie, w Afryce i Australii, a ponadto odgrywa wiodącą rolę w kluczowych projektach dotyczących rozwoju miejskiej mobilności na świecie, np. metra w Rijadzie czy metra w Dubaju lub pociągów regionalnych w Holandii. </w:t>
      </w:r>
    </w:p>
    <w:p w:rsidR="00E9076F" w:rsidRPr="003C7A48" w:rsidRDefault="00E9076F" w:rsidP="00E9076F">
      <w:pPr>
        <w:rPr>
          <w:i/>
          <w:iCs/>
          <w:sz w:val="22"/>
          <w:szCs w:val="22"/>
          <w:lang w:val="pl-PL"/>
        </w:rPr>
      </w:pPr>
    </w:p>
    <w:p w:rsidR="00E9076F" w:rsidRPr="003C7A48" w:rsidRDefault="00E9076F" w:rsidP="00E9076F">
      <w:pPr>
        <w:rPr>
          <w:i/>
          <w:iCs/>
          <w:sz w:val="22"/>
          <w:szCs w:val="22"/>
          <w:lang w:val="pl-PL"/>
        </w:rPr>
      </w:pPr>
    </w:p>
    <w:p w:rsidR="00E9076F" w:rsidRPr="003C7A48" w:rsidRDefault="00E9076F" w:rsidP="00E9076F">
      <w:pPr>
        <w:rPr>
          <w:b/>
          <w:bCs/>
          <w:sz w:val="22"/>
          <w:szCs w:val="22"/>
          <w:lang w:val="pl-PL"/>
        </w:rPr>
      </w:pPr>
    </w:p>
    <w:p w:rsidR="00E9076F" w:rsidRPr="005A1A39" w:rsidRDefault="00E9076F" w:rsidP="00E9076F">
      <w:pPr>
        <w:rPr>
          <w:rFonts w:ascii="Arial" w:hAnsi="Arial" w:cs="Arial"/>
          <w:b/>
          <w:bCs/>
          <w:sz w:val="20"/>
          <w:lang w:val="pl-PL"/>
        </w:rPr>
      </w:pPr>
      <w:r w:rsidRPr="005A1A39">
        <w:rPr>
          <w:rFonts w:ascii="Arial" w:hAnsi="Arial" w:cs="Arial"/>
          <w:b/>
          <w:bCs/>
          <w:sz w:val="20"/>
          <w:lang w:val="pl-PL"/>
        </w:rPr>
        <w:t>Kontakt z mediami:</w:t>
      </w:r>
    </w:p>
    <w:p w:rsidR="00E9076F" w:rsidRPr="005A1A39" w:rsidRDefault="00E9076F" w:rsidP="00E9076F">
      <w:pPr>
        <w:rPr>
          <w:rFonts w:ascii="Arial" w:hAnsi="Arial" w:cs="Arial"/>
          <w:sz w:val="20"/>
          <w:lang w:val="pl-PL"/>
        </w:rPr>
      </w:pPr>
      <w:r w:rsidRPr="005A1A39">
        <w:rPr>
          <w:rFonts w:ascii="Arial" w:hAnsi="Arial" w:cs="Arial"/>
          <w:sz w:val="20"/>
          <w:lang w:val="pl-PL"/>
        </w:rPr>
        <w:t xml:space="preserve">Tomasz Trabuć </w:t>
      </w:r>
    </w:p>
    <w:p w:rsidR="00E9076F" w:rsidRPr="005A1A39" w:rsidRDefault="00E9076F" w:rsidP="00E9076F">
      <w:pPr>
        <w:rPr>
          <w:rFonts w:ascii="Arial" w:hAnsi="Arial" w:cs="Arial"/>
          <w:sz w:val="20"/>
          <w:lang w:val="pl-PL"/>
        </w:rPr>
      </w:pPr>
      <w:r w:rsidRPr="005A1A39">
        <w:rPr>
          <w:rFonts w:ascii="Arial" w:hAnsi="Arial" w:cs="Arial"/>
          <w:sz w:val="20"/>
          <w:lang w:val="pl-PL"/>
        </w:rPr>
        <w:t>T 601 83 86 83</w:t>
      </w:r>
    </w:p>
    <w:p w:rsidR="00E9076F" w:rsidRPr="005A1A39" w:rsidRDefault="00797AAF" w:rsidP="00E9076F">
      <w:pPr>
        <w:rPr>
          <w:rFonts w:ascii="Arial" w:hAnsi="Arial" w:cs="Arial"/>
          <w:sz w:val="20"/>
        </w:rPr>
      </w:pPr>
      <w:hyperlink r:id="rId14" w:history="1">
        <w:r w:rsidR="00E9076F" w:rsidRPr="005A1A39">
          <w:rPr>
            <w:rStyle w:val="Hipercze"/>
            <w:rFonts w:ascii="Arial" w:hAnsi="Arial" w:cs="Arial"/>
            <w:sz w:val="20"/>
          </w:rPr>
          <w:t>t.trabuc@contrust.pl</w:t>
        </w:r>
      </w:hyperlink>
    </w:p>
    <w:p w:rsidR="00E9076F" w:rsidRPr="00A66A75" w:rsidRDefault="00E9076F" w:rsidP="00E9076F">
      <w:pPr>
        <w:rPr>
          <w:rFonts w:ascii="Calibri" w:hAnsi="Calibri"/>
          <w:sz w:val="22"/>
        </w:rPr>
      </w:pPr>
    </w:p>
    <w:p w:rsidR="00E9076F" w:rsidRDefault="00E9076F" w:rsidP="00E9076F">
      <w:pPr>
        <w:rPr>
          <w:b/>
          <w:bCs/>
          <w:sz w:val="22"/>
        </w:rPr>
      </w:pPr>
    </w:p>
    <w:p w:rsidR="007A4A5A" w:rsidRPr="0004794E" w:rsidRDefault="007A4A5A" w:rsidP="007A4A5A">
      <w:pPr>
        <w:rPr>
          <w:rFonts w:eastAsia="SimSun"/>
          <w:b/>
          <w:noProof/>
          <w:vanish/>
          <w:color w:val="000000"/>
          <w:sz w:val="22"/>
          <w:szCs w:val="22"/>
        </w:rPr>
      </w:pPr>
      <w:r>
        <w:rPr>
          <w:rFonts w:eastAsia="SimSun"/>
          <w:b/>
          <w:bCs/>
          <w:vanish/>
          <w:sz w:val="22"/>
          <w:szCs w:val="22"/>
        </w:rPr>
        <w:t xml:space="preserve">About Alstom </w:t>
      </w:r>
    </w:p>
    <w:p w:rsidR="007A4A5A" w:rsidRPr="0004794E" w:rsidRDefault="007A4A5A" w:rsidP="007A4A5A">
      <w:pPr>
        <w:rPr>
          <w:i/>
          <w:iCs/>
          <w:vanish/>
          <w:sz w:val="22"/>
          <w:szCs w:val="22"/>
        </w:rPr>
      </w:pPr>
      <w:r>
        <w:rPr>
          <w:i/>
          <w:iCs/>
          <w:vanish/>
          <w:sz w:val="22"/>
          <w:szCs w:val="22"/>
        </w:rPr>
        <w:t>As a promoter of sustainable mobility, Alstom develops and markets systems, equipment and services for the transport sector. Alstom offers a complete range of solutions (from high-speed trains to metros, tramways and e-buses), passenger solutions, customised services (maintenance, modernisation), infrastructure, signalling and digital mobility solutions. Alstom is a world leader in integrated transport systems. The company recorded sales of €8.1 billion and booked €12.1 billion of orders in the 2018/19 fiscal year. Headquartered in France, Alstom is present in over 60 countries and employs 36,300 people.</w:t>
      </w:r>
    </w:p>
    <w:p w:rsidR="007A4A5A" w:rsidRPr="0004794E" w:rsidRDefault="00797AAF" w:rsidP="007A4A5A">
      <w:pPr>
        <w:rPr>
          <w:rFonts w:eastAsia="SimSun"/>
          <w:vanish/>
          <w:color w:val="0000FF"/>
          <w:sz w:val="22"/>
          <w:szCs w:val="22"/>
          <w:u w:val="single"/>
        </w:rPr>
      </w:pPr>
      <w:hyperlink r:id="rId15" w:history="1">
        <w:r w:rsidR="0004794E">
          <w:rPr>
            <w:rStyle w:val="Hipercze"/>
            <w:rFonts w:eastAsia="SimSun"/>
            <w:vanish/>
            <w:sz w:val="22"/>
            <w:szCs w:val="22"/>
          </w:rPr>
          <w:t>www.alstom.com</w:t>
        </w:r>
      </w:hyperlink>
    </w:p>
    <w:p w:rsidR="00706CA2" w:rsidRPr="0004794E" w:rsidRDefault="00706CA2" w:rsidP="00706CA2">
      <w:pPr>
        <w:rPr>
          <w:b/>
          <w:iCs/>
          <w:vanish/>
          <w:color w:val="000000"/>
        </w:rPr>
      </w:pPr>
    </w:p>
    <w:p w:rsidR="00706CA2" w:rsidRPr="0004794E" w:rsidRDefault="00C46419" w:rsidP="00706CA2">
      <w:pPr>
        <w:rPr>
          <w:b/>
          <w:vanish/>
          <w:szCs w:val="24"/>
        </w:rPr>
      </w:pPr>
      <w:r>
        <w:rPr>
          <w:b/>
          <w:bCs/>
          <w:vanish/>
          <w:sz w:val="22"/>
        </w:rPr>
        <w:t>Press contacts</w:t>
      </w:r>
    </w:p>
    <w:p w:rsidR="00706CA2" w:rsidRPr="0004794E" w:rsidRDefault="00706CA2" w:rsidP="00706CA2">
      <w:pPr>
        <w:jc w:val="left"/>
        <w:rPr>
          <w:rFonts w:cs="Arial"/>
          <w:vanish/>
          <w:sz w:val="22"/>
          <w:szCs w:val="22"/>
        </w:rPr>
      </w:pPr>
      <w:r>
        <w:rPr>
          <w:vanish/>
          <w:sz w:val="22"/>
        </w:rPr>
        <w:t>Justine Rohée – Tel. + 33 1 57 06 18 81</w:t>
      </w:r>
    </w:p>
    <w:p w:rsidR="00706CA2" w:rsidRPr="0004794E" w:rsidRDefault="00797AAF" w:rsidP="00706CA2">
      <w:pPr>
        <w:jc w:val="left"/>
        <w:rPr>
          <w:rStyle w:val="Hipercze"/>
          <w:vanish/>
          <w:sz w:val="22"/>
        </w:rPr>
      </w:pPr>
      <w:hyperlink r:id="rId16" w:history="1">
        <w:r w:rsidR="0004794E">
          <w:rPr>
            <w:rStyle w:val="Hipercze"/>
            <w:vanish/>
            <w:sz w:val="22"/>
          </w:rPr>
          <w:t>justine.rohee@alstomgroup.com</w:t>
        </w:r>
      </w:hyperlink>
    </w:p>
    <w:p w:rsidR="004F7D32" w:rsidRPr="0004794E" w:rsidRDefault="004F7D32" w:rsidP="00706CA2">
      <w:pPr>
        <w:jc w:val="left"/>
        <w:rPr>
          <w:rStyle w:val="Hipercze"/>
          <w:rFonts w:cs="Arial"/>
          <w:vanish/>
          <w:sz w:val="22"/>
          <w:szCs w:val="22"/>
        </w:rPr>
      </w:pPr>
    </w:p>
    <w:p w:rsidR="004F7D32" w:rsidRPr="0004794E" w:rsidRDefault="004F7D32" w:rsidP="004F7D32">
      <w:pPr>
        <w:jc w:val="left"/>
        <w:rPr>
          <w:rFonts w:cs="Arial"/>
          <w:vanish/>
          <w:sz w:val="22"/>
          <w:szCs w:val="22"/>
        </w:rPr>
      </w:pPr>
      <w:r>
        <w:rPr>
          <w:vanish/>
          <w:sz w:val="22"/>
        </w:rPr>
        <w:t>Samuel Miller – Tel. + 33 1 57 06 67 74</w:t>
      </w:r>
    </w:p>
    <w:p w:rsidR="004F7D32" w:rsidRPr="0004794E" w:rsidRDefault="00797AAF" w:rsidP="004F7D32">
      <w:pPr>
        <w:jc w:val="left"/>
        <w:rPr>
          <w:rStyle w:val="Hipercze"/>
          <w:vanish/>
          <w:sz w:val="22"/>
        </w:rPr>
      </w:pPr>
      <w:hyperlink r:id="rId17" w:history="1">
        <w:r w:rsidR="0004794E">
          <w:rPr>
            <w:rStyle w:val="Hipercze"/>
            <w:vanish/>
            <w:sz w:val="22"/>
          </w:rPr>
          <w:t>samuel.miller@alstomgroup.com</w:t>
        </w:r>
      </w:hyperlink>
    </w:p>
    <w:p w:rsidR="004F7D32" w:rsidRPr="0004794E" w:rsidRDefault="004F7D32" w:rsidP="004F7D32">
      <w:pPr>
        <w:jc w:val="left"/>
        <w:rPr>
          <w:rStyle w:val="Hipercze"/>
          <w:vanish/>
        </w:rPr>
      </w:pPr>
    </w:p>
    <w:p w:rsidR="004F7D32" w:rsidRPr="0004794E" w:rsidRDefault="004F7D32" w:rsidP="004F7D32">
      <w:pPr>
        <w:jc w:val="left"/>
        <w:rPr>
          <w:rStyle w:val="Hipercze"/>
          <w:rFonts w:cs="Arial"/>
          <w:vanish/>
          <w:sz w:val="22"/>
          <w:szCs w:val="22"/>
        </w:rPr>
      </w:pPr>
      <w:r>
        <w:rPr>
          <w:vanish/>
          <w:sz w:val="22"/>
        </w:rPr>
        <w:t>Céline Grussenmeyer-Wolf – Tel +33 6 80 54 74 03</w:t>
      </w:r>
    </w:p>
    <w:p w:rsidR="004F7D32" w:rsidRPr="0004794E" w:rsidRDefault="00797AAF" w:rsidP="004F7D32">
      <w:pPr>
        <w:jc w:val="left"/>
        <w:rPr>
          <w:rFonts w:cs="Arial"/>
          <w:vanish/>
          <w:sz w:val="22"/>
          <w:szCs w:val="22"/>
        </w:rPr>
      </w:pPr>
      <w:hyperlink r:id="rId18" w:history="1">
        <w:r w:rsidR="0004794E">
          <w:rPr>
            <w:rStyle w:val="Hipercze"/>
            <w:vanish/>
            <w:sz w:val="22"/>
          </w:rPr>
          <w:t>celine.grussenmeyer-wolf@alstomgroup.com</w:t>
        </w:r>
      </w:hyperlink>
      <w:r w:rsidR="0004794E">
        <w:rPr>
          <w:vanish/>
          <w:sz w:val="22"/>
        </w:rPr>
        <w:t xml:space="preserve"> </w:t>
      </w:r>
    </w:p>
    <w:p w:rsidR="004F7D32" w:rsidRPr="0004794E" w:rsidRDefault="004F7D32" w:rsidP="004F7D32">
      <w:pPr>
        <w:rPr>
          <w:rFonts w:eastAsiaTheme="minorHAnsi" w:cstheme="minorBidi"/>
          <w:b/>
          <w:bCs/>
          <w:vanish/>
          <w:sz w:val="22"/>
          <w:szCs w:val="22"/>
        </w:rPr>
      </w:pPr>
    </w:p>
    <w:p w:rsidR="004F7D32" w:rsidRPr="0004794E" w:rsidRDefault="00C46419" w:rsidP="004F7D32">
      <w:pPr>
        <w:rPr>
          <w:b/>
          <w:bCs/>
          <w:vanish/>
        </w:rPr>
      </w:pPr>
      <w:r>
        <w:rPr>
          <w:rFonts w:eastAsiaTheme="minorHAnsi" w:cstheme="minorBidi"/>
          <w:b/>
          <w:bCs/>
          <w:vanish/>
          <w:sz w:val="22"/>
        </w:rPr>
        <w:t xml:space="preserve">Investor Relations </w:t>
      </w:r>
    </w:p>
    <w:p w:rsidR="004F7D32" w:rsidRPr="0004794E" w:rsidRDefault="004F7D32" w:rsidP="004F7D32">
      <w:pPr>
        <w:rPr>
          <w:rFonts w:cs="Arial"/>
          <w:vanish/>
          <w:sz w:val="22"/>
          <w:szCs w:val="22"/>
        </w:rPr>
      </w:pPr>
      <w:r>
        <w:rPr>
          <w:vanish/>
          <w:sz w:val="22"/>
          <w:szCs w:val="22"/>
        </w:rPr>
        <w:t>Julie Morel – Tel. + 33 6 67 61 88 58</w:t>
      </w:r>
    </w:p>
    <w:p w:rsidR="004F7D32" w:rsidRPr="0004794E" w:rsidRDefault="00797AAF" w:rsidP="004F7D32">
      <w:pPr>
        <w:rPr>
          <w:rFonts w:cs="Arial"/>
          <w:vanish/>
          <w:sz w:val="22"/>
          <w:szCs w:val="22"/>
        </w:rPr>
      </w:pPr>
      <w:hyperlink r:id="rId19" w:history="1">
        <w:r w:rsidR="0004794E">
          <w:rPr>
            <w:rStyle w:val="Hipercze"/>
            <w:vanish/>
            <w:sz w:val="22"/>
            <w:szCs w:val="22"/>
          </w:rPr>
          <w:t>julie.morel@alstomgroup.com</w:t>
        </w:r>
      </w:hyperlink>
    </w:p>
    <w:p w:rsidR="004F7D32" w:rsidRPr="0004794E" w:rsidRDefault="004F7D32" w:rsidP="004F7D32">
      <w:pPr>
        <w:rPr>
          <w:rFonts w:cs="Arial"/>
          <w:vanish/>
          <w:sz w:val="22"/>
          <w:szCs w:val="22"/>
        </w:rPr>
      </w:pPr>
    </w:p>
    <w:p w:rsidR="004F7D32" w:rsidRPr="0004794E" w:rsidRDefault="004F7D32" w:rsidP="004F7D32">
      <w:pPr>
        <w:rPr>
          <w:rFonts w:cs="Arial"/>
          <w:vanish/>
          <w:sz w:val="22"/>
          <w:szCs w:val="22"/>
        </w:rPr>
      </w:pPr>
      <w:r>
        <w:rPr>
          <w:vanish/>
          <w:sz w:val="22"/>
          <w:szCs w:val="22"/>
        </w:rPr>
        <w:t>Julien Minot – Tel. + 33 1 57 06 64 84</w:t>
      </w:r>
    </w:p>
    <w:p w:rsidR="00706CA2" w:rsidRPr="0004794E" w:rsidRDefault="00797AAF" w:rsidP="00E60D58">
      <w:pPr>
        <w:rPr>
          <w:rFonts w:cs="Arial"/>
          <w:vanish/>
          <w:sz w:val="22"/>
          <w:szCs w:val="22"/>
        </w:rPr>
      </w:pPr>
      <w:hyperlink r:id="rId20" w:history="1">
        <w:r w:rsidR="0004794E">
          <w:rPr>
            <w:rStyle w:val="Hipercze"/>
            <w:vanish/>
            <w:sz w:val="22"/>
            <w:szCs w:val="22"/>
          </w:rPr>
          <w:t>julien.minot@alstomgroup.com</w:t>
        </w:r>
      </w:hyperlink>
    </w:p>
    <w:p w:rsidR="004F7D32" w:rsidRPr="00FA2225" w:rsidRDefault="004F7D32">
      <w:pPr>
        <w:jc w:val="left"/>
        <w:rPr>
          <w:rFonts w:cs="Arial"/>
          <w:sz w:val="22"/>
          <w:szCs w:val="22"/>
        </w:rPr>
      </w:pPr>
    </w:p>
    <w:sectPr w:rsidR="004F7D32" w:rsidRPr="00FA2225" w:rsidSect="002C79BD">
      <w:type w:val="continuous"/>
      <w:pgSz w:w="11906" w:h="16838" w:code="9"/>
      <w:pgMar w:top="1418" w:right="1701" w:bottom="993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D0" w:rsidRDefault="00C24BD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C24BD0" w:rsidRDefault="00C24BD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PMDDQ R+ Alstom">
    <w:altName w:val="Alst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A Bk BT">
    <w:charset w:val="00"/>
    <w:family w:val="swiss"/>
    <w:pitch w:val="variable"/>
    <w:sig w:usb0="00000087" w:usb1="00000000" w:usb2="00000000" w:usb3="00000000" w:csb0="0000001B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CF" w:rsidRDefault="00B279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Pr="00E37DD4" w:rsidRDefault="00A147CD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/>
        <w:noProof/>
        <w:lang w:val="pl-PL" w:eastAsia="pl-PL" w:bidi="ar-SA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/>
        <w:noProof/>
        <w:sz w:val="16"/>
      </w:rPr>
      <w:t>ALSTOM Communication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FB" w:rsidRDefault="00E42EE0">
    <w:pPr>
      <w:pStyle w:val="Pieddepage1"/>
      <w:rPr>
        <w:rFonts w:ascii="Times New Roman" w:hAnsi="Times New Roman"/>
      </w:rPr>
    </w:pPr>
    <w:r>
      <w:rPr>
        <w:rFonts w:ascii="Arial" w:hAnsi="Arial"/>
        <w:noProof/>
        <w:lang w:val="pl-PL" w:eastAsia="pl-PL" w:bidi="ar-SA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4522934</wp:posOffset>
          </wp:positionH>
          <wp:positionV relativeFrom="paragraph">
            <wp:posOffset>-137151</wp:posOffset>
          </wp:positionV>
          <wp:extent cx="1460311" cy="319095"/>
          <wp:effectExtent l="0" t="0" r="6985" b="5080"/>
          <wp:wrapNone/>
          <wp:docPr id="7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48" cy="366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/>
        <w:noProof/>
        <w:sz w:val="16"/>
      </w:rPr>
      <w:t xml:space="preserve"> ALSTOM Communication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D0" w:rsidRDefault="00C24BD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C24BD0" w:rsidRDefault="00C24BD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:rsidR="00194AB6" w:rsidRPr="00342F6A" w:rsidRDefault="00194AB6" w:rsidP="00194AB6">
      <w:pPr>
        <w:pStyle w:val="Tekstprzypisudolnego"/>
        <w:rPr>
          <w:sz w:val="22"/>
          <w:szCs w:val="22"/>
        </w:rPr>
      </w:pPr>
      <w:r>
        <w:rPr>
          <w:rStyle w:val="Odwoanieprzypisudolnego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color w:val="000000"/>
          <w:kern w:val="24"/>
          <w:szCs w:val="22"/>
        </w:rPr>
        <w:t>Techniczna specyfikacja interoperacyjności „Dostępność dla osób o ograniczonej możliwości poruszania się”</w:t>
      </w:r>
    </w:p>
  </w:footnote>
  <w:footnote w:id="2">
    <w:p w:rsidR="0082254E" w:rsidRDefault="0082254E" w:rsidP="0082254E">
      <w:pPr>
        <w:pStyle w:val="Tekstprzypisudolnego"/>
      </w:pPr>
      <w:r>
        <w:rPr>
          <w:rStyle w:val="Odwoanieprzypisudolnego"/>
        </w:rPr>
        <w:footnoteRef/>
      </w:r>
      <w:r>
        <w:t xml:space="preserve"> Europejski system zarządzania ruchem kolejowym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CF" w:rsidRDefault="00B279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9BD" w:rsidRDefault="002C79BD" w:rsidP="002C79BD">
    <w:pPr>
      <w:pStyle w:val="Nagwek"/>
      <w:ind w:right="-113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75" w:rsidRDefault="00E42EE0">
    <w:pPr>
      <w:pStyle w:val="Nagwek"/>
    </w:pPr>
    <w:r>
      <w:rPr>
        <w:rFonts w:ascii="Arial" w:hAnsi="Arial" w:cs="Arial"/>
        <w:b/>
        <w:bCs/>
        <w:i/>
        <w:iCs/>
        <w:noProof/>
        <w:sz w:val="24"/>
        <w:lang w:val="pl-PL" w:eastAsia="pl-PL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 w15:restartNumberingAfterBreak="0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06D10"/>
    <w:multiLevelType w:val="hybridMultilevel"/>
    <w:tmpl w:val="0968494E"/>
    <w:lvl w:ilvl="0" w:tplc="90C670B4">
      <w:numFmt w:val="bullet"/>
      <w:lvlText w:val="-"/>
      <w:lvlJc w:val="left"/>
      <w:pPr>
        <w:ind w:left="720" w:hanging="360"/>
      </w:pPr>
      <w:rPr>
        <w:rFonts w:ascii="Alstom" w:eastAsiaTheme="minorHAnsi" w:hAnsi="Alsto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1E3F07E0"/>
    <w:multiLevelType w:val="hybridMultilevel"/>
    <w:tmpl w:val="A508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0103A6B"/>
    <w:multiLevelType w:val="hybridMultilevel"/>
    <w:tmpl w:val="A2F4E33C"/>
    <w:lvl w:ilvl="0" w:tplc="BDF4A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2060"/>
      </w:rPr>
    </w:lvl>
    <w:lvl w:ilvl="2" w:tplc="25FA3F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3013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21E42">
      <w:numFmt w:val="bullet"/>
      <w:lvlText w:val="-"/>
      <w:lvlJc w:val="left"/>
      <w:pPr>
        <w:ind w:left="3600" w:hanging="360"/>
      </w:pPr>
      <w:rPr>
        <w:rFonts w:ascii="Alstom" w:eastAsia="Calibri" w:hAnsi="Alstom" w:cs="Times New Roman" w:hint="default"/>
      </w:rPr>
    </w:lvl>
    <w:lvl w:ilvl="5" w:tplc="C400C8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0C6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26D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E68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2E244C70"/>
    <w:multiLevelType w:val="hybridMultilevel"/>
    <w:tmpl w:val="E486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450D1"/>
    <w:multiLevelType w:val="hybridMultilevel"/>
    <w:tmpl w:val="F8744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824561F"/>
    <w:multiLevelType w:val="hybridMultilevel"/>
    <w:tmpl w:val="4494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A122585"/>
    <w:multiLevelType w:val="hybridMultilevel"/>
    <w:tmpl w:val="4C28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99F109C"/>
    <w:multiLevelType w:val="hybridMultilevel"/>
    <w:tmpl w:val="B0A2A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23"/>
  </w:num>
  <w:num w:numId="5">
    <w:abstractNumId w:val="23"/>
  </w:num>
  <w:num w:numId="6">
    <w:abstractNumId w:val="23"/>
  </w:num>
  <w:num w:numId="7">
    <w:abstractNumId w:val="11"/>
  </w:num>
  <w:num w:numId="8">
    <w:abstractNumId w:val="11"/>
  </w:num>
  <w:num w:numId="9">
    <w:abstractNumId w:val="23"/>
  </w:num>
  <w:num w:numId="10">
    <w:abstractNumId w:val="23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21"/>
  </w:num>
  <w:num w:numId="16">
    <w:abstractNumId w:val="25"/>
  </w:num>
  <w:num w:numId="17">
    <w:abstractNumId w:val="10"/>
  </w:num>
  <w:num w:numId="18">
    <w:abstractNumId w:val="18"/>
  </w:num>
  <w:num w:numId="19">
    <w:abstractNumId w:val="16"/>
  </w:num>
  <w:num w:numId="20">
    <w:abstractNumId w:val="27"/>
  </w:num>
  <w:num w:numId="21">
    <w:abstractNumId w:val="21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4"/>
  </w:num>
  <w:num w:numId="32">
    <w:abstractNumId w:val="14"/>
  </w:num>
  <w:num w:numId="33">
    <w:abstractNumId w:val="12"/>
  </w:num>
  <w:num w:numId="34">
    <w:abstractNumId w:val="19"/>
  </w:num>
  <w:num w:numId="35">
    <w:abstractNumId w:val="17"/>
  </w:num>
  <w:num w:numId="36">
    <w:abstractNumId w:val="20"/>
  </w:num>
  <w:num w:numId="37">
    <w:abstractNumId w:val="22"/>
  </w:num>
  <w:num w:numId="38">
    <w:abstractNumId w:val="28"/>
  </w:num>
  <w:num w:numId="39">
    <w:abstractNumId w:val="26"/>
  </w:num>
  <w:num w:numId="40">
    <w:abstractNumId w:val="1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hyphenationZone w:val="425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70"/>
    <w:rsid w:val="00006B2C"/>
    <w:rsid w:val="00011812"/>
    <w:rsid w:val="00011F42"/>
    <w:rsid w:val="000146D5"/>
    <w:rsid w:val="000152C7"/>
    <w:rsid w:val="00022F66"/>
    <w:rsid w:val="00023A5F"/>
    <w:rsid w:val="000300F9"/>
    <w:rsid w:val="00033351"/>
    <w:rsid w:val="000431EC"/>
    <w:rsid w:val="0004579D"/>
    <w:rsid w:val="000470E5"/>
    <w:rsid w:val="0004794E"/>
    <w:rsid w:val="0005222C"/>
    <w:rsid w:val="000548BC"/>
    <w:rsid w:val="00056378"/>
    <w:rsid w:val="00061C46"/>
    <w:rsid w:val="00062D57"/>
    <w:rsid w:val="00063946"/>
    <w:rsid w:val="000721FD"/>
    <w:rsid w:val="00073856"/>
    <w:rsid w:val="00074C9B"/>
    <w:rsid w:val="00076B7C"/>
    <w:rsid w:val="00076C4D"/>
    <w:rsid w:val="0008162A"/>
    <w:rsid w:val="00082E2E"/>
    <w:rsid w:val="00093F7C"/>
    <w:rsid w:val="000A2B2C"/>
    <w:rsid w:val="000B5850"/>
    <w:rsid w:val="000C6EF5"/>
    <w:rsid w:val="000F3417"/>
    <w:rsid w:val="000F580B"/>
    <w:rsid w:val="000F5CB4"/>
    <w:rsid w:val="000F6DE6"/>
    <w:rsid w:val="00102538"/>
    <w:rsid w:val="00106531"/>
    <w:rsid w:val="00106603"/>
    <w:rsid w:val="00106F0B"/>
    <w:rsid w:val="00120EC7"/>
    <w:rsid w:val="00125FFA"/>
    <w:rsid w:val="0013744F"/>
    <w:rsid w:val="0014474B"/>
    <w:rsid w:val="00147D1C"/>
    <w:rsid w:val="001539D6"/>
    <w:rsid w:val="00170F60"/>
    <w:rsid w:val="00173D3B"/>
    <w:rsid w:val="00177B6A"/>
    <w:rsid w:val="00185586"/>
    <w:rsid w:val="00194AB6"/>
    <w:rsid w:val="001951E7"/>
    <w:rsid w:val="00197116"/>
    <w:rsid w:val="001B686C"/>
    <w:rsid w:val="001C0EFA"/>
    <w:rsid w:val="001C7784"/>
    <w:rsid w:val="001D24DA"/>
    <w:rsid w:val="001D5228"/>
    <w:rsid w:val="001D57AF"/>
    <w:rsid w:val="001E373B"/>
    <w:rsid w:val="001F0F62"/>
    <w:rsid w:val="001F7706"/>
    <w:rsid w:val="00201C9B"/>
    <w:rsid w:val="002020DA"/>
    <w:rsid w:val="002107A0"/>
    <w:rsid w:val="00211DDB"/>
    <w:rsid w:val="0021795D"/>
    <w:rsid w:val="0021796A"/>
    <w:rsid w:val="00220A17"/>
    <w:rsid w:val="002216C4"/>
    <w:rsid w:val="0022365C"/>
    <w:rsid w:val="002267FB"/>
    <w:rsid w:val="0023010F"/>
    <w:rsid w:val="00237955"/>
    <w:rsid w:val="00240381"/>
    <w:rsid w:val="00247F26"/>
    <w:rsid w:val="0026264E"/>
    <w:rsid w:val="0026388E"/>
    <w:rsid w:val="002647DA"/>
    <w:rsid w:val="00265CAB"/>
    <w:rsid w:val="00282A41"/>
    <w:rsid w:val="00290D5E"/>
    <w:rsid w:val="002A384B"/>
    <w:rsid w:val="002B41D5"/>
    <w:rsid w:val="002C14C3"/>
    <w:rsid w:val="002C79BD"/>
    <w:rsid w:val="002D3577"/>
    <w:rsid w:val="002E0BA2"/>
    <w:rsid w:val="00310E48"/>
    <w:rsid w:val="00313942"/>
    <w:rsid w:val="00316579"/>
    <w:rsid w:val="003245FC"/>
    <w:rsid w:val="00336187"/>
    <w:rsid w:val="00342F6A"/>
    <w:rsid w:val="0035158E"/>
    <w:rsid w:val="00357787"/>
    <w:rsid w:val="003601A1"/>
    <w:rsid w:val="00362AE7"/>
    <w:rsid w:val="003655B6"/>
    <w:rsid w:val="0037022B"/>
    <w:rsid w:val="0037407D"/>
    <w:rsid w:val="00383669"/>
    <w:rsid w:val="003908FD"/>
    <w:rsid w:val="00390BC5"/>
    <w:rsid w:val="00391AB6"/>
    <w:rsid w:val="003A4C24"/>
    <w:rsid w:val="003A5DC1"/>
    <w:rsid w:val="003B624D"/>
    <w:rsid w:val="003B6645"/>
    <w:rsid w:val="003B6DCF"/>
    <w:rsid w:val="003B74C9"/>
    <w:rsid w:val="003C71F0"/>
    <w:rsid w:val="003D0D00"/>
    <w:rsid w:val="003D192C"/>
    <w:rsid w:val="003D421C"/>
    <w:rsid w:val="003D63CA"/>
    <w:rsid w:val="003E01E7"/>
    <w:rsid w:val="003E2F0B"/>
    <w:rsid w:val="004030A4"/>
    <w:rsid w:val="00407EFD"/>
    <w:rsid w:val="00410FA8"/>
    <w:rsid w:val="0041371E"/>
    <w:rsid w:val="004153A1"/>
    <w:rsid w:val="0042110C"/>
    <w:rsid w:val="00433F72"/>
    <w:rsid w:val="00435557"/>
    <w:rsid w:val="00436EBB"/>
    <w:rsid w:val="00437776"/>
    <w:rsid w:val="00447C0F"/>
    <w:rsid w:val="00450D76"/>
    <w:rsid w:val="004616B5"/>
    <w:rsid w:val="0046486D"/>
    <w:rsid w:val="004666D7"/>
    <w:rsid w:val="00476CC4"/>
    <w:rsid w:val="0048444C"/>
    <w:rsid w:val="00486F67"/>
    <w:rsid w:val="00490F6F"/>
    <w:rsid w:val="004941A4"/>
    <w:rsid w:val="004A1E54"/>
    <w:rsid w:val="004B42B5"/>
    <w:rsid w:val="004B5300"/>
    <w:rsid w:val="004C105C"/>
    <w:rsid w:val="004C4771"/>
    <w:rsid w:val="004D50AA"/>
    <w:rsid w:val="004E38BC"/>
    <w:rsid w:val="004E42FA"/>
    <w:rsid w:val="004F7D32"/>
    <w:rsid w:val="005100B7"/>
    <w:rsid w:val="005100DC"/>
    <w:rsid w:val="00515876"/>
    <w:rsid w:val="00517D6F"/>
    <w:rsid w:val="00521887"/>
    <w:rsid w:val="00523748"/>
    <w:rsid w:val="00523FD4"/>
    <w:rsid w:val="00535FB4"/>
    <w:rsid w:val="0054041A"/>
    <w:rsid w:val="00543A20"/>
    <w:rsid w:val="00554332"/>
    <w:rsid w:val="0055499C"/>
    <w:rsid w:val="005551C6"/>
    <w:rsid w:val="00557F1A"/>
    <w:rsid w:val="00566981"/>
    <w:rsid w:val="00567FF9"/>
    <w:rsid w:val="0057590B"/>
    <w:rsid w:val="0058584B"/>
    <w:rsid w:val="005902CF"/>
    <w:rsid w:val="00596C40"/>
    <w:rsid w:val="005A077D"/>
    <w:rsid w:val="005A1E2D"/>
    <w:rsid w:val="005A4726"/>
    <w:rsid w:val="005A6523"/>
    <w:rsid w:val="005C1D98"/>
    <w:rsid w:val="005C31FD"/>
    <w:rsid w:val="005C405B"/>
    <w:rsid w:val="005C7317"/>
    <w:rsid w:val="005E0609"/>
    <w:rsid w:val="005E5F3E"/>
    <w:rsid w:val="005F170B"/>
    <w:rsid w:val="005F1CD0"/>
    <w:rsid w:val="005F2DDF"/>
    <w:rsid w:val="005F4054"/>
    <w:rsid w:val="005F75BA"/>
    <w:rsid w:val="0060439D"/>
    <w:rsid w:val="00613D0D"/>
    <w:rsid w:val="006159A9"/>
    <w:rsid w:val="006278CD"/>
    <w:rsid w:val="006411C4"/>
    <w:rsid w:val="00655408"/>
    <w:rsid w:val="00661013"/>
    <w:rsid w:val="00666661"/>
    <w:rsid w:val="00681B97"/>
    <w:rsid w:val="00682FF8"/>
    <w:rsid w:val="00683A7E"/>
    <w:rsid w:val="00683DD4"/>
    <w:rsid w:val="0068796E"/>
    <w:rsid w:val="006915B4"/>
    <w:rsid w:val="00692EF0"/>
    <w:rsid w:val="00693AB7"/>
    <w:rsid w:val="006A2309"/>
    <w:rsid w:val="006C7809"/>
    <w:rsid w:val="006E005F"/>
    <w:rsid w:val="006E2DE2"/>
    <w:rsid w:val="006E6591"/>
    <w:rsid w:val="006F4787"/>
    <w:rsid w:val="006F5984"/>
    <w:rsid w:val="006F60D1"/>
    <w:rsid w:val="007024CD"/>
    <w:rsid w:val="00702595"/>
    <w:rsid w:val="00702BA5"/>
    <w:rsid w:val="0070530E"/>
    <w:rsid w:val="00705E57"/>
    <w:rsid w:val="00706CA2"/>
    <w:rsid w:val="00712AE7"/>
    <w:rsid w:val="0071495F"/>
    <w:rsid w:val="00720626"/>
    <w:rsid w:val="007352EE"/>
    <w:rsid w:val="007408E7"/>
    <w:rsid w:val="00747BE1"/>
    <w:rsid w:val="00766D8D"/>
    <w:rsid w:val="007677F4"/>
    <w:rsid w:val="00777822"/>
    <w:rsid w:val="00782070"/>
    <w:rsid w:val="00782F9A"/>
    <w:rsid w:val="00792411"/>
    <w:rsid w:val="00793C80"/>
    <w:rsid w:val="00797AAF"/>
    <w:rsid w:val="007A4A5A"/>
    <w:rsid w:val="007A670B"/>
    <w:rsid w:val="007C7A0E"/>
    <w:rsid w:val="007C7B4F"/>
    <w:rsid w:val="007D7AD5"/>
    <w:rsid w:val="007D7F49"/>
    <w:rsid w:val="007E1909"/>
    <w:rsid w:val="007E2631"/>
    <w:rsid w:val="007E5419"/>
    <w:rsid w:val="007F2C2B"/>
    <w:rsid w:val="007F5965"/>
    <w:rsid w:val="00802A3C"/>
    <w:rsid w:val="0080427B"/>
    <w:rsid w:val="00805CF6"/>
    <w:rsid w:val="00812A94"/>
    <w:rsid w:val="0082254E"/>
    <w:rsid w:val="00827FB1"/>
    <w:rsid w:val="00843EAB"/>
    <w:rsid w:val="00845F38"/>
    <w:rsid w:val="0085156E"/>
    <w:rsid w:val="00853C0B"/>
    <w:rsid w:val="0086128F"/>
    <w:rsid w:val="008672C2"/>
    <w:rsid w:val="00894E66"/>
    <w:rsid w:val="008A65C1"/>
    <w:rsid w:val="008A7294"/>
    <w:rsid w:val="008B1CD9"/>
    <w:rsid w:val="008B5A12"/>
    <w:rsid w:val="008B6FA8"/>
    <w:rsid w:val="008D6EC6"/>
    <w:rsid w:val="008E39F3"/>
    <w:rsid w:val="008F6A14"/>
    <w:rsid w:val="00905CD6"/>
    <w:rsid w:val="00914482"/>
    <w:rsid w:val="009215D7"/>
    <w:rsid w:val="009223D4"/>
    <w:rsid w:val="009263F0"/>
    <w:rsid w:val="00930E15"/>
    <w:rsid w:val="009436CB"/>
    <w:rsid w:val="009477FA"/>
    <w:rsid w:val="009546A0"/>
    <w:rsid w:val="00967213"/>
    <w:rsid w:val="00973124"/>
    <w:rsid w:val="00974FC7"/>
    <w:rsid w:val="00984537"/>
    <w:rsid w:val="009856C2"/>
    <w:rsid w:val="009A0DFB"/>
    <w:rsid w:val="009B0A0A"/>
    <w:rsid w:val="009B0E4E"/>
    <w:rsid w:val="009B14B1"/>
    <w:rsid w:val="009B358E"/>
    <w:rsid w:val="009B6562"/>
    <w:rsid w:val="009C3C9A"/>
    <w:rsid w:val="009C623D"/>
    <w:rsid w:val="009D28AE"/>
    <w:rsid w:val="009D3E45"/>
    <w:rsid w:val="009E44C5"/>
    <w:rsid w:val="009F7301"/>
    <w:rsid w:val="00A11B7F"/>
    <w:rsid w:val="00A147CD"/>
    <w:rsid w:val="00A14ED4"/>
    <w:rsid w:val="00A22262"/>
    <w:rsid w:val="00A22666"/>
    <w:rsid w:val="00A279E0"/>
    <w:rsid w:val="00A3011D"/>
    <w:rsid w:val="00A3410A"/>
    <w:rsid w:val="00A42A59"/>
    <w:rsid w:val="00A43179"/>
    <w:rsid w:val="00A438C7"/>
    <w:rsid w:val="00A47C77"/>
    <w:rsid w:val="00A52315"/>
    <w:rsid w:val="00A607B8"/>
    <w:rsid w:val="00A71DAA"/>
    <w:rsid w:val="00A7509D"/>
    <w:rsid w:val="00A82779"/>
    <w:rsid w:val="00A8340E"/>
    <w:rsid w:val="00A874BA"/>
    <w:rsid w:val="00A904DB"/>
    <w:rsid w:val="00A92B27"/>
    <w:rsid w:val="00A92D77"/>
    <w:rsid w:val="00AA1976"/>
    <w:rsid w:val="00AA31D9"/>
    <w:rsid w:val="00AA6109"/>
    <w:rsid w:val="00AB75D0"/>
    <w:rsid w:val="00AD049D"/>
    <w:rsid w:val="00AD1629"/>
    <w:rsid w:val="00AD2CCD"/>
    <w:rsid w:val="00AD4059"/>
    <w:rsid w:val="00AD43F5"/>
    <w:rsid w:val="00AE0902"/>
    <w:rsid w:val="00AE1EAC"/>
    <w:rsid w:val="00AE59E9"/>
    <w:rsid w:val="00AF1808"/>
    <w:rsid w:val="00AF4777"/>
    <w:rsid w:val="00AF7730"/>
    <w:rsid w:val="00B00BAB"/>
    <w:rsid w:val="00B010A4"/>
    <w:rsid w:val="00B14E83"/>
    <w:rsid w:val="00B17083"/>
    <w:rsid w:val="00B23910"/>
    <w:rsid w:val="00B2562E"/>
    <w:rsid w:val="00B2627C"/>
    <w:rsid w:val="00B279CF"/>
    <w:rsid w:val="00B325C2"/>
    <w:rsid w:val="00B37715"/>
    <w:rsid w:val="00B46D41"/>
    <w:rsid w:val="00B55DF0"/>
    <w:rsid w:val="00B86E6D"/>
    <w:rsid w:val="00B926C3"/>
    <w:rsid w:val="00BA7A88"/>
    <w:rsid w:val="00BA7C7E"/>
    <w:rsid w:val="00BB2545"/>
    <w:rsid w:val="00BB42DF"/>
    <w:rsid w:val="00BD48C8"/>
    <w:rsid w:val="00BD58C0"/>
    <w:rsid w:val="00BD647C"/>
    <w:rsid w:val="00BF1D23"/>
    <w:rsid w:val="00BF6991"/>
    <w:rsid w:val="00BF6AFD"/>
    <w:rsid w:val="00BF77B5"/>
    <w:rsid w:val="00C03D42"/>
    <w:rsid w:val="00C05614"/>
    <w:rsid w:val="00C0680D"/>
    <w:rsid w:val="00C1546D"/>
    <w:rsid w:val="00C158F9"/>
    <w:rsid w:val="00C162C0"/>
    <w:rsid w:val="00C210AB"/>
    <w:rsid w:val="00C24BD0"/>
    <w:rsid w:val="00C30201"/>
    <w:rsid w:val="00C33348"/>
    <w:rsid w:val="00C46419"/>
    <w:rsid w:val="00C557C9"/>
    <w:rsid w:val="00C55CA7"/>
    <w:rsid w:val="00C62764"/>
    <w:rsid w:val="00C62E63"/>
    <w:rsid w:val="00C663D2"/>
    <w:rsid w:val="00C73393"/>
    <w:rsid w:val="00C86876"/>
    <w:rsid w:val="00C87130"/>
    <w:rsid w:val="00C914EB"/>
    <w:rsid w:val="00CA0C20"/>
    <w:rsid w:val="00CA14C4"/>
    <w:rsid w:val="00CA1D56"/>
    <w:rsid w:val="00CA7401"/>
    <w:rsid w:val="00CB041C"/>
    <w:rsid w:val="00CB3275"/>
    <w:rsid w:val="00CB5AC6"/>
    <w:rsid w:val="00CC25A8"/>
    <w:rsid w:val="00CC7EFA"/>
    <w:rsid w:val="00CD671B"/>
    <w:rsid w:val="00CD6A3D"/>
    <w:rsid w:val="00CE1A01"/>
    <w:rsid w:val="00CE399F"/>
    <w:rsid w:val="00CE65ED"/>
    <w:rsid w:val="00CF17DB"/>
    <w:rsid w:val="00D00E7B"/>
    <w:rsid w:val="00D0411B"/>
    <w:rsid w:val="00D1019C"/>
    <w:rsid w:val="00D20E03"/>
    <w:rsid w:val="00D312EE"/>
    <w:rsid w:val="00D321EC"/>
    <w:rsid w:val="00D3328A"/>
    <w:rsid w:val="00D40438"/>
    <w:rsid w:val="00D673A3"/>
    <w:rsid w:val="00D73AFD"/>
    <w:rsid w:val="00D76596"/>
    <w:rsid w:val="00D77378"/>
    <w:rsid w:val="00D8169A"/>
    <w:rsid w:val="00D83977"/>
    <w:rsid w:val="00D841AC"/>
    <w:rsid w:val="00D85738"/>
    <w:rsid w:val="00DA0777"/>
    <w:rsid w:val="00DB1C7F"/>
    <w:rsid w:val="00DB1DA4"/>
    <w:rsid w:val="00DD50D4"/>
    <w:rsid w:val="00DE00E9"/>
    <w:rsid w:val="00DE143C"/>
    <w:rsid w:val="00DE2674"/>
    <w:rsid w:val="00DF29A7"/>
    <w:rsid w:val="00DF4721"/>
    <w:rsid w:val="00DF5E0C"/>
    <w:rsid w:val="00E274C9"/>
    <w:rsid w:val="00E32A00"/>
    <w:rsid w:val="00E37DD4"/>
    <w:rsid w:val="00E42EE0"/>
    <w:rsid w:val="00E54D30"/>
    <w:rsid w:val="00E55BC5"/>
    <w:rsid w:val="00E60067"/>
    <w:rsid w:val="00E60D58"/>
    <w:rsid w:val="00E679F6"/>
    <w:rsid w:val="00E70E04"/>
    <w:rsid w:val="00E72F92"/>
    <w:rsid w:val="00E75238"/>
    <w:rsid w:val="00E76EE2"/>
    <w:rsid w:val="00E82B23"/>
    <w:rsid w:val="00E84745"/>
    <w:rsid w:val="00E858F0"/>
    <w:rsid w:val="00E85FE9"/>
    <w:rsid w:val="00E8601B"/>
    <w:rsid w:val="00E860A9"/>
    <w:rsid w:val="00E86B6F"/>
    <w:rsid w:val="00E9076F"/>
    <w:rsid w:val="00E90FEC"/>
    <w:rsid w:val="00E9492E"/>
    <w:rsid w:val="00E96E8F"/>
    <w:rsid w:val="00E97893"/>
    <w:rsid w:val="00EA58FE"/>
    <w:rsid w:val="00EA7868"/>
    <w:rsid w:val="00EB4619"/>
    <w:rsid w:val="00EC65EC"/>
    <w:rsid w:val="00ED12D6"/>
    <w:rsid w:val="00EE2F7E"/>
    <w:rsid w:val="00EE7C80"/>
    <w:rsid w:val="00EF4D9A"/>
    <w:rsid w:val="00EF5DA2"/>
    <w:rsid w:val="00EF7B02"/>
    <w:rsid w:val="00EF7C37"/>
    <w:rsid w:val="00F1182F"/>
    <w:rsid w:val="00F15E09"/>
    <w:rsid w:val="00F164C6"/>
    <w:rsid w:val="00F2423B"/>
    <w:rsid w:val="00F30E04"/>
    <w:rsid w:val="00F418B9"/>
    <w:rsid w:val="00F43256"/>
    <w:rsid w:val="00F45D39"/>
    <w:rsid w:val="00F54548"/>
    <w:rsid w:val="00F569AA"/>
    <w:rsid w:val="00F62B28"/>
    <w:rsid w:val="00F65D4C"/>
    <w:rsid w:val="00F75FE3"/>
    <w:rsid w:val="00F85A2A"/>
    <w:rsid w:val="00F86573"/>
    <w:rsid w:val="00F866F5"/>
    <w:rsid w:val="00F90340"/>
    <w:rsid w:val="00F91B76"/>
    <w:rsid w:val="00F972DA"/>
    <w:rsid w:val="00FA2225"/>
    <w:rsid w:val="00FA4074"/>
    <w:rsid w:val="00FB2CE9"/>
    <w:rsid w:val="00FB4823"/>
    <w:rsid w:val="00FC253F"/>
    <w:rsid w:val="00FC740A"/>
    <w:rsid w:val="00FC7E9D"/>
    <w:rsid w:val="00FD149B"/>
    <w:rsid w:val="00FD362A"/>
    <w:rsid w:val="00FD4566"/>
    <w:rsid w:val="00FD60BD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D27A85F7-3B01-4241-B2CB-890F08D5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96E"/>
    <w:pPr>
      <w:jc w:val="both"/>
    </w:pPr>
    <w:rPr>
      <w:rFonts w:ascii="Alstom" w:hAnsi="Alstom"/>
      <w:sz w:val="24"/>
    </w:rPr>
  </w:style>
  <w:style w:type="paragraph" w:styleId="Nagwek1">
    <w:name w:val="heading 1"/>
    <w:basedOn w:val="Normalny"/>
    <w:next w:val="Normalny"/>
    <w:qFormat/>
    <w:rsid w:val="0068796E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8796E"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rsid w:val="0068796E"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rsid w:val="0068796E"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rsid w:val="0068796E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rsid w:val="0068796E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rsid w:val="0068796E"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rsid w:val="0068796E"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  <w:rsid w:val="0068796E"/>
  </w:style>
  <w:style w:type="paragraph" w:customStyle="1" w:styleId="Titre3">
    <w:name w:val="Titre3"/>
    <w:basedOn w:val="Normalny"/>
    <w:next w:val="Normalny"/>
    <w:autoRedefine/>
    <w:rsid w:val="0068796E"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rsid w:val="0068796E"/>
    <w:pPr>
      <w:spacing w:after="60"/>
    </w:pPr>
  </w:style>
  <w:style w:type="character" w:styleId="UyteHipercze">
    <w:name w:val="FollowedHyperlink"/>
    <w:semiHidden/>
    <w:rsid w:val="0068796E"/>
    <w:rPr>
      <w:color w:val="FF6600"/>
      <w:u w:val="single"/>
    </w:rPr>
  </w:style>
  <w:style w:type="paragraph" w:customStyle="1" w:styleId="Pieddepage1">
    <w:name w:val="Pied de page1"/>
    <w:rsid w:val="0068796E"/>
    <w:pPr>
      <w:jc w:val="both"/>
    </w:pPr>
    <w:rPr>
      <w:rFonts w:ascii="Alstom" w:hAnsi="Alstom"/>
      <w:spacing w:val="-2"/>
      <w:sz w:val="14"/>
      <w:szCs w:val="10"/>
    </w:rPr>
  </w:style>
  <w:style w:type="paragraph" w:customStyle="1" w:styleId="Heading">
    <w:name w:val="Heading"/>
    <w:aliases w:val="Chapeau"/>
    <w:basedOn w:val="Normalny"/>
    <w:rsid w:val="0068796E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rsid w:val="0068796E"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sid w:val="0068796E"/>
    <w:rPr>
      <w:bCs/>
      <w:sz w:val="2"/>
    </w:rPr>
  </w:style>
  <w:style w:type="paragraph" w:customStyle="1" w:styleId="DocTitle">
    <w:name w:val="DocTitle"/>
    <w:basedOn w:val="Normalny"/>
    <w:rsid w:val="0068796E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semiHidden/>
    <w:rsid w:val="0068796E"/>
    <w:rPr>
      <w:color w:val="0000FF"/>
      <w:u w:val="single"/>
    </w:rPr>
  </w:style>
  <w:style w:type="paragraph" w:styleId="Nagwek">
    <w:name w:val="header"/>
    <w:basedOn w:val="Normalny"/>
    <w:semiHidden/>
    <w:rsid w:val="0068796E"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qFormat/>
    <w:rsid w:val="0068796E"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rsid w:val="0068796E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semiHidden/>
    <w:rsid w:val="0068796E"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rsid w:val="0068796E"/>
    <w:pPr>
      <w:jc w:val="right"/>
    </w:pPr>
  </w:style>
  <w:style w:type="paragraph" w:styleId="NormalnyWeb">
    <w:name w:val="Normal (Web)"/>
    <w:basedOn w:val="Normalny"/>
    <w:rsid w:val="0068796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3">
    <w:name w:val="Body Text 3"/>
    <w:basedOn w:val="Normalny"/>
    <w:semiHidden/>
    <w:rsid w:val="0068796E"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sid w:val="0068796E"/>
    <w:rPr>
      <w:i/>
      <w:iCs/>
      <w:sz w:val="22"/>
      <w:szCs w:val="24"/>
    </w:rPr>
  </w:style>
  <w:style w:type="paragraph" w:customStyle="1" w:styleId="Textedebulles1">
    <w:name w:val="Texte de bulles1"/>
    <w:basedOn w:val="Normalny"/>
    <w:rsid w:val="00687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68796E"/>
    <w:rPr>
      <w:rFonts w:ascii="Tahoma" w:hAnsi="Tahoma" w:cs="Tahoma"/>
      <w:sz w:val="16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fr-FR"/>
    </w:rPr>
  </w:style>
  <w:style w:type="paragraph" w:styleId="Akapitzlist">
    <w:name w:val="List Paragraph"/>
    <w:basedOn w:val="Normalny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fr-FR"/>
    </w:rPr>
  </w:style>
  <w:style w:type="paragraph" w:styleId="Tekstprzypisudolnego">
    <w:name w:val="footnote text"/>
    <w:basedOn w:val="Normalny"/>
    <w:link w:val="TekstprzypisudolnegoZnak"/>
    <w:unhideWhenUsed/>
    <w:rsid w:val="00FC253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253F"/>
    <w:rPr>
      <w:rFonts w:ascii="Alstom" w:hAnsi="Alstom"/>
      <w:lang w:val="fr-FR"/>
    </w:rPr>
  </w:style>
  <w:style w:type="character" w:styleId="Odwoanieprzypisudolnego">
    <w:name w:val="footnote reference"/>
    <w:basedOn w:val="Domylnaczcionkaakapitu"/>
    <w:uiPriority w:val="99"/>
    <w:unhideWhenUsed/>
    <w:rsid w:val="00FC25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472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4726"/>
    <w:rPr>
      <w:rFonts w:ascii="Alstom" w:hAnsi="Alstom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726"/>
    <w:rPr>
      <w:rFonts w:ascii="Alstom" w:hAnsi="Alstom"/>
      <w:b/>
      <w:bCs/>
      <w:lang w:val="fr-FR"/>
    </w:rPr>
  </w:style>
  <w:style w:type="character" w:styleId="Pogrubienie">
    <w:name w:val="Strong"/>
    <w:basedOn w:val="Domylnaczcionkaakapitu"/>
    <w:uiPriority w:val="22"/>
    <w:qFormat/>
    <w:rsid w:val="00B325C2"/>
    <w:rPr>
      <w:b/>
      <w:bCs/>
    </w:rPr>
  </w:style>
  <w:style w:type="character" w:customStyle="1" w:styleId="apple-converted-space">
    <w:name w:val="apple-converted-space"/>
    <w:basedOn w:val="Domylnaczcionkaakapitu"/>
    <w:rsid w:val="00B325C2"/>
  </w:style>
  <w:style w:type="paragraph" w:customStyle="1" w:styleId="Default">
    <w:name w:val="Default"/>
    <w:rsid w:val="0070530E"/>
    <w:pPr>
      <w:autoSpaceDE w:val="0"/>
      <w:autoSpaceDN w:val="0"/>
      <w:adjustRightInd w:val="0"/>
    </w:pPr>
    <w:rPr>
      <w:rFonts w:ascii="PMDDQ R+ Alstom" w:eastAsiaTheme="minorHAnsi" w:hAnsi="PMDDQ R+ Alstom" w:cs="PMDDQ R+ Alstom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C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5Fonc-Accentuation11">
    <w:name w:val="Tableau Grille 5 Foncé - Accentuation 11"/>
    <w:basedOn w:val="Standardowy"/>
    <w:uiPriority w:val="50"/>
    <w:rsid w:val="005C1D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TableHeading">
    <w:name w:val="Table Heading"/>
    <w:basedOn w:val="Normalny"/>
    <w:rsid w:val="007F5965"/>
    <w:pPr>
      <w:suppressLineNumbers/>
      <w:suppressAutoHyphens/>
      <w:jc w:val="center"/>
    </w:pPr>
    <w:rPr>
      <w:rFonts w:eastAsia="SimSun" w:cs="Alstom"/>
      <w:b/>
      <w:bCs/>
      <w:szCs w:val="24"/>
      <w:lang w:val="en-GB" w:eastAsia="ar-SA" w:bidi="ar-SA"/>
    </w:rPr>
  </w:style>
  <w:style w:type="paragraph" w:customStyle="1" w:styleId="presscontactFrench">
    <w:name w:val="press contact French"/>
    <w:basedOn w:val="Normalny"/>
    <w:rsid w:val="00C210AB"/>
    <w:pPr>
      <w:keepLines/>
      <w:suppressAutoHyphens/>
    </w:pPr>
    <w:rPr>
      <w:rFonts w:ascii="FuturaA Bk BT" w:eastAsia="SimSun" w:hAnsi="FuturaA Bk BT" w:cs="FuturaA Bk BT"/>
      <w:sz w:val="22"/>
      <w:szCs w:val="22"/>
      <w:lang w:eastAsia="ar-SA" w:bidi="ar-SA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3B6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celine.grussenmeyer-wolf@alstomgroup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samuel.miller@alstom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stine.rohee@alstomgroup.com" TargetMode="External"/><Relationship Id="rId20" Type="http://schemas.openxmlformats.org/officeDocument/2006/relationships/hyperlink" Target="mailto:julien.minot@alstom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lstom.com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julie.morel@alstomgroup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.trabuc@contrust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61E3-C7FF-452A-A927-56F4A96A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0</TotalTime>
  <Pages>2</Pages>
  <Words>954</Words>
  <Characters>5730</Characters>
  <Application>Microsoft Office Word</Application>
  <DocSecurity>4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Régiolis</vt:lpstr>
      <vt:lpstr>Régiolis</vt:lpstr>
    </vt:vector>
  </TitlesOfParts>
  <Company>ALSTOM</Company>
  <LinksUpToDate>false</LinksUpToDate>
  <CharactersWithSpaces>6671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Régiolis</dc:title>
  <dc:creator>FUCHS Julia</dc:creator>
  <cp:lastModifiedBy>Magdalena Karniewska</cp:lastModifiedBy>
  <cp:revision>2</cp:revision>
  <cp:lastPrinted>2019-02-15T15:42:00Z</cp:lastPrinted>
  <dcterms:created xsi:type="dcterms:W3CDTF">2019-05-17T08:30:00Z</dcterms:created>
  <dcterms:modified xsi:type="dcterms:W3CDTF">2019-05-17T08:30:00Z</dcterms:modified>
</cp:coreProperties>
</file>