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8860" w14:textId="487FD851" w:rsidR="006A7988" w:rsidRPr="006A7988" w:rsidRDefault="007D4AFA" w:rsidP="006A7988">
      <w:pPr>
        <w:jc w:val="right"/>
        <w:rPr>
          <w:iCs/>
          <w:sz w:val="20"/>
        </w:rPr>
      </w:pPr>
      <w:r>
        <w:rPr>
          <w:iCs/>
          <w:sz w:val="20"/>
        </w:rPr>
        <w:t>28</w:t>
      </w:r>
      <w:r w:rsidR="00E4360D">
        <w:rPr>
          <w:iCs/>
          <w:sz w:val="20"/>
        </w:rPr>
        <w:t xml:space="preserve"> maja</w:t>
      </w:r>
      <w:r w:rsidR="00C91B19">
        <w:rPr>
          <w:iCs/>
          <w:sz w:val="20"/>
        </w:rPr>
        <w:t xml:space="preserve"> 2019</w:t>
      </w:r>
    </w:p>
    <w:p w14:paraId="77208098" w14:textId="61AFE2C0" w:rsidR="006A7988" w:rsidRDefault="008F6FD0" w:rsidP="006A7988">
      <w:pPr>
        <w:rPr>
          <w:iCs/>
          <w:sz w:val="20"/>
        </w:rPr>
      </w:pPr>
      <w:r>
        <w:rPr>
          <w:iCs/>
          <w:sz w:val="20"/>
        </w:rPr>
        <w:t>Informacja prasowa</w:t>
      </w:r>
    </w:p>
    <w:p w14:paraId="04FFB3B2" w14:textId="7BBA8DCB" w:rsidR="00D853F9" w:rsidRPr="00D853F9" w:rsidRDefault="00D853F9" w:rsidP="00D853F9">
      <w:pPr>
        <w:spacing w:after="0"/>
        <w:jc w:val="center"/>
        <w:rPr>
          <w:b/>
          <w:iCs/>
        </w:rPr>
      </w:pPr>
      <w:r>
        <w:rPr>
          <w:b/>
          <w:iCs/>
        </w:rPr>
        <w:t>W</w:t>
      </w:r>
      <w:r w:rsidRPr="00D853F9">
        <w:rPr>
          <w:b/>
          <w:iCs/>
        </w:rPr>
        <w:t xml:space="preserve"> wydaniu A</w:t>
      </w:r>
      <w:r>
        <w:rPr>
          <w:b/>
          <w:iCs/>
        </w:rPr>
        <w:t>rt</w:t>
      </w:r>
      <w:r w:rsidRPr="00D853F9">
        <w:rPr>
          <w:b/>
          <w:iCs/>
        </w:rPr>
        <w:t xml:space="preserve"> </w:t>
      </w:r>
      <w:proofErr w:type="spellStart"/>
      <w:r w:rsidRPr="00D853F9">
        <w:rPr>
          <w:b/>
          <w:iCs/>
        </w:rPr>
        <w:t>Deco</w:t>
      </w:r>
      <w:proofErr w:type="spellEnd"/>
    </w:p>
    <w:p w14:paraId="54B50F51" w14:textId="3EDEABD8" w:rsidR="00D853F9" w:rsidRDefault="00D853F9" w:rsidP="00D853F9">
      <w:pPr>
        <w:spacing w:after="0"/>
        <w:jc w:val="center"/>
        <w:rPr>
          <w:b/>
          <w:iCs/>
        </w:rPr>
      </w:pPr>
      <w:r w:rsidRPr="00D853F9">
        <w:rPr>
          <w:b/>
          <w:iCs/>
        </w:rPr>
        <w:t>Nowa odsłona ćmielowskiej Jenny</w:t>
      </w:r>
    </w:p>
    <w:p w14:paraId="7F73441F" w14:textId="77777777" w:rsidR="00D853F9" w:rsidRPr="00D853F9" w:rsidRDefault="00D853F9" w:rsidP="00D853F9">
      <w:pPr>
        <w:spacing w:after="0"/>
        <w:jc w:val="center"/>
        <w:rPr>
          <w:b/>
          <w:iCs/>
        </w:rPr>
      </w:pPr>
    </w:p>
    <w:p w14:paraId="65D5E7A6" w14:textId="408BACA3" w:rsidR="00D853F9" w:rsidRPr="00C93F69" w:rsidRDefault="00D853F9" w:rsidP="00D853F9">
      <w:pPr>
        <w:jc w:val="both"/>
        <w:rPr>
          <w:b/>
        </w:rPr>
      </w:pPr>
      <w:r w:rsidRPr="00D853F9">
        <w:rPr>
          <w:b/>
        </w:rPr>
        <w:t xml:space="preserve">Styl Art </w:t>
      </w:r>
      <w:proofErr w:type="spellStart"/>
      <w:r w:rsidRPr="00D853F9">
        <w:rPr>
          <w:b/>
        </w:rPr>
        <w:t>Deco</w:t>
      </w:r>
      <w:proofErr w:type="spellEnd"/>
      <w:r w:rsidRPr="00D853F9">
        <w:rPr>
          <w:b/>
        </w:rPr>
        <w:t xml:space="preserve"> określany jest </w:t>
      </w:r>
      <w:proofErr w:type="gramStart"/>
      <w:r w:rsidRPr="00D853F9">
        <w:rPr>
          <w:b/>
        </w:rPr>
        <w:t>niekiedy jako</w:t>
      </w:r>
      <w:proofErr w:type="gramEnd"/>
      <w:r w:rsidRPr="00D853F9">
        <w:rPr>
          <w:b/>
        </w:rPr>
        <w:t xml:space="preserve"> „klasyczna nowoczesność”. Mimo, że powstał w latach 30. </w:t>
      </w:r>
      <w:proofErr w:type="gramStart"/>
      <w:r w:rsidRPr="00D853F9">
        <w:rPr>
          <w:b/>
        </w:rPr>
        <w:t>ubiegłego</w:t>
      </w:r>
      <w:proofErr w:type="gramEnd"/>
      <w:r w:rsidRPr="00D853F9">
        <w:rPr>
          <w:b/>
        </w:rPr>
        <w:t xml:space="preserve"> wieku, do dziś zachwyca świeżą, niemal futurystyczną elegancją. Geometria, symetria oraz harmonia w wydaniu Art </w:t>
      </w:r>
      <w:proofErr w:type="spellStart"/>
      <w:r w:rsidRPr="00D853F9">
        <w:rPr>
          <w:b/>
        </w:rPr>
        <w:t>Deco</w:t>
      </w:r>
      <w:proofErr w:type="spellEnd"/>
      <w:r w:rsidRPr="00D853F9">
        <w:rPr>
          <w:b/>
        </w:rPr>
        <w:t>, paradoksalnie, pełna jest przepychu i blasku. Porcelanowa kolekcja Jenny w dekoracji inspirowanej tym nurtem to kwintesencja dobrego stylu z nutką kobiecości.</w:t>
      </w:r>
    </w:p>
    <w:p w14:paraId="4CC61842" w14:textId="219F0156" w:rsidR="00D853F9" w:rsidRDefault="00310094" w:rsidP="00D853F9">
      <w:pPr>
        <w:jc w:val="both"/>
      </w:pPr>
      <w:r>
        <w:rPr>
          <w:rFonts w:ascii="Calibri" w:eastAsia="Times New Roman" w:hAnsi="Calibri" w:cs="Calibri"/>
          <w:b/>
          <w:iCs/>
          <w:noProof/>
          <w:color w:val="000000"/>
          <w:sz w:val="20"/>
          <w:lang w:eastAsia="pl-PL"/>
        </w:rPr>
        <w:drawing>
          <wp:anchor distT="0" distB="0" distL="114300" distR="114300" simplePos="0" relativeHeight="251660288" behindDoc="0" locked="0" layoutInCell="1" allowOverlap="1" wp14:anchorId="4179D252" wp14:editId="1892B4E3">
            <wp:simplePos x="0" y="0"/>
            <wp:positionH relativeFrom="column">
              <wp:posOffset>2881630</wp:posOffset>
            </wp:positionH>
            <wp:positionV relativeFrom="paragraph">
              <wp:posOffset>-2540</wp:posOffset>
            </wp:positionV>
            <wp:extent cx="2886075" cy="4196715"/>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4196715"/>
                    </a:xfrm>
                    <a:prstGeom prst="rect">
                      <a:avLst/>
                    </a:prstGeom>
                  </pic:spPr>
                </pic:pic>
              </a:graphicData>
            </a:graphic>
            <wp14:sizeRelH relativeFrom="page">
              <wp14:pctWidth>0</wp14:pctWidth>
            </wp14:sizeRelH>
            <wp14:sizeRelV relativeFrom="page">
              <wp14:pctHeight>0</wp14:pctHeight>
            </wp14:sizeRelV>
          </wp:anchor>
        </w:drawing>
      </w:r>
      <w:r w:rsidR="00D853F9">
        <w:t>Geometryczne dekoracje</w:t>
      </w:r>
      <w:r w:rsidR="00683000">
        <w:t>,</w:t>
      </w:r>
      <w:r w:rsidR="00D853F9">
        <w:t xml:space="preserve"> utrzymane w tonacji bieli, czerni i złota</w:t>
      </w:r>
      <w:r w:rsidR="00683000">
        <w:t>,</w:t>
      </w:r>
      <w:r w:rsidR="00D853F9">
        <w:t xml:space="preserve"> wydobywają z kultowej kolekcji porcelany Jenny klasyczne piękno </w:t>
      </w:r>
      <w:r w:rsidR="00683000">
        <w:br/>
      </w:r>
      <w:r w:rsidR="00D853F9">
        <w:t xml:space="preserve">i niezwykły, kobiecy urok. Tradycyjne linie </w:t>
      </w:r>
      <w:r w:rsidR="00683000">
        <w:br/>
      </w:r>
      <w:r w:rsidR="00D853F9">
        <w:t xml:space="preserve">i stylistyka, nawiązująca do przełomu lat 60. </w:t>
      </w:r>
      <w:proofErr w:type="gramStart"/>
      <w:r w:rsidR="00D853F9">
        <w:t>i</w:t>
      </w:r>
      <w:proofErr w:type="gramEnd"/>
      <w:r w:rsidR="00D853F9">
        <w:t xml:space="preserve"> </w:t>
      </w:r>
      <w:r w:rsidR="00683000">
        <w:t xml:space="preserve">70. </w:t>
      </w:r>
      <w:proofErr w:type="gramStart"/>
      <w:r w:rsidR="00683000">
        <w:t>w</w:t>
      </w:r>
      <w:proofErr w:type="gramEnd"/>
      <w:r w:rsidR="00683000">
        <w:t xml:space="preserve"> połączeniu z magią lat 30</w:t>
      </w:r>
      <w:r w:rsidR="00D853F9">
        <w:t xml:space="preserve"> </w:t>
      </w:r>
      <w:r w:rsidR="00683000">
        <w:t>s</w:t>
      </w:r>
      <w:r w:rsidR="00D853F9">
        <w:t xml:space="preserve">prawiają, że obok Jenny Art </w:t>
      </w:r>
      <w:proofErr w:type="spellStart"/>
      <w:r w:rsidR="00D853F9">
        <w:t>Deco</w:t>
      </w:r>
      <w:proofErr w:type="spellEnd"/>
      <w:r w:rsidR="00D853F9">
        <w:t xml:space="preserve"> ciężko przejść obojętnie. </w:t>
      </w:r>
    </w:p>
    <w:p w14:paraId="669D6F72" w14:textId="66946EA7" w:rsidR="00D853F9" w:rsidRDefault="00D853F9" w:rsidP="00D853F9">
      <w:pPr>
        <w:jc w:val="both"/>
      </w:pPr>
      <w:r>
        <w:t xml:space="preserve">Twórcy nurtu Art </w:t>
      </w:r>
      <w:proofErr w:type="spellStart"/>
      <w:r>
        <w:t>Deco</w:t>
      </w:r>
      <w:proofErr w:type="spellEnd"/>
      <w:r>
        <w:t xml:space="preserve"> poszukiwali piękna </w:t>
      </w:r>
      <w:r w:rsidR="00683000">
        <w:br/>
      </w:r>
      <w:r>
        <w:t>w</w:t>
      </w:r>
      <w:r w:rsidR="00683000">
        <w:t xml:space="preserve"> zwykłych przedmiotach </w:t>
      </w:r>
      <w:r>
        <w:t>użytkowych. Niecodzienny urok ćmielowskiej kolekcji sprawia, że łatwo potra</w:t>
      </w:r>
      <w:bookmarkStart w:id="0" w:name="_GoBack"/>
      <w:bookmarkEnd w:id="0"/>
      <w:r>
        <w:t xml:space="preserve">ktować </w:t>
      </w:r>
      <w:proofErr w:type="gramStart"/>
      <w:r>
        <w:t>ją jako</w:t>
      </w:r>
      <w:proofErr w:type="gramEnd"/>
      <w:r>
        <w:t xml:space="preserve"> małe dzieło sztuki i na moment… zapomnieć, że spełnia ona także funkcję stołowej zastawy. Tymczasem Jenny w wersji Art </w:t>
      </w:r>
      <w:proofErr w:type="spellStart"/>
      <w:r>
        <w:t>Deco</w:t>
      </w:r>
      <w:proofErr w:type="spellEnd"/>
      <w:r>
        <w:t xml:space="preserve"> doskonale sprawdzi się podczas wieczornych spotkań przy herbacie lub popołudniowej kaw</w:t>
      </w:r>
      <w:r w:rsidR="00683000">
        <w:t xml:space="preserve">ie </w:t>
      </w:r>
      <w:r w:rsidR="00683000">
        <w:br/>
        <w:t>z</w:t>
      </w:r>
      <w:r>
        <w:t xml:space="preserve"> przyjaciółką. To również doskonały pomysł na prezent dla bliskiej osoby, która kocha elegancję i docenia piękno przedmiotów codziennego użytku. </w:t>
      </w:r>
    </w:p>
    <w:p w14:paraId="5181EC16" w14:textId="67F45013" w:rsidR="00D853F9" w:rsidRPr="00F80314" w:rsidRDefault="00F80314" w:rsidP="00D853F9">
      <w:pPr>
        <w:jc w:val="both"/>
      </w:pPr>
      <w:r>
        <w:t>Jenny A</w:t>
      </w:r>
      <w:r w:rsidR="00AB6837">
        <w:t>rt</w:t>
      </w:r>
      <w:r>
        <w:t xml:space="preserve"> </w:t>
      </w:r>
      <w:proofErr w:type="spellStart"/>
      <w:r>
        <w:t>Deco</w:t>
      </w:r>
      <w:proofErr w:type="spellEnd"/>
      <w:r>
        <w:t xml:space="preserve"> </w:t>
      </w:r>
      <w:r w:rsidR="00875E89">
        <w:t>występuje</w:t>
      </w:r>
      <w:r w:rsidR="00875E89" w:rsidRPr="00662BD8">
        <w:t>, jako</w:t>
      </w:r>
      <w:r w:rsidRPr="00662BD8">
        <w:t xml:space="preserve"> zestaw</w:t>
      </w:r>
      <w:r w:rsidR="00662BD8" w:rsidRPr="00662BD8">
        <w:t xml:space="preserve"> do kawy</w:t>
      </w:r>
      <w:r w:rsidR="009061F7" w:rsidRPr="00662BD8">
        <w:t xml:space="preserve"> dla 6 osób</w:t>
      </w:r>
      <w:r w:rsidRPr="00662BD8">
        <w:t xml:space="preserve">, w którego skład wchodzi sześć eleganckich filiżanek w komplecie z </w:t>
      </w:r>
      <w:r w:rsidR="00AB6837" w:rsidRPr="00662BD8">
        <w:t>misternie dekorowanymi spodkami oraz jako</w:t>
      </w:r>
      <w:r w:rsidR="007D4AFA">
        <w:t xml:space="preserve"> zestaw</w:t>
      </w:r>
      <w:r w:rsidR="00001C92" w:rsidRPr="00662BD8">
        <w:t xml:space="preserve"> </w:t>
      </w:r>
      <w:r w:rsidR="00D107C4" w:rsidRPr="00662BD8">
        <w:t>dla 4 osób</w:t>
      </w:r>
      <w:r w:rsidR="00001C92" w:rsidRPr="00662BD8">
        <w:t xml:space="preserve">, </w:t>
      </w:r>
      <w:r w:rsidRPr="00662BD8">
        <w:t xml:space="preserve">czyli </w:t>
      </w:r>
      <w:r w:rsidR="00037778">
        <w:t>stylowy</w:t>
      </w:r>
      <w:r w:rsidRPr="00662BD8">
        <w:t xml:space="preserve">, misternie zdobiony komplet czterech filiżanek ze spodkami i </w:t>
      </w:r>
      <w:r w:rsidR="00AB6837" w:rsidRPr="00662BD8">
        <w:t xml:space="preserve">talerzykami deserowymi. Kolekcja dostępna jest </w:t>
      </w:r>
      <w:proofErr w:type="gramStart"/>
      <w:r w:rsidR="007D4AFA">
        <w:t>także</w:t>
      </w:r>
      <w:r w:rsidR="008140EF" w:rsidRPr="00662BD8">
        <w:t xml:space="preserve"> jako</w:t>
      </w:r>
      <w:proofErr w:type="gramEnd"/>
      <w:r w:rsidR="00D107C4" w:rsidRPr="00662BD8">
        <w:t xml:space="preserve"> zestaw </w:t>
      </w:r>
      <w:r w:rsidR="00662BD8" w:rsidRPr="00662BD8">
        <w:t>do ciasta</w:t>
      </w:r>
      <w:r w:rsidR="00D107C4" w:rsidRPr="00662BD8">
        <w:t xml:space="preserve"> dla 6</w:t>
      </w:r>
      <w:r w:rsidR="00D107C4">
        <w:t xml:space="preserve"> osób.</w:t>
      </w:r>
      <w:r>
        <w:t xml:space="preserve"> </w:t>
      </w:r>
      <w:r w:rsidR="00D107C4">
        <w:t>Talerzyki d</w:t>
      </w:r>
      <w:r w:rsidR="00683000">
        <w:t>eser</w:t>
      </w:r>
      <w:r w:rsidR="00D107C4">
        <w:t>owe występują</w:t>
      </w:r>
      <w:r>
        <w:t xml:space="preserve"> w d</w:t>
      </w:r>
      <w:r w:rsidR="00E03987">
        <w:t xml:space="preserve">wóch wersjach: czarnej i białej, które stanowią </w:t>
      </w:r>
      <w:r w:rsidR="00E03987" w:rsidRPr="00E03987">
        <w:t xml:space="preserve">doskonałą oprawę dla eleganckich słodkości – wykwintnych </w:t>
      </w:r>
      <w:proofErr w:type="spellStart"/>
      <w:r w:rsidR="00E03987" w:rsidRPr="00E03987">
        <w:t>muffinek</w:t>
      </w:r>
      <w:proofErr w:type="spellEnd"/>
      <w:r w:rsidR="00E03987" w:rsidRPr="00E03987">
        <w:t xml:space="preserve">, </w:t>
      </w:r>
      <w:r w:rsidR="00683000">
        <w:t>fantazyjnych</w:t>
      </w:r>
      <w:r w:rsidR="00E03987" w:rsidRPr="00E03987">
        <w:t xml:space="preserve"> babeczek, czekoladowych brownie i innych cukierniczych dzieł sztuki.</w:t>
      </w:r>
    </w:p>
    <w:p w14:paraId="0CC006A6" w14:textId="780D549A" w:rsidR="00E65F82" w:rsidRDefault="00E65F82" w:rsidP="00364F1C">
      <w:pPr>
        <w:jc w:val="both"/>
        <w:rPr>
          <w:rStyle w:val="Uwydatnienie"/>
          <w:rFonts w:ascii="Calibri" w:eastAsia="Times New Roman" w:hAnsi="Calibri" w:cs="Calibri"/>
          <w:b/>
          <w:i w:val="0"/>
          <w:color w:val="000000"/>
          <w:sz w:val="20"/>
        </w:rPr>
      </w:pPr>
    </w:p>
    <w:p w14:paraId="3DB8BC7B" w14:textId="0180DC7D" w:rsidR="00D853F9" w:rsidRDefault="00A804E7" w:rsidP="00364F1C">
      <w:pPr>
        <w:jc w:val="both"/>
        <w:rPr>
          <w:rStyle w:val="Uwydatnienie"/>
          <w:rFonts w:ascii="Calibri" w:eastAsia="Times New Roman" w:hAnsi="Calibri" w:cs="Calibri"/>
          <w:b/>
          <w:i w:val="0"/>
          <w:color w:val="000000"/>
          <w:sz w:val="20"/>
        </w:rPr>
      </w:pPr>
      <w:r>
        <w:rPr>
          <w:rFonts w:ascii="Calibri" w:eastAsia="Times New Roman" w:hAnsi="Calibri" w:cs="Calibri"/>
          <w:b/>
          <w:iCs/>
          <w:noProof/>
          <w:color w:val="000000"/>
          <w:sz w:val="20"/>
          <w:lang w:eastAsia="pl-PL"/>
        </w:rPr>
        <w:lastRenderedPageBreak/>
        <w:drawing>
          <wp:anchor distT="0" distB="0" distL="114300" distR="114300" simplePos="0" relativeHeight="251661312" behindDoc="1" locked="0" layoutInCell="1" allowOverlap="1" wp14:anchorId="01922933" wp14:editId="32F5496B">
            <wp:simplePos x="0" y="0"/>
            <wp:positionH relativeFrom="column">
              <wp:posOffset>3110230</wp:posOffset>
            </wp:positionH>
            <wp:positionV relativeFrom="paragraph">
              <wp:posOffset>4132580</wp:posOffset>
            </wp:positionV>
            <wp:extent cx="2828290" cy="4238625"/>
            <wp:effectExtent l="0" t="0" r="0" b="9525"/>
            <wp:wrapTight wrapText="bothSides">
              <wp:wrapPolygon edited="0">
                <wp:start x="0" y="0"/>
                <wp:lineTo x="0" y="21551"/>
                <wp:lineTo x="21387" y="21551"/>
                <wp:lineTo x="21387"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10">
                      <a:extLst>
                        <a:ext uri="{28A0092B-C50C-407E-A947-70E740481C1C}">
                          <a14:useLocalDpi xmlns:a14="http://schemas.microsoft.com/office/drawing/2010/main" val="0"/>
                        </a:ext>
                      </a:extLst>
                    </a:blip>
                    <a:srcRect b="669"/>
                    <a:stretch/>
                  </pic:blipFill>
                  <pic:spPr bwMode="auto">
                    <a:xfrm>
                      <a:off x="0" y="0"/>
                      <a:ext cx="2828290" cy="423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Cs/>
          <w:noProof/>
          <w:color w:val="000000"/>
          <w:sz w:val="20"/>
          <w:lang w:eastAsia="pl-PL"/>
        </w:rPr>
        <w:drawing>
          <wp:anchor distT="0" distB="0" distL="114300" distR="114300" simplePos="0" relativeHeight="251659264" behindDoc="1" locked="0" layoutInCell="1" allowOverlap="1" wp14:anchorId="62FB2DED" wp14:editId="47976440">
            <wp:simplePos x="0" y="0"/>
            <wp:positionH relativeFrom="column">
              <wp:posOffset>-204470</wp:posOffset>
            </wp:positionH>
            <wp:positionV relativeFrom="paragraph">
              <wp:posOffset>4131945</wp:posOffset>
            </wp:positionV>
            <wp:extent cx="3209925" cy="4234815"/>
            <wp:effectExtent l="0" t="0" r="9525" b="0"/>
            <wp:wrapTight wrapText="bothSides">
              <wp:wrapPolygon edited="0">
                <wp:start x="0" y="0"/>
                <wp:lineTo x="0" y="21474"/>
                <wp:lineTo x="21536" y="21474"/>
                <wp:lineTo x="2153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1" cstate="print">
                      <a:extLst>
                        <a:ext uri="{28A0092B-C50C-407E-A947-70E740481C1C}">
                          <a14:useLocalDpi xmlns:a14="http://schemas.microsoft.com/office/drawing/2010/main" val="0"/>
                        </a:ext>
                      </a:extLst>
                    </a:blip>
                    <a:srcRect t="9446"/>
                    <a:stretch/>
                  </pic:blipFill>
                  <pic:spPr bwMode="auto">
                    <a:xfrm>
                      <a:off x="0" y="0"/>
                      <a:ext cx="3209925" cy="423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Cs/>
          <w:noProof/>
          <w:color w:val="000000"/>
          <w:sz w:val="20"/>
          <w:lang w:eastAsia="pl-PL"/>
        </w:rPr>
        <w:drawing>
          <wp:anchor distT="0" distB="0" distL="114300" distR="114300" simplePos="0" relativeHeight="251658240" behindDoc="1" locked="0" layoutInCell="1" allowOverlap="1" wp14:anchorId="6EA6ECF1" wp14:editId="53C02B95">
            <wp:simplePos x="0" y="0"/>
            <wp:positionH relativeFrom="column">
              <wp:posOffset>-204470</wp:posOffset>
            </wp:positionH>
            <wp:positionV relativeFrom="paragraph">
              <wp:posOffset>27940</wp:posOffset>
            </wp:positionV>
            <wp:extent cx="6155055" cy="4000500"/>
            <wp:effectExtent l="0" t="0" r="0" b="0"/>
            <wp:wrapTight wrapText="bothSides">
              <wp:wrapPolygon edited="0">
                <wp:start x="0" y="0"/>
                <wp:lineTo x="0" y="21497"/>
                <wp:lineTo x="21526" y="21497"/>
                <wp:lineTo x="2152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rotWithShape="1">
                    <a:blip r:embed="rId12">
                      <a:extLst>
                        <a:ext uri="{28A0092B-C50C-407E-A947-70E740481C1C}">
                          <a14:useLocalDpi xmlns:a14="http://schemas.microsoft.com/office/drawing/2010/main" val="0"/>
                        </a:ext>
                      </a:extLst>
                    </a:blip>
                    <a:srcRect b="8257"/>
                    <a:stretch/>
                  </pic:blipFill>
                  <pic:spPr bwMode="auto">
                    <a:xfrm>
                      <a:off x="0" y="0"/>
                      <a:ext cx="6155055" cy="400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42CE0C" w14:textId="77777777" w:rsidR="00310094" w:rsidRDefault="00310094" w:rsidP="00364F1C">
      <w:pPr>
        <w:jc w:val="both"/>
        <w:rPr>
          <w:rStyle w:val="Uwydatnienie"/>
          <w:rFonts w:ascii="Calibri" w:eastAsia="Times New Roman" w:hAnsi="Calibri" w:cs="Calibri"/>
          <w:b/>
          <w:i w:val="0"/>
          <w:color w:val="000000"/>
          <w:sz w:val="20"/>
        </w:rPr>
      </w:pPr>
    </w:p>
    <w:p w14:paraId="03995367" w14:textId="3E11AF26" w:rsidR="00E50698" w:rsidRPr="00E50698" w:rsidRDefault="00E50698" w:rsidP="00E5041A">
      <w:pPr>
        <w:jc w:val="both"/>
        <w:rPr>
          <w:rStyle w:val="Uwydatnienie"/>
          <w:rFonts w:ascii="Calibri" w:eastAsia="Times New Roman" w:hAnsi="Calibri" w:cs="Calibri"/>
          <w:b/>
          <w:i w:val="0"/>
          <w:color w:val="000000"/>
          <w:sz w:val="20"/>
        </w:rPr>
      </w:pPr>
      <w:r w:rsidRPr="008140EF">
        <w:rPr>
          <w:rStyle w:val="Uwydatnienie"/>
          <w:rFonts w:ascii="Calibri" w:eastAsia="Times New Roman" w:hAnsi="Calibri" w:cs="Calibri"/>
          <w:b/>
          <w:i w:val="0"/>
          <w:color w:val="000000"/>
          <w:sz w:val="20"/>
        </w:rPr>
        <w:t>Dossier produktów:</w:t>
      </w:r>
    </w:p>
    <w:p w14:paraId="2C214015" w14:textId="7A516BC9" w:rsidR="00E50698" w:rsidRDefault="007D4AFA" w:rsidP="007D4AFA">
      <w:pPr>
        <w:spacing w:after="0"/>
        <w:jc w:val="both"/>
        <w:rPr>
          <w:b/>
          <w:sz w:val="20"/>
        </w:rPr>
      </w:pPr>
      <w:r w:rsidRPr="007D4AFA">
        <w:rPr>
          <w:b/>
          <w:sz w:val="20"/>
        </w:rPr>
        <w:t xml:space="preserve">Zestaw do kawy 12 el. </w:t>
      </w:r>
      <w:proofErr w:type="gramStart"/>
      <w:r w:rsidRPr="007D4AFA">
        <w:rPr>
          <w:b/>
          <w:sz w:val="20"/>
        </w:rPr>
        <w:t>dla</w:t>
      </w:r>
      <w:proofErr w:type="gramEnd"/>
      <w:r w:rsidRPr="007D4AFA">
        <w:rPr>
          <w:b/>
          <w:sz w:val="20"/>
        </w:rPr>
        <w:t xml:space="preserve"> 6 osób GX48 Art </w:t>
      </w:r>
      <w:proofErr w:type="spellStart"/>
      <w:r w:rsidRPr="007D4AFA">
        <w:rPr>
          <w:b/>
          <w:sz w:val="20"/>
        </w:rPr>
        <w:t>Deco</w:t>
      </w:r>
      <w:proofErr w:type="spellEnd"/>
      <w:r>
        <w:rPr>
          <w:b/>
          <w:sz w:val="20"/>
        </w:rPr>
        <w:t xml:space="preserve">, cena: </w:t>
      </w:r>
      <w:r w:rsidRPr="007D4AFA">
        <w:rPr>
          <w:b/>
          <w:sz w:val="20"/>
        </w:rPr>
        <w:t>189,00 zł</w:t>
      </w:r>
    </w:p>
    <w:p w14:paraId="20A0FDA0" w14:textId="434B9457" w:rsidR="007D4AFA" w:rsidRPr="007D4AFA" w:rsidRDefault="007D4AFA" w:rsidP="007D4AFA">
      <w:pPr>
        <w:spacing w:after="0"/>
        <w:jc w:val="both"/>
        <w:rPr>
          <w:rStyle w:val="Uwydatnienie"/>
          <w:rFonts w:ascii="Calibri" w:eastAsia="Times New Roman" w:hAnsi="Calibri" w:cs="Calibri"/>
          <w:b/>
          <w:i w:val="0"/>
          <w:color w:val="000000"/>
          <w:sz w:val="20"/>
        </w:rPr>
      </w:pPr>
      <w:r w:rsidRPr="007D4AFA">
        <w:rPr>
          <w:rStyle w:val="Uwydatnienie"/>
          <w:rFonts w:ascii="Calibri" w:eastAsia="Times New Roman" w:hAnsi="Calibri" w:cs="Calibri"/>
          <w:b/>
          <w:i w:val="0"/>
          <w:color w:val="000000"/>
          <w:sz w:val="20"/>
        </w:rPr>
        <w:t xml:space="preserve">Zestaw do kawy 12 el. </w:t>
      </w:r>
      <w:proofErr w:type="gramStart"/>
      <w:r w:rsidRPr="007D4AFA">
        <w:rPr>
          <w:rStyle w:val="Uwydatnienie"/>
          <w:rFonts w:ascii="Calibri" w:eastAsia="Times New Roman" w:hAnsi="Calibri" w:cs="Calibri"/>
          <w:b/>
          <w:i w:val="0"/>
          <w:color w:val="000000"/>
          <w:sz w:val="20"/>
        </w:rPr>
        <w:t>dla</w:t>
      </w:r>
      <w:proofErr w:type="gramEnd"/>
      <w:r w:rsidRPr="007D4AFA">
        <w:rPr>
          <w:rStyle w:val="Uwydatnienie"/>
          <w:rFonts w:ascii="Calibri" w:eastAsia="Times New Roman" w:hAnsi="Calibri" w:cs="Calibri"/>
          <w:b/>
          <w:i w:val="0"/>
          <w:color w:val="000000"/>
          <w:sz w:val="20"/>
        </w:rPr>
        <w:t xml:space="preserve"> 4 osób GX49 Art </w:t>
      </w:r>
      <w:proofErr w:type="spellStart"/>
      <w:r w:rsidRPr="007D4AFA">
        <w:rPr>
          <w:rStyle w:val="Uwydatnienie"/>
          <w:rFonts w:ascii="Calibri" w:eastAsia="Times New Roman" w:hAnsi="Calibri" w:cs="Calibri"/>
          <w:b/>
          <w:i w:val="0"/>
          <w:color w:val="000000"/>
          <w:sz w:val="20"/>
        </w:rPr>
        <w:t>Deco</w:t>
      </w:r>
      <w:proofErr w:type="spellEnd"/>
      <w:r w:rsidRPr="007D4AFA">
        <w:rPr>
          <w:rStyle w:val="Uwydatnienie"/>
          <w:rFonts w:ascii="Calibri" w:eastAsia="Times New Roman" w:hAnsi="Calibri" w:cs="Calibri"/>
          <w:b/>
          <w:i w:val="0"/>
          <w:color w:val="000000"/>
          <w:sz w:val="20"/>
        </w:rPr>
        <w:t>, cena: 179,00 zł</w:t>
      </w:r>
    </w:p>
    <w:p w14:paraId="4586B741" w14:textId="1ADE0AB4" w:rsidR="007D4AFA" w:rsidRPr="007D4AFA" w:rsidRDefault="007D4AFA" w:rsidP="007D4AFA">
      <w:pPr>
        <w:spacing w:after="0"/>
        <w:jc w:val="both"/>
        <w:rPr>
          <w:rStyle w:val="Uwydatnienie"/>
          <w:rFonts w:ascii="Calibri" w:eastAsia="Times New Roman" w:hAnsi="Calibri" w:cs="Calibri"/>
          <w:b/>
          <w:i w:val="0"/>
          <w:color w:val="000000"/>
          <w:sz w:val="20"/>
        </w:rPr>
      </w:pPr>
      <w:r w:rsidRPr="007D4AFA">
        <w:rPr>
          <w:rStyle w:val="Uwydatnienie"/>
          <w:rFonts w:ascii="Calibri" w:eastAsia="Times New Roman" w:hAnsi="Calibri" w:cs="Calibri"/>
          <w:b/>
          <w:i w:val="0"/>
          <w:color w:val="000000"/>
          <w:sz w:val="20"/>
        </w:rPr>
        <w:t xml:space="preserve">Zestaw do ciasta dla 6 osób G848 Art </w:t>
      </w:r>
      <w:proofErr w:type="spellStart"/>
      <w:r w:rsidRPr="007D4AFA">
        <w:rPr>
          <w:rStyle w:val="Uwydatnienie"/>
          <w:rFonts w:ascii="Calibri" w:eastAsia="Times New Roman" w:hAnsi="Calibri" w:cs="Calibri"/>
          <w:b/>
          <w:i w:val="0"/>
          <w:color w:val="000000"/>
          <w:sz w:val="20"/>
        </w:rPr>
        <w:t>Deco</w:t>
      </w:r>
      <w:proofErr w:type="spellEnd"/>
      <w:r w:rsidRPr="007D4AFA">
        <w:rPr>
          <w:rStyle w:val="Uwydatnienie"/>
          <w:rFonts w:ascii="Calibri" w:eastAsia="Times New Roman" w:hAnsi="Calibri" w:cs="Calibri"/>
          <w:b/>
          <w:i w:val="0"/>
          <w:color w:val="000000"/>
          <w:sz w:val="20"/>
        </w:rPr>
        <w:t>, cena: 89,00 zł</w:t>
      </w:r>
    </w:p>
    <w:p w14:paraId="72964B3D" w14:textId="77777777" w:rsidR="007D4AFA" w:rsidRPr="007D4AFA" w:rsidRDefault="007D4AFA" w:rsidP="007D4AFA">
      <w:pPr>
        <w:spacing w:after="0"/>
        <w:jc w:val="both"/>
        <w:rPr>
          <w:rStyle w:val="Uwydatnienie"/>
          <w:rFonts w:ascii="Calibri" w:eastAsia="Times New Roman" w:hAnsi="Calibri" w:cs="Calibri"/>
          <w:b/>
          <w:i w:val="0"/>
          <w:color w:val="000000"/>
          <w:sz w:val="20"/>
        </w:rPr>
      </w:pPr>
      <w:r w:rsidRPr="007D4AFA">
        <w:rPr>
          <w:rStyle w:val="Uwydatnienie"/>
          <w:rFonts w:ascii="Calibri" w:eastAsia="Times New Roman" w:hAnsi="Calibri" w:cs="Calibri"/>
          <w:b/>
          <w:i w:val="0"/>
          <w:color w:val="000000"/>
          <w:sz w:val="20"/>
        </w:rPr>
        <w:t xml:space="preserve">Zestaw do ciasta dla 6 osób G849 Art </w:t>
      </w:r>
      <w:proofErr w:type="spellStart"/>
      <w:r w:rsidRPr="007D4AFA">
        <w:rPr>
          <w:rStyle w:val="Uwydatnienie"/>
          <w:rFonts w:ascii="Calibri" w:eastAsia="Times New Roman" w:hAnsi="Calibri" w:cs="Calibri"/>
          <w:b/>
          <w:i w:val="0"/>
          <w:color w:val="000000"/>
          <w:sz w:val="20"/>
        </w:rPr>
        <w:t>Deco</w:t>
      </w:r>
      <w:proofErr w:type="spellEnd"/>
      <w:r w:rsidRPr="007D4AFA">
        <w:rPr>
          <w:rStyle w:val="Uwydatnienie"/>
          <w:rFonts w:ascii="Calibri" w:eastAsia="Times New Roman" w:hAnsi="Calibri" w:cs="Calibri"/>
          <w:b/>
          <w:i w:val="0"/>
          <w:color w:val="000000"/>
          <w:sz w:val="20"/>
        </w:rPr>
        <w:t>, cena: 89,00 zł</w:t>
      </w:r>
    </w:p>
    <w:p w14:paraId="0B616275" w14:textId="77777777" w:rsidR="008140EF" w:rsidRDefault="008140EF" w:rsidP="00E5041A">
      <w:pPr>
        <w:jc w:val="both"/>
        <w:rPr>
          <w:rStyle w:val="Uwydatnienie"/>
          <w:rFonts w:ascii="Calibri" w:eastAsia="Times New Roman" w:hAnsi="Calibri" w:cs="Calibri"/>
          <w:i w:val="0"/>
          <w:color w:val="000000"/>
          <w:sz w:val="20"/>
        </w:rPr>
      </w:pPr>
    </w:p>
    <w:p w14:paraId="53945FFD" w14:textId="193B5DCD" w:rsidR="007E3BB4" w:rsidRPr="007E3BB4" w:rsidRDefault="007E3BB4" w:rsidP="00E5041A">
      <w:pPr>
        <w:jc w:val="both"/>
        <w:rPr>
          <w:rStyle w:val="Uwydatnienie"/>
          <w:rFonts w:ascii="Calibri" w:eastAsia="Times New Roman" w:hAnsi="Calibri" w:cs="Calibri"/>
          <w:i w:val="0"/>
          <w:color w:val="000000"/>
          <w:sz w:val="20"/>
        </w:rPr>
      </w:pPr>
      <w:r w:rsidRPr="00364F1C">
        <w:rPr>
          <w:rStyle w:val="Uwydatnienie"/>
          <w:rFonts w:ascii="Calibri" w:eastAsia="Times New Roman" w:hAnsi="Calibri" w:cs="Calibri"/>
          <w:i w:val="0"/>
          <w:color w:val="000000"/>
          <w:sz w:val="20"/>
        </w:rPr>
        <w:t xml:space="preserve">Kolekcje </w:t>
      </w:r>
      <w:r w:rsidRPr="00364F1C">
        <w:rPr>
          <w:rStyle w:val="Uwydatnienie"/>
          <w:rFonts w:ascii="Calibri" w:eastAsia="Times New Roman" w:hAnsi="Calibri" w:cs="Calibri"/>
          <w:b/>
          <w:i w:val="0"/>
          <w:color w:val="000000"/>
          <w:sz w:val="20"/>
        </w:rPr>
        <w:t>Ćmielowa</w:t>
      </w:r>
      <w:r w:rsidRPr="00364F1C">
        <w:rPr>
          <w:rStyle w:val="Uwydatnienie"/>
          <w:rFonts w:ascii="Calibri" w:eastAsia="Times New Roman" w:hAnsi="Calibri" w:cs="Calibri"/>
          <w:i w:val="0"/>
          <w:color w:val="000000"/>
          <w:sz w:val="20"/>
        </w:rPr>
        <w:t xml:space="preserve"> to powrót do źródeł poprzez odtwarzanie najstarszych, jedynych w swoim rodzaju, kolekcjonerskich fasonów tradycyjnej porcelanowej zastawy. Ta klasyczna i tradycyjna marka słynie </w:t>
      </w:r>
      <w:r w:rsidR="00E5041A">
        <w:rPr>
          <w:rStyle w:val="Uwydatnienie"/>
          <w:rFonts w:ascii="Calibri" w:eastAsia="Times New Roman" w:hAnsi="Calibri" w:cs="Calibri"/>
          <w:i w:val="0"/>
          <w:color w:val="000000"/>
          <w:sz w:val="20"/>
        </w:rPr>
        <w:br/>
      </w:r>
      <w:r w:rsidRPr="00364F1C">
        <w:rPr>
          <w:rStyle w:val="Uwydatnienie"/>
          <w:rFonts w:ascii="Calibri" w:eastAsia="Times New Roman" w:hAnsi="Calibri" w:cs="Calibri"/>
          <w:i w:val="0"/>
          <w:color w:val="000000"/>
          <w:sz w:val="20"/>
        </w:rPr>
        <w:t xml:space="preserve">z historycznych zestawów porcelany stołowej w nowym ekskluzywnym wydaniu. Ćmielowskie produkty trafiają </w:t>
      </w:r>
      <w:r w:rsidRPr="00E5041A">
        <w:rPr>
          <w:rStyle w:val="Uwydatnienie"/>
          <w:rFonts w:ascii="Calibri" w:eastAsia="Times New Roman" w:hAnsi="Calibri" w:cs="Calibri"/>
          <w:i w:val="0"/>
          <w:color w:val="000000"/>
          <w:sz w:val="20"/>
        </w:rPr>
        <w:t>do monarchów i głów państw na całym świecie.</w:t>
      </w:r>
    </w:p>
    <w:p w14:paraId="25F328F1" w14:textId="77777777" w:rsidR="00364F1C" w:rsidRPr="00364F1C" w:rsidRDefault="00364F1C" w:rsidP="00364F1C">
      <w:pPr>
        <w:jc w:val="both"/>
        <w:rPr>
          <w:rStyle w:val="Uwydatnienie"/>
          <w:rFonts w:ascii="Calibri" w:eastAsia="Times New Roman" w:hAnsi="Calibri" w:cs="Calibri"/>
          <w:i w:val="0"/>
          <w:color w:val="000000"/>
          <w:sz w:val="20"/>
        </w:rPr>
      </w:pPr>
      <w:r w:rsidRPr="00364F1C">
        <w:rPr>
          <w:rStyle w:val="Uwydatnienie"/>
          <w:rFonts w:ascii="Calibri" w:eastAsia="Times New Roman" w:hAnsi="Calibri" w:cs="Calibri"/>
          <w:b/>
          <w:i w:val="0"/>
          <w:color w:val="000000"/>
          <w:sz w:val="20"/>
        </w:rPr>
        <w:t>Polska Grupa Porcelanowa</w:t>
      </w:r>
      <w:r w:rsidRPr="00364F1C">
        <w:rPr>
          <w:rStyle w:val="Uwydatnienie"/>
          <w:rFonts w:ascii="Calibri" w:eastAsia="Times New Roman" w:hAnsi="Calibri" w:cs="Calibri"/>
          <w:i w:val="0"/>
          <w:color w:val="000000"/>
          <w:sz w:val="20"/>
        </w:rPr>
        <w:t xml:space="preserve"> łączy potencjał trzech wiodących fabryk porcelany w Polsce. Ideą jej powstania, w lipcu 2018 roku, było zwiększenie dostępności </w:t>
      </w:r>
      <w:proofErr w:type="gramStart"/>
      <w:r w:rsidRPr="00364F1C">
        <w:rPr>
          <w:rStyle w:val="Uwydatnienie"/>
          <w:rFonts w:ascii="Calibri" w:eastAsia="Times New Roman" w:hAnsi="Calibri" w:cs="Calibri"/>
          <w:i w:val="0"/>
          <w:color w:val="000000"/>
          <w:sz w:val="20"/>
        </w:rPr>
        <w:t>wysokiej jakości</w:t>
      </w:r>
      <w:proofErr w:type="gramEnd"/>
      <w:r w:rsidRPr="00364F1C">
        <w:rPr>
          <w:rStyle w:val="Uwydatnienie"/>
          <w:rFonts w:ascii="Calibri" w:eastAsia="Times New Roman" w:hAnsi="Calibri" w:cs="Calibri"/>
          <w:i w:val="0"/>
          <w:color w:val="000000"/>
          <w:sz w:val="20"/>
        </w:rPr>
        <w:t xml:space="preserve"> produktów z wielopokoleniową tradycją. W ramach Grupy funkcjonują cztery odrębne marki: </w:t>
      </w:r>
      <w:r w:rsidRPr="00364F1C">
        <w:rPr>
          <w:rStyle w:val="Uwydatnienie"/>
          <w:rFonts w:ascii="Calibri" w:eastAsia="Times New Roman" w:hAnsi="Calibri" w:cs="Calibri"/>
          <w:b/>
          <w:i w:val="0"/>
          <w:color w:val="000000"/>
          <w:sz w:val="20"/>
        </w:rPr>
        <w:t>Ćmielów, Lubiana, Chodzież</w:t>
      </w:r>
      <w:r w:rsidRPr="00364F1C">
        <w:rPr>
          <w:rStyle w:val="Uwydatnienie"/>
          <w:rFonts w:ascii="Calibri" w:eastAsia="Times New Roman" w:hAnsi="Calibri" w:cs="Calibri"/>
          <w:i w:val="0"/>
          <w:color w:val="000000"/>
          <w:sz w:val="20"/>
        </w:rPr>
        <w:t xml:space="preserve"> oraz </w:t>
      </w:r>
      <w:r w:rsidRPr="00364F1C">
        <w:rPr>
          <w:rStyle w:val="Uwydatnienie"/>
          <w:rFonts w:ascii="Calibri" w:eastAsia="Times New Roman" w:hAnsi="Calibri" w:cs="Calibri"/>
          <w:b/>
          <w:i w:val="0"/>
          <w:color w:val="000000"/>
          <w:sz w:val="20"/>
        </w:rPr>
        <w:t>Ćmielów Design Studio</w:t>
      </w:r>
      <w:r w:rsidRPr="00364F1C">
        <w:rPr>
          <w:rStyle w:val="Uwydatnienie"/>
          <w:rFonts w:ascii="Calibri" w:eastAsia="Times New Roman" w:hAnsi="Calibri" w:cs="Calibri"/>
          <w:i w:val="0"/>
          <w:color w:val="000000"/>
          <w:sz w:val="20"/>
        </w:rPr>
        <w:t xml:space="preserve">, które różnicuje rodzaj oferty, a łączy chęć realizacji potrzeb klientów, dla których fabryki szczycące się długoletnią tradycją produkują najwyższej jakości zastawę stołową. Jako grupa łącząca tradycję ze współczesnością, PGP chce wyróżniać się nie tylko doskonałym wzornictwem i jakością, ale także sprawnością organizacji i nowoczesnymi systemami współpracy z dynamicznie zmieniającym się </w:t>
      </w:r>
      <w:proofErr w:type="gramStart"/>
      <w:r w:rsidRPr="00364F1C">
        <w:rPr>
          <w:rStyle w:val="Uwydatnienie"/>
          <w:rFonts w:ascii="Calibri" w:eastAsia="Times New Roman" w:hAnsi="Calibri" w:cs="Calibri"/>
          <w:i w:val="0"/>
          <w:color w:val="000000"/>
          <w:sz w:val="20"/>
        </w:rPr>
        <w:t>rynkiem.</w:t>
      </w:r>
      <w:proofErr w:type="gramEnd"/>
    </w:p>
    <w:p w14:paraId="6ADF46E9" w14:textId="77777777" w:rsidR="00190FE9" w:rsidRPr="00190FE9" w:rsidRDefault="00190FE9" w:rsidP="00190FE9">
      <w:pPr>
        <w:pStyle w:val="Bezodstpw"/>
        <w:rPr>
          <w:b/>
          <w:sz w:val="18"/>
        </w:rPr>
      </w:pPr>
      <w:r w:rsidRPr="00190FE9">
        <w:rPr>
          <w:b/>
          <w:sz w:val="18"/>
        </w:rPr>
        <w:t>Kontakt dla mediów:</w:t>
      </w:r>
    </w:p>
    <w:p w14:paraId="42397474" w14:textId="77777777" w:rsidR="00190FE9" w:rsidRPr="00190FE9" w:rsidRDefault="00190FE9" w:rsidP="00190FE9">
      <w:pPr>
        <w:pStyle w:val="Bezodstpw"/>
        <w:rPr>
          <w:sz w:val="18"/>
        </w:rPr>
      </w:pPr>
      <w:r w:rsidRPr="00190FE9">
        <w:rPr>
          <w:sz w:val="18"/>
        </w:rPr>
        <w:t>Paula Bielska </w:t>
      </w:r>
    </w:p>
    <w:p w14:paraId="0DCF8250" w14:textId="26353453" w:rsidR="00190FE9" w:rsidRPr="00190FE9" w:rsidRDefault="00190FE9" w:rsidP="00190FE9">
      <w:pPr>
        <w:pStyle w:val="Bezodstpw"/>
        <w:rPr>
          <w:sz w:val="18"/>
        </w:rPr>
      </w:pPr>
      <w:r w:rsidRPr="00190FE9">
        <w:rPr>
          <w:sz w:val="18"/>
        </w:rPr>
        <w:t xml:space="preserve">Triple PR, ul. Jaktorowska 5, </w:t>
      </w:r>
      <w:r w:rsidR="005B0363">
        <w:rPr>
          <w:sz w:val="18"/>
        </w:rPr>
        <w:br/>
      </w:r>
      <w:r w:rsidRPr="00190FE9">
        <w:rPr>
          <w:sz w:val="18"/>
        </w:rPr>
        <w:t>01-202 Warszawa</w:t>
      </w:r>
    </w:p>
    <w:p w14:paraId="6CC6EFDB" w14:textId="77777777" w:rsidR="00190FE9" w:rsidRPr="00190FE9" w:rsidRDefault="00190FE9" w:rsidP="00190FE9">
      <w:pPr>
        <w:pStyle w:val="Bezodstpw"/>
        <w:rPr>
          <w:sz w:val="18"/>
        </w:rPr>
      </w:pPr>
      <w:r w:rsidRPr="00190FE9">
        <w:rPr>
          <w:sz w:val="18"/>
        </w:rPr>
        <w:t>22 216 54 20, 601 542 502</w:t>
      </w:r>
    </w:p>
    <w:p w14:paraId="26EC98A0" w14:textId="77777777" w:rsidR="00190FE9" w:rsidRPr="00190FE9" w:rsidRDefault="00956564" w:rsidP="00190FE9">
      <w:pPr>
        <w:pStyle w:val="Bezodstpw"/>
        <w:rPr>
          <w:sz w:val="18"/>
        </w:rPr>
      </w:pPr>
      <w:hyperlink r:id="rId13" w:history="1">
        <w:r w:rsidR="00190FE9" w:rsidRPr="00190FE9">
          <w:rPr>
            <w:sz w:val="18"/>
          </w:rPr>
          <w:t>paulina.bielska@triplepr.pl</w:t>
        </w:r>
      </w:hyperlink>
    </w:p>
    <w:p w14:paraId="45998BF5" w14:textId="774993AA" w:rsidR="004F08B4" w:rsidRPr="00E65F82" w:rsidRDefault="00956564" w:rsidP="00E65F82">
      <w:pPr>
        <w:pStyle w:val="Bezodstpw"/>
        <w:rPr>
          <w:sz w:val="18"/>
        </w:rPr>
      </w:pPr>
      <w:hyperlink r:id="rId14" w:history="1">
        <w:r w:rsidR="00190FE9" w:rsidRPr="00190FE9">
          <w:rPr>
            <w:sz w:val="18"/>
          </w:rPr>
          <w:t>www.triplepr.pl</w:t>
        </w:r>
      </w:hyperlink>
    </w:p>
    <w:sectPr w:rsidR="004F08B4" w:rsidRPr="00E65F82" w:rsidSect="00E8790A">
      <w:head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8DDB7A" w15:done="0"/>
  <w15:commentEx w15:paraId="5D5F6857" w15:done="0"/>
  <w15:commentEx w15:paraId="446B9362" w15:done="0"/>
  <w15:commentEx w15:paraId="397B4AC9" w15:done="0"/>
  <w15:commentEx w15:paraId="37A21468" w15:done="0"/>
  <w15:commentEx w15:paraId="2ECCEDE3" w15:done="0"/>
  <w15:commentEx w15:paraId="592B9A88" w15:done="0"/>
  <w15:commentEx w15:paraId="707BA91C" w15:done="0"/>
  <w15:commentEx w15:paraId="39B2F9BB" w15:done="0"/>
  <w15:commentEx w15:paraId="2D33ED7F" w15:done="0"/>
  <w15:commentEx w15:paraId="36B8EDCE" w15:done="0"/>
  <w15:commentEx w15:paraId="5EED43F8" w15:done="0"/>
  <w15:commentEx w15:paraId="568A4EFB" w15:done="0"/>
  <w15:commentEx w15:paraId="355470C2" w15:done="0"/>
  <w15:commentEx w15:paraId="37CE1725" w15:done="0"/>
  <w15:commentEx w15:paraId="5C16D8E2" w15:done="0"/>
  <w15:commentEx w15:paraId="38FFC9D9" w15:done="0"/>
  <w15:commentEx w15:paraId="4BD6A682" w15:done="0"/>
  <w15:commentEx w15:paraId="6719F98C" w15:done="0"/>
  <w15:commentEx w15:paraId="21CB4E9E" w15:done="0"/>
  <w15:commentEx w15:paraId="51FD67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DDB7A" w16cid:durableId="203B49B4"/>
  <w16cid:commentId w16cid:paraId="5D5F6857" w16cid:durableId="203B49A1"/>
  <w16cid:commentId w16cid:paraId="446B9362" w16cid:durableId="203B49BC"/>
  <w16cid:commentId w16cid:paraId="397B4AC9" w16cid:durableId="203B49D0"/>
  <w16cid:commentId w16cid:paraId="37A21468" w16cid:durableId="203B49EC"/>
  <w16cid:commentId w16cid:paraId="2ECCEDE3" w16cid:durableId="203B49DE"/>
  <w16cid:commentId w16cid:paraId="592B9A88" w16cid:durableId="203B49F1"/>
  <w16cid:commentId w16cid:paraId="707BA91C" w16cid:durableId="203B49F5"/>
  <w16cid:commentId w16cid:paraId="39B2F9BB" w16cid:durableId="203B4A09"/>
  <w16cid:commentId w16cid:paraId="2D33ED7F" w16cid:durableId="203B4A17"/>
  <w16cid:commentId w16cid:paraId="36B8EDCE" w16cid:durableId="203B4A2F"/>
  <w16cid:commentId w16cid:paraId="5EED43F8" w16cid:durableId="203B4A57"/>
  <w16cid:commentId w16cid:paraId="568A4EFB" w16cid:durableId="203B4AA5"/>
  <w16cid:commentId w16cid:paraId="355470C2" w16cid:durableId="203B4A5F"/>
  <w16cid:commentId w16cid:paraId="37CE1725" w16cid:durableId="203B4AB7"/>
  <w16cid:commentId w16cid:paraId="5C16D8E2" w16cid:durableId="203B4ACD"/>
  <w16cid:commentId w16cid:paraId="38FFC9D9" w16cid:durableId="203B4B66"/>
  <w16cid:commentId w16cid:paraId="4BD6A682" w16cid:durableId="203B4B4A"/>
  <w16cid:commentId w16cid:paraId="6719F98C" w16cid:durableId="203B4B4F"/>
  <w16cid:commentId w16cid:paraId="21CB4E9E" w16cid:durableId="203B4B82"/>
  <w16cid:commentId w16cid:paraId="51FD675E" w16cid:durableId="203B4B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C403" w14:textId="77777777" w:rsidR="00956564" w:rsidRDefault="00956564" w:rsidP="008100F7">
      <w:pPr>
        <w:spacing w:after="0" w:line="240" w:lineRule="auto"/>
      </w:pPr>
      <w:r>
        <w:separator/>
      </w:r>
    </w:p>
  </w:endnote>
  <w:endnote w:type="continuationSeparator" w:id="0">
    <w:p w14:paraId="274528CB" w14:textId="77777777" w:rsidR="00956564" w:rsidRDefault="00956564" w:rsidP="0081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6A2F0" w14:textId="77777777" w:rsidR="00956564" w:rsidRDefault="00956564" w:rsidP="008100F7">
      <w:pPr>
        <w:spacing w:after="0" w:line="240" w:lineRule="auto"/>
      </w:pPr>
      <w:r>
        <w:separator/>
      </w:r>
    </w:p>
  </w:footnote>
  <w:footnote w:type="continuationSeparator" w:id="0">
    <w:p w14:paraId="768446BA" w14:textId="77777777" w:rsidR="00956564" w:rsidRDefault="00956564" w:rsidP="0081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E1113" w14:textId="77777777" w:rsidR="008100F7" w:rsidRDefault="008100F7" w:rsidP="008100F7">
    <w:pPr>
      <w:pStyle w:val="Nagwek"/>
      <w:jc w:val="center"/>
    </w:pPr>
    <w:r>
      <w:rPr>
        <w:noProof/>
        <w:lang w:eastAsia="pl-PL"/>
      </w:rPr>
      <w:drawing>
        <wp:inline distT="0" distB="0" distL="0" distR="0" wp14:anchorId="33D1234A" wp14:editId="79439536">
          <wp:extent cx="1036410" cy="1024217"/>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410" cy="1024217"/>
                  </a:xfrm>
                  <a:prstGeom prst="rect">
                    <a:avLst/>
                  </a:prstGeom>
                </pic:spPr>
              </pic:pic>
            </a:graphicData>
          </a:graphic>
        </wp:inline>
      </w:drawing>
    </w:r>
  </w:p>
  <w:p w14:paraId="0771B3C3" w14:textId="77777777" w:rsidR="008100F7" w:rsidRDefault="008100F7" w:rsidP="008100F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87207"/>
    <w:multiLevelType w:val="hybridMultilevel"/>
    <w:tmpl w:val="882C6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7583667D"/>
    <w:multiLevelType w:val="hybridMultilevel"/>
    <w:tmpl w:val="4D1EE0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eting">
    <w15:presenceInfo w15:providerId="None" w15:userId="mark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78"/>
    <w:rsid w:val="00000401"/>
    <w:rsid w:val="00001C92"/>
    <w:rsid w:val="00037778"/>
    <w:rsid w:val="000576E1"/>
    <w:rsid w:val="00071978"/>
    <w:rsid w:val="00082014"/>
    <w:rsid w:val="000863B5"/>
    <w:rsid w:val="000B5F6D"/>
    <w:rsid w:val="000B7998"/>
    <w:rsid w:val="000D59D5"/>
    <w:rsid w:val="00123775"/>
    <w:rsid w:val="00144A4B"/>
    <w:rsid w:val="001637E4"/>
    <w:rsid w:val="001654D1"/>
    <w:rsid w:val="00167BB5"/>
    <w:rsid w:val="00180AB2"/>
    <w:rsid w:val="00190FE9"/>
    <w:rsid w:val="00197826"/>
    <w:rsid w:val="001B05AC"/>
    <w:rsid w:val="001E371C"/>
    <w:rsid w:val="001F474C"/>
    <w:rsid w:val="0021045A"/>
    <w:rsid w:val="002528C4"/>
    <w:rsid w:val="0028263C"/>
    <w:rsid w:val="002B0583"/>
    <w:rsid w:val="002B3CCD"/>
    <w:rsid w:val="002B58A7"/>
    <w:rsid w:val="002E7976"/>
    <w:rsid w:val="002F3896"/>
    <w:rsid w:val="002F3E20"/>
    <w:rsid w:val="00310094"/>
    <w:rsid w:val="0033047B"/>
    <w:rsid w:val="003316FD"/>
    <w:rsid w:val="00344ED0"/>
    <w:rsid w:val="00364F1C"/>
    <w:rsid w:val="00375044"/>
    <w:rsid w:val="003908E6"/>
    <w:rsid w:val="00393919"/>
    <w:rsid w:val="003B0D26"/>
    <w:rsid w:val="003D7473"/>
    <w:rsid w:val="003E186D"/>
    <w:rsid w:val="003F18D5"/>
    <w:rsid w:val="00441958"/>
    <w:rsid w:val="00467169"/>
    <w:rsid w:val="00470E0B"/>
    <w:rsid w:val="004832A5"/>
    <w:rsid w:val="004B7D09"/>
    <w:rsid w:val="004D12C8"/>
    <w:rsid w:val="004D63EB"/>
    <w:rsid w:val="004F2D27"/>
    <w:rsid w:val="005059C3"/>
    <w:rsid w:val="00514980"/>
    <w:rsid w:val="00533D10"/>
    <w:rsid w:val="00536562"/>
    <w:rsid w:val="00550A81"/>
    <w:rsid w:val="00561508"/>
    <w:rsid w:val="005839F9"/>
    <w:rsid w:val="005A0DAB"/>
    <w:rsid w:val="005A10AE"/>
    <w:rsid w:val="005A405E"/>
    <w:rsid w:val="005A4672"/>
    <w:rsid w:val="005B0363"/>
    <w:rsid w:val="005C29A5"/>
    <w:rsid w:val="005E7EB2"/>
    <w:rsid w:val="0062077D"/>
    <w:rsid w:val="0062245D"/>
    <w:rsid w:val="00630A09"/>
    <w:rsid w:val="00631CB0"/>
    <w:rsid w:val="00662BD8"/>
    <w:rsid w:val="00683000"/>
    <w:rsid w:val="00694E04"/>
    <w:rsid w:val="00697790"/>
    <w:rsid w:val="006A0D13"/>
    <w:rsid w:val="006A7988"/>
    <w:rsid w:val="00751EDB"/>
    <w:rsid w:val="00753FA2"/>
    <w:rsid w:val="00764E6A"/>
    <w:rsid w:val="007665B5"/>
    <w:rsid w:val="00766AE9"/>
    <w:rsid w:val="00790E97"/>
    <w:rsid w:val="00793163"/>
    <w:rsid w:val="007A47F5"/>
    <w:rsid w:val="007B2435"/>
    <w:rsid w:val="007D4AFA"/>
    <w:rsid w:val="007E3BB4"/>
    <w:rsid w:val="007F52E2"/>
    <w:rsid w:val="008065BD"/>
    <w:rsid w:val="008100F7"/>
    <w:rsid w:val="008140EF"/>
    <w:rsid w:val="008349A3"/>
    <w:rsid w:val="00837570"/>
    <w:rsid w:val="00871D5A"/>
    <w:rsid w:val="00875E89"/>
    <w:rsid w:val="0088275D"/>
    <w:rsid w:val="00883CC5"/>
    <w:rsid w:val="00891768"/>
    <w:rsid w:val="008B4FA3"/>
    <w:rsid w:val="008D2FB5"/>
    <w:rsid w:val="008E3663"/>
    <w:rsid w:val="008E518A"/>
    <w:rsid w:val="008F6FD0"/>
    <w:rsid w:val="00900DA9"/>
    <w:rsid w:val="009061F7"/>
    <w:rsid w:val="00906663"/>
    <w:rsid w:val="00923341"/>
    <w:rsid w:val="009236D9"/>
    <w:rsid w:val="00926828"/>
    <w:rsid w:val="0093335E"/>
    <w:rsid w:val="009365FA"/>
    <w:rsid w:val="00940E4E"/>
    <w:rsid w:val="0094569B"/>
    <w:rsid w:val="00956564"/>
    <w:rsid w:val="00970906"/>
    <w:rsid w:val="00986E1A"/>
    <w:rsid w:val="0099578E"/>
    <w:rsid w:val="0099620E"/>
    <w:rsid w:val="00996D7A"/>
    <w:rsid w:val="009A2C07"/>
    <w:rsid w:val="009B4C8D"/>
    <w:rsid w:val="009E27F8"/>
    <w:rsid w:val="009F1798"/>
    <w:rsid w:val="009F5413"/>
    <w:rsid w:val="00A25E0C"/>
    <w:rsid w:val="00A633E8"/>
    <w:rsid w:val="00A67801"/>
    <w:rsid w:val="00A804E7"/>
    <w:rsid w:val="00A8633A"/>
    <w:rsid w:val="00AB6383"/>
    <w:rsid w:val="00AB6837"/>
    <w:rsid w:val="00AC20CB"/>
    <w:rsid w:val="00AE3051"/>
    <w:rsid w:val="00AE477A"/>
    <w:rsid w:val="00AF42F7"/>
    <w:rsid w:val="00B21BC2"/>
    <w:rsid w:val="00B32F87"/>
    <w:rsid w:val="00B335AF"/>
    <w:rsid w:val="00B5682C"/>
    <w:rsid w:val="00BA0D06"/>
    <w:rsid w:val="00BB2F2C"/>
    <w:rsid w:val="00BB7414"/>
    <w:rsid w:val="00BD430D"/>
    <w:rsid w:val="00BD7DF1"/>
    <w:rsid w:val="00BE01C0"/>
    <w:rsid w:val="00C2153D"/>
    <w:rsid w:val="00C302F7"/>
    <w:rsid w:val="00C43687"/>
    <w:rsid w:val="00C46737"/>
    <w:rsid w:val="00C779F6"/>
    <w:rsid w:val="00C91B19"/>
    <w:rsid w:val="00C93992"/>
    <w:rsid w:val="00C93F69"/>
    <w:rsid w:val="00CA0BDF"/>
    <w:rsid w:val="00CD470B"/>
    <w:rsid w:val="00CD5C80"/>
    <w:rsid w:val="00CF2278"/>
    <w:rsid w:val="00CF6450"/>
    <w:rsid w:val="00D107C4"/>
    <w:rsid w:val="00D269DC"/>
    <w:rsid w:val="00D34C87"/>
    <w:rsid w:val="00D76F27"/>
    <w:rsid w:val="00D853F9"/>
    <w:rsid w:val="00D866DD"/>
    <w:rsid w:val="00DA062D"/>
    <w:rsid w:val="00DD5582"/>
    <w:rsid w:val="00DD6695"/>
    <w:rsid w:val="00DE4950"/>
    <w:rsid w:val="00DF79E7"/>
    <w:rsid w:val="00E03987"/>
    <w:rsid w:val="00E125DC"/>
    <w:rsid w:val="00E21EA2"/>
    <w:rsid w:val="00E40A9D"/>
    <w:rsid w:val="00E42A3A"/>
    <w:rsid w:val="00E4360D"/>
    <w:rsid w:val="00E5041A"/>
    <w:rsid w:val="00E50698"/>
    <w:rsid w:val="00E65F82"/>
    <w:rsid w:val="00E743CA"/>
    <w:rsid w:val="00E7708D"/>
    <w:rsid w:val="00E859E1"/>
    <w:rsid w:val="00E8790A"/>
    <w:rsid w:val="00E92FDD"/>
    <w:rsid w:val="00EA693F"/>
    <w:rsid w:val="00EB0308"/>
    <w:rsid w:val="00EC72EC"/>
    <w:rsid w:val="00EE62E6"/>
    <w:rsid w:val="00EF205C"/>
    <w:rsid w:val="00EF34CE"/>
    <w:rsid w:val="00F35B6D"/>
    <w:rsid w:val="00F40949"/>
    <w:rsid w:val="00F66F4E"/>
    <w:rsid w:val="00F80314"/>
    <w:rsid w:val="00F93D1E"/>
    <w:rsid w:val="00FC1093"/>
    <w:rsid w:val="00FC4CDD"/>
    <w:rsid w:val="00FC5383"/>
    <w:rsid w:val="00FF31C3"/>
    <w:rsid w:val="00FF40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D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akapitowy"/>
    <w:basedOn w:val="Normalny"/>
    <w:rsid w:val="00D866DD"/>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883CC5"/>
    <w:rPr>
      <w:color w:val="0000FF"/>
      <w:u w:val="single"/>
    </w:rPr>
  </w:style>
  <w:style w:type="character" w:customStyle="1" w:styleId="talkbackcounter">
    <w:name w:val="talkback_counter"/>
    <w:basedOn w:val="Domylnaczcionkaakapitu"/>
    <w:rsid w:val="00883CC5"/>
  </w:style>
  <w:style w:type="paragraph" w:customStyle="1" w:styleId="hyphenate">
    <w:name w:val="hyphenate"/>
    <w:basedOn w:val="Normalny"/>
    <w:rsid w:val="00883C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B4C8D"/>
    <w:pPr>
      <w:spacing w:after="0" w:line="240" w:lineRule="auto"/>
    </w:pPr>
  </w:style>
  <w:style w:type="paragraph" w:styleId="Nagwek">
    <w:name w:val="header"/>
    <w:basedOn w:val="Normalny"/>
    <w:link w:val="NagwekZnak"/>
    <w:uiPriority w:val="99"/>
    <w:unhideWhenUsed/>
    <w:rsid w:val="00810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0F7"/>
  </w:style>
  <w:style w:type="paragraph" w:styleId="Stopka">
    <w:name w:val="footer"/>
    <w:basedOn w:val="Normalny"/>
    <w:link w:val="StopkaZnak"/>
    <w:uiPriority w:val="99"/>
    <w:unhideWhenUsed/>
    <w:rsid w:val="00810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0F7"/>
  </w:style>
  <w:style w:type="paragraph" w:styleId="Tekstdymka">
    <w:name w:val="Balloon Text"/>
    <w:basedOn w:val="Normalny"/>
    <w:link w:val="TekstdymkaZnak"/>
    <w:uiPriority w:val="99"/>
    <w:semiHidden/>
    <w:unhideWhenUsed/>
    <w:rsid w:val="008100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00F7"/>
    <w:rPr>
      <w:rFonts w:ascii="Tahoma" w:hAnsi="Tahoma" w:cs="Tahoma"/>
      <w:sz w:val="16"/>
      <w:szCs w:val="16"/>
    </w:rPr>
  </w:style>
  <w:style w:type="character" w:styleId="Odwoaniedokomentarza">
    <w:name w:val="annotation reference"/>
    <w:basedOn w:val="Domylnaczcionkaakapitu"/>
    <w:uiPriority w:val="99"/>
    <w:semiHidden/>
    <w:unhideWhenUsed/>
    <w:rsid w:val="004D63EB"/>
    <w:rPr>
      <w:sz w:val="16"/>
      <w:szCs w:val="16"/>
    </w:rPr>
  </w:style>
  <w:style w:type="paragraph" w:styleId="Tekstkomentarza">
    <w:name w:val="annotation text"/>
    <w:basedOn w:val="Normalny"/>
    <w:link w:val="TekstkomentarzaZnak"/>
    <w:uiPriority w:val="99"/>
    <w:semiHidden/>
    <w:unhideWhenUsed/>
    <w:rsid w:val="004D63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3EB"/>
    <w:rPr>
      <w:sz w:val="20"/>
      <w:szCs w:val="20"/>
    </w:rPr>
  </w:style>
  <w:style w:type="paragraph" w:styleId="Tematkomentarza">
    <w:name w:val="annotation subject"/>
    <w:basedOn w:val="Tekstkomentarza"/>
    <w:next w:val="Tekstkomentarza"/>
    <w:link w:val="TematkomentarzaZnak"/>
    <w:uiPriority w:val="99"/>
    <w:semiHidden/>
    <w:unhideWhenUsed/>
    <w:rsid w:val="004D63EB"/>
    <w:rPr>
      <w:b/>
      <w:bCs/>
    </w:rPr>
  </w:style>
  <w:style w:type="character" w:customStyle="1" w:styleId="TematkomentarzaZnak">
    <w:name w:val="Temat komentarza Znak"/>
    <w:basedOn w:val="TekstkomentarzaZnak"/>
    <w:link w:val="Tematkomentarza"/>
    <w:uiPriority w:val="99"/>
    <w:semiHidden/>
    <w:rsid w:val="004D63EB"/>
    <w:rPr>
      <w:b/>
      <w:bCs/>
      <w:sz w:val="20"/>
      <w:szCs w:val="20"/>
    </w:rPr>
  </w:style>
  <w:style w:type="character" w:customStyle="1" w:styleId="czeinternetowe">
    <w:name w:val="Łącze internetowe"/>
    <w:rsid w:val="00190FE9"/>
    <w:rPr>
      <w:color w:val="0000FF"/>
      <w:u w:val="single"/>
    </w:rPr>
  </w:style>
  <w:style w:type="character" w:styleId="Uwydatnienie">
    <w:name w:val="Emphasis"/>
    <w:basedOn w:val="Domylnaczcionkaakapitu"/>
    <w:uiPriority w:val="20"/>
    <w:qFormat/>
    <w:rsid w:val="00364F1C"/>
    <w:rPr>
      <w:i/>
      <w:iCs/>
    </w:rPr>
  </w:style>
  <w:style w:type="table" w:styleId="Tabela-Siatka">
    <w:name w:val="Table Grid"/>
    <w:basedOn w:val="Standardowy"/>
    <w:uiPriority w:val="59"/>
    <w:rsid w:val="00EF20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akapitowy"/>
    <w:basedOn w:val="Normalny"/>
    <w:rsid w:val="00D866DD"/>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883CC5"/>
    <w:rPr>
      <w:color w:val="0000FF"/>
      <w:u w:val="single"/>
    </w:rPr>
  </w:style>
  <w:style w:type="character" w:customStyle="1" w:styleId="talkbackcounter">
    <w:name w:val="talkback_counter"/>
    <w:basedOn w:val="Domylnaczcionkaakapitu"/>
    <w:rsid w:val="00883CC5"/>
  </w:style>
  <w:style w:type="paragraph" w:customStyle="1" w:styleId="hyphenate">
    <w:name w:val="hyphenate"/>
    <w:basedOn w:val="Normalny"/>
    <w:rsid w:val="00883C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B4C8D"/>
    <w:pPr>
      <w:spacing w:after="0" w:line="240" w:lineRule="auto"/>
    </w:pPr>
  </w:style>
  <w:style w:type="paragraph" w:styleId="Nagwek">
    <w:name w:val="header"/>
    <w:basedOn w:val="Normalny"/>
    <w:link w:val="NagwekZnak"/>
    <w:uiPriority w:val="99"/>
    <w:unhideWhenUsed/>
    <w:rsid w:val="00810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0F7"/>
  </w:style>
  <w:style w:type="paragraph" w:styleId="Stopka">
    <w:name w:val="footer"/>
    <w:basedOn w:val="Normalny"/>
    <w:link w:val="StopkaZnak"/>
    <w:uiPriority w:val="99"/>
    <w:unhideWhenUsed/>
    <w:rsid w:val="00810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0F7"/>
  </w:style>
  <w:style w:type="paragraph" w:styleId="Tekstdymka">
    <w:name w:val="Balloon Text"/>
    <w:basedOn w:val="Normalny"/>
    <w:link w:val="TekstdymkaZnak"/>
    <w:uiPriority w:val="99"/>
    <w:semiHidden/>
    <w:unhideWhenUsed/>
    <w:rsid w:val="008100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00F7"/>
    <w:rPr>
      <w:rFonts w:ascii="Tahoma" w:hAnsi="Tahoma" w:cs="Tahoma"/>
      <w:sz w:val="16"/>
      <w:szCs w:val="16"/>
    </w:rPr>
  </w:style>
  <w:style w:type="character" w:styleId="Odwoaniedokomentarza">
    <w:name w:val="annotation reference"/>
    <w:basedOn w:val="Domylnaczcionkaakapitu"/>
    <w:uiPriority w:val="99"/>
    <w:semiHidden/>
    <w:unhideWhenUsed/>
    <w:rsid w:val="004D63EB"/>
    <w:rPr>
      <w:sz w:val="16"/>
      <w:szCs w:val="16"/>
    </w:rPr>
  </w:style>
  <w:style w:type="paragraph" w:styleId="Tekstkomentarza">
    <w:name w:val="annotation text"/>
    <w:basedOn w:val="Normalny"/>
    <w:link w:val="TekstkomentarzaZnak"/>
    <w:uiPriority w:val="99"/>
    <w:semiHidden/>
    <w:unhideWhenUsed/>
    <w:rsid w:val="004D63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3EB"/>
    <w:rPr>
      <w:sz w:val="20"/>
      <w:szCs w:val="20"/>
    </w:rPr>
  </w:style>
  <w:style w:type="paragraph" w:styleId="Tematkomentarza">
    <w:name w:val="annotation subject"/>
    <w:basedOn w:val="Tekstkomentarza"/>
    <w:next w:val="Tekstkomentarza"/>
    <w:link w:val="TematkomentarzaZnak"/>
    <w:uiPriority w:val="99"/>
    <w:semiHidden/>
    <w:unhideWhenUsed/>
    <w:rsid w:val="004D63EB"/>
    <w:rPr>
      <w:b/>
      <w:bCs/>
    </w:rPr>
  </w:style>
  <w:style w:type="character" w:customStyle="1" w:styleId="TematkomentarzaZnak">
    <w:name w:val="Temat komentarza Znak"/>
    <w:basedOn w:val="TekstkomentarzaZnak"/>
    <w:link w:val="Tematkomentarza"/>
    <w:uiPriority w:val="99"/>
    <w:semiHidden/>
    <w:rsid w:val="004D63EB"/>
    <w:rPr>
      <w:b/>
      <w:bCs/>
      <w:sz w:val="20"/>
      <w:szCs w:val="20"/>
    </w:rPr>
  </w:style>
  <w:style w:type="character" w:customStyle="1" w:styleId="czeinternetowe">
    <w:name w:val="Łącze internetowe"/>
    <w:rsid w:val="00190FE9"/>
    <w:rPr>
      <w:color w:val="0000FF"/>
      <w:u w:val="single"/>
    </w:rPr>
  </w:style>
  <w:style w:type="character" w:styleId="Uwydatnienie">
    <w:name w:val="Emphasis"/>
    <w:basedOn w:val="Domylnaczcionkaakapitu"/>
    <w:uiPriority w:val="20"/>
    <w:qFormat/>
    <w:rsid w:val="00364F1C"/>
    <w:rPr>
      <w:i/>
      <w:iCs/>
    </w:rPr>
  </w:style>
  <w:style w:type="table" w:styleId="Tabela-Siatka">
    <w:name w:val="Table Grid"/>
    <w:basedOn w:val="Standardowy"/>
    <w:uiPriority w:val="59"/>
    <w:rsid w:val="00EF20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029">
      <w:bodyDiv w:val="1"/>
      <w:marLeft w:val="0"/>
      <w:marRight w:val="0"/>
      <w:marTop w:val="0"/>
      <w:marBottom w:val="0"/>
      <w:divBdr>
        <w:top w:val="none" w:sz="0" w:space="0" w:color="auto"/>
        <w:left w:val="none" w:sz="0" w:space="0" w:color="auto"/>
        <w:bottom w:val="none" w:sz="0" w:space="0" w:color="auto"/>
        <w:right w:val="none" w:sz="0" w:space="0" w:color="auto"/>
      </w:divBdr>
    </w:div>
    <w:div w:id="378362390">
      <w:bodyDiv w:val="1"/>
      <w:marLeft w:val="0"/>
      <w:marRight w:val="0"/>
      <w:marTop w:val="0"/>
      <w:marBottom w:val="0"/>
      <w:divBdr>
        <w:top w:val="none" w:sz="0" w:space="0" w:color="auto"/>
        <w:left w:val="none" w:sz="0" w:space="0" w:color="auto"/>
        <w:bottom w:val="none" w:sz="0" w:space="0" w:color="auto"/>
        <w:right w:val="none" w:sz="0" w:space="0" w:color="auto"/>
      </w:divBdr>
    </w:div>
    <w:div w:id="392429739">
      <w:bodyDiv w:val="1"/>
      <w:marLeft w:val="0"/>
      <w:marRight w:val="0"/>
      <w:marTop w:val="0"/>
      <w:marBottom w:val="0"/>
      <w:divBdr>
        <w:top w:val="none" w:sz="0" w:space="0" w:color="auto"/>
        <w:left w:val="none" w:sz="0" w:space="0" w:color="auto"/>
        <w:bottom w:val="none" w:sz="0" w:space="0" w:color="auto"/>
        <w:right w:val="none" w:sz="0" w:space="0" w:color="auto"/>
      </w:divBdr>
    </w:div>
    <w:div w:id="438722694">
      <w:bodyDiv w:val="1"/>
      <w:marLeft w:val="0"/>
      <w:marRight w:val="0"/>
      <w:marTop w:val="0"/>
      <w:marBottom w:val="0"/>
      <w:divBdr>
        <w:top w:val="none" w:sz="0" w:space="0" w:color="auto"/>
        <w:left w:val="none" w:sz="0" w:space="0" w:color="auto"/>
        <w:bottom w:val="none" w:sz="0" w:space="0" w:color="auto"/>
        <w:right w:val="none" w:sz="0" w:space="0" w:color="auto"/>
      </w:divBdr>
    </w:div>
    <w:div w:id="735398199">
      <w:bodyDiv w:val="1"/>
      <w:marLeft w:val="0"/>
      <w:marRight w:val="0"/>
      <w:marTop w:val="0"/>
      <w:marBottom w:val="0"/>
      <w:divBdr>
        <w:top w:val="none" w:sz="0" w:space="0" w:color="auto"/>
        <w:left w:val="none" w:sz="0" w:space="0" w:color="auto"/>
        <w:bottom w:val="none" w:sz="0" w:space="0" w:color="auto"/>
        <w:right w:val="none" w:sz="0" w:space="0" w:color="auto"/>
      </w:divBdr>
      <w:divsChild>
        <w:div w:id="1032924606">
          <w:marLeft w:val="0"/>
          <w:marRight w:val="0"/>
          <w:marTop w:val="0"/>
          <w:marBottom w:val="270"/>
          <w:divBdr>
            <w:top w:val="none" w:sz="0" w:space="0" w:color="auto"/>
            <w:left w:val="none" w:sz="0" w:space="0" w:color="auto"/>
            <w:bottom w:val="none" w:sz="0" w:space="0" w:color="auto"/>
            <w:right w:val="none" w:sz="0" w:space="0" w:color="auto"/>
          </w:divBdr>
        </w:div>
        <w:div w:id="655886375">
          <w:marLeft w:val="-1125"/>
          <w:marRight w:val="0"/>
          <w:marTop w:val="180"/>
          <w:marBottom w:val="0"/>
          <w:divBdr>
            <w:top w:val="none" w:sz="0" w:space="0" w:color="auto"/>
            <w:left w:val="none" w:sz="0" w:space="0" w:color="auto"/>
            <w:bottom w:val="none" w:sz="0" w:space="0" w:color="auto"/>
            <w:right w:val="none" w:sz="0" w:space="0" w:color="auto"/>
          </w:divBdr>
          <w:divsChild>
            <w:div w:id="1441992579">
              <w:marLeft w:val="0"/>
              <w:marRight w:val="0"/>
              <w:marTop w:val="0"/>
              <w:marBottom w:val="0"/>
              <w:divBdr>
                <w:top w:val="none" w:sz="0" w:space="0" w:color="auto"/>
                <w:left w:val="none" w:sz="0" w:space="0" w:color="auto"/>
                <w:bottom w:val="none" w:sz="0" w:space="0" w:color="auto"/>
                <w:right w:val="none" w:sz="0" w:space="0" w:color="auto"/>
              </w:divBdr>
            </w:div>
          </w:divsChild>
        </w:div>
        <w:div w:id="301078207">
          <w:marLeft w:val="0"/>
          <w:marRight w:val="0"/>
          <w:marTop w:val="0"/>
          <w:marBottom w:val="0"/>
          <w:divBdr>
            <w:top w:val="none" w:sz="0" w:space="0" w:color="auto"/>
            <w:left w:val="none" w:sz="0" w:space="0" w:color="auto"/>
            <w:bottom w:val="none" w:sz="0" w:space="0" w:color="auto"/>
            <w:right w:val="none" w:sz="0" w:space="0" w:color="auto"/>
          </w:divBdr>
          <w:divsChild>
            <w:div w:id="953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3321">
      <w:bodyDiv w:val="1"/>
      <w:marLeft w:val="0"/>
      <w:marRight w:val="0"/>
      <w:marTop w:val="0"/>
      <w:marBottom w:val="0"/>
      <w:divBdr>
        <w:top w:val="none" w:sz="0" w:space="0" w:color="auto"/>
        <w:left w:val="none" w:sz="0" w:space="0" w:color="auto"/>
        <w:bottom w:val="none" w:sz="0" w:space="0" w:color="auto"/>
        <w:right w:val="none" w:sz="0" w:space="0" w:color="auto"/>
      </w:divBdr>
    </w:div>
    <w:div w:id="931284652">
      <w:bodyDiv w:val="1"/>
      <w:marLeft w:val="0"/>
      <w:marRight w:val="0"/>
      <w:marTop w:val="0"/>
      <w:marBottom w:val="0"/>
      <w:divBdr>
        <w:top w:val="none" w:sz="0" w:space="0" w:color="auto"/>
        <w:left w:val="none" w:sz="0" w:space="0" w:color="auto"/>
        <w:bottom w:val="none" w:sz="0" w:space="0" w:color="auto"/>
        <w:right w:val="none" w:sz="0" w:space="0" w:color="auto"/>
      </w:divBdr>
    </w:div>
    <w:div w:id="940576126">
      <w:bodyDiv w:val="1"/>
      <w:marLeft w:val="0"/>
      <w:marRight w:val="0"/>
      <w:marTop w:val="0"/>
      <w:marBottom w:val="0"/>
      <w:divBdr>
        <w:top w:val="none" w:sz="0" w:space="0" w:color="auto"/>
        <w:left w:val="none" w:sz="0" w:space="0" w:color="auto"/>
        <w:bottom w:val="none" w:sz="0" w:space="0" w:color="auto"/>
        <w:right w:val="none" w:sz="0" w:space="0" w:color="auto"/>
      </w:divBdr>
    </w:div>
    <w:div w:id="1397974741">
      <w:bodyDiv w:val="1"/>
      <w:marLeft w:val="0"/>
      <w:marRight w:val="0"/>
      <w:marTop w:val="0"/>
      <w:marBottom w:val="0"/>
      <w:divBdr>
        <w:top w:val="none" w:sz="0" w:space="0" w:color="auto"/>
        <w:left w:val="none" w:sz="0" w:space="0" w:color="auto"/>
        <w:bottom w:val="none" w:sz="0" w:space="0" w:color="auto"/>
        <w:right w:val="none" w:sz="0" w:space="0" w:color="auto"/>
      </w:divBdr>
    </w:div>
    <w:div w:id="1705203902">
      <w:bodyDiv w:val="1"/>
      <w:marLeft w:val="0"/>
      <w:marRight w:val="0"/>
      <w:marTop w:val="0"/>
      <w:marBottom w:val="0"/>
      <w:divBdr>
        <w:top w:val="none" w:sz="0" w:space="0" w:color="auto"/>
        <w:left w:val="none" w:sz="0" w:space="0" w:color="auto"/>
        <w:bottom w:val="none" w:sz="0" w:space="0" w:color="auto"/>
        <w:right w:val="none" w:sz="0" w:space="0" w:color="auto"/>
      </w:divBdr>
    </w:div>
    <w:div w:id="17052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a.bielska@triplepr.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ripl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0915-E14F-4D98-A567-1CD4E4CC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2019-05-28T12:41:00Z</cp:lastPrinted>
  <dcterms:created xsi:type="dcterms:W3CDTF">2019-03-19T09:54:00Z</dcterms:created>
  <dcterms:modified xsi:type="dcterms:W3CDTF">2019-05-28T12:41:00Z</dcterms:modified>
</cp:coreProperties>
</file>