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0" w:rsidRDefault="00D22710" w:rsidP="00D22710">
      <w:pPr>
        <w:rPr>
          <w:rFonts w:asciiTheme="minorHAnsi" w:hAnsiTheme="minorHAnsi" w:cstheme="minorBidi"/>
          <w:sz w:val="20"/>
          <w:szCs w:val="22"/>
          <w:lang w:eastAsia="en-US"/>
        </w:rPr>
      </w:pPr>
      <w:bookmarkStart w:id="0" w:name="_GoBack"/>
      <w:bookmarkEnd w:id="0"/>
    </w:p>
    <w:p w:rsidR="00D22710" w:rsidRPr="0035414E" w:rsidRDefault="00D22710" w:rsidP="00D22710">
      <w:pPr>
        <w:jc w:val="both"/>
        <w:rPr>
          <w:rFonts w:asciiTheme="minorHAnsi" w:hAnsiTheme="minorHAnsi" w:cstheme="minorBidi"/>
          <w:sz w:val="20"/>
          <w:lang w:eastAsia="en-US"/>
        </w:rPr>
      </w:pPr>
      <w:r>
        <w:rPr>
          <w:rFonts w:asciiTheme="minorHAnsi" w:hAnsiTheme="minorHAnsi" w:cstheme="minorBidi"/>
          <w:sz w:val="20"/>
          <w:lang w:eastAsia="en-US"/>
        </w:rPr>
        <w:t>Informacja prasowa</w:t>
      </w:r>
    </w:p>
    <w:p w:rsidR="00D22710" w:rsidRPr="0035414E" w:rsidRDefault="00D22710" w:rsidP="00D22710">
      <w:pPr>
        <w:jc w:val="right"/>
        <w:rPr>
          <w:rFonts w:asciiTheme="minorHAnsi" w:hAnsiTheme="minorHAnsi" w:cstheme="minorBidi"/>
          <w:sz w:val="20"/>
          <w:lang w:eastAsia="en-US"/>
        </w:rPr>
      </w:pPr>
      <w:r w:rsidRPr="0035414E">
        <w:rPr>
          <w:rFonts w:asciiTheme="minorHAnsi" w:hAnsiTheme="minorHAnsi" w:cstheme="minorBidi"/>
          <w:sz w:val="20"/>
          <w:lang w:eastAsia="en-US"/>
        </w:rPr>
        <w:t>Warszawa</w:t>
      </w:r>
      <w:r>
        <w:rPr>
          <w:rFonts w:asciiTheme="minorHAnsi" w:hAnsiTheme="minorHAnsi" w:cstheme="minorBidi"/>
          <w:sz w:val="20"/>
          <w:lang w:eastAsia="en-US"/>
        </w:rPr>
        <w:t xml:space="preserve">, </w:t>
      </w:r>
      <w:r w:rsidR="00E0626C">
        <w:rPr>
          <w:rFonts w:asciiTheme="minorHAnsi" w:hAnsiTheme="minorHAnsi" w:cstheme="minorBidi"/>
          <w:sz w:val="20"/>
          <w:lang w:eastAsia="en-US"/>
        </w:rPr>
        <w:t>30</w:t>
      </w:r>
      <w:r w:rsidR="00A45E7A">
        <w:rPr>
          <w:rFonts w:asciiTheme="minorHAnsi" w:hAnsiTheme="minorHAnsi" w:cstheme="minorBidi"/>
          <w:sz w:val="20"/>
          <w:lang w:eastAsia="en-US"/>
        </w:rPr>
        <w:t xml:space="preserve"> maja</w:t>
      </w:r>
      <w:r w:rsidRPr="0035414E">
        <w:rPr>
          <w:rFonts w:asciiTheme="minorHAnsi" w:hAnsiTheme="minorHAnsi" w:cstheme="minorBidi"/>
          <w:sz w:val="20"/>
          <w:lang w:eastAsia="en-US"/>
        </w:rPr>
        <w:t xml:space="preserve"> 201</w:t>
      </w:r>
      <w:r>
        <w:rPr>
          <w:rFonts w:asciiTheme="minorHAnsi" w:hAnsiTheme="minorHAnsi" w:cstheme="minorBidi"/>
          <w:sz w:val="20"/>
          <w:lang w:eastAsia="en-US"/>
        </w:rPr>
        <w:t>9</w:t>
      </w:r>
    </w:p>
    <w:p w:rsidR="00D22710" w:rsidRPr="007E2FCB" w:rsidRDefault="00D22710" w:rsidP="00D22710">
      <w:pPr>
        <w:jc w:val="both"/>
        <w:rPr>
          <w:rFonts w:asciiTheme="minorHAnsi" w:hAnsiTheme="minorHAnsi" w:cstheme="minorBidi"/>
          <w:lang w:eastAsia="en-US"/>
        </w:rPr>
      </w:pPr>
    </w:p>
    <w:p w:rsidR="00D22710" w:rsidRPr="00414F93" w:rsidRDefault="0096659C" w:rsidP="00D9074B">
      <w:pPr>
        <w:jc w:val="center"/>
        <w:rPr>
          <w:rFonts w:ascii="Calibri" w:hAnsi="Calibri"/>
          <w:b/>
        </w:rPr>
      </w:pPr>
      <w:r w:rsidRPr="00414F93">
        <w:rPr>
          <w:rFonts w:ascii="Calibri" w:hAnsi="Calibri"/>
          <w:b/>
        </w:rPr>
        <w:t>Powiedz „tak” kultowej Iwonie</w:t>
      </w:r>
    </w:p>
    <w:p w:rsidR="0096659C" w:rsidRDefault="0096659C" w:rsidP="00D9074B">
      <w:pPr>
        <w:jc w:val="center"/>
        <w:rPr>
          <w:rFonts w:ascii="Calibri" w:hAnsi="Calibri"/>
          <w:b/>
          <w:sz w:val="28"/>
        </w:rPr>
      </w:pPr>
    </w:p>
    <w:p w:rsidR="00D22710" w:rsidRPr="00954F95" w:rsidRDefault="002A4861" w:rsidP="00D9074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Porcelana od lat towarzyszy nam zarówno podczas ważnych uroczystości, jak i na co dzień. Z niektórymi kolekcjami wiąże się wiele pięknych wspomnień – rodzinne uroczystości, spotkania z pr</w:t>
      </w:r>
      <w:r w:rsidR="000E44F6">
        <w:rPr>
          <w:rFonts w:ascii="Calibri" w:hAnsi="Calibri"/>
          <w:b/>
        </w:rPr>
        <w:t>zyjaciółmi, popołudniowa herbat</w:t>
      </w:r>
      <w:r>
        <w:rPr>
          <w:rFonts w:ascii="Calibri" w:hAnsi="Calibri"/>
          <w:b/>
        </w:rPr>
        <w:t>a z ukochanymi dziadkami. Podtrzymując tradycję i zamiłowanie do polskiej, rodzimej sztuki warto powiedzieć porcelanie „tak” również podczas wyjątkowego dnia ślubu. Zaproś kultową Iwonę na weselny stół i stwórz kolejne piękne wspomnienie.</w:t>
      </w:r>
    </w:p>
    <w:p w:rsidR="00D22710" w:rsidRDefault="00D22710" w:rsidP="00D22710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414F93">
        <w:rPr>
          <w:rFonts w:ascii="Calibri" w:hAnsi="Calibri"/>
          <w:sz w:val="22"/>
        </w:rPr>
        <w:br w:type="textWrapping" w:clear="all"/>
      </w:r>
      <w:r w:rsidR="00E7272B">
        <w:rPr>
          <w:rFonts w:asciiTheme="minorHAnsi" w:hAnsiTheme="minorHAnsi" w:cstheme="minorBidi"/>
          <w:bCs/>
          <w:sz w:val="22"/>
          <w:szCs w:val="22"/>
          <w:lang w:eastAsia="en-US"/>
        </w:rPr>
        <w:t>Iwona to l</w:t>
      </w:r>
      <w:r w:rsidR="00E7272B" w:rsidRPr="00A24744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egendarny serwis cieszący się niezmiennym powodzeniem od ponad 30-tu lat. Klasyczne, reliefowe kształty wyglądają atrakcyjnie zarówno w bogatych, kwiatowych dekoracjach, jak i </w:t>
      </w:r>
      <w:r w:rsidR="00954F95">
        <w:rPr>
          <w:rFonts w:asciiTheme="minorHAnsi" w:hAnsiTheme="minorHAnsi" w:cstheme="minorBidi"/>
          <w:bCs/>
          <w:sz w:val="22"/>
          <w:szCs w:val="22"/>
          <w:lang w:eastAsia="en-US"/>
        </w:rPr>
        <w:t>ozdobione delikatnymi, złotymi liniami</w:t>
      </w:r>
      <w:r w:rsidR="00E7272B" w:rsidRPr="00A24744">
        <w:rPr>
          <w:rFonts w:asciiTheme="minorHAnsi" w:hAnsiTheme="minorHAnsi" w:cstheme="minorBidi"/>
          <w:bCs/>
          <w:sz w:val="22"/>
          <w:szCs w:val="22"/>
          <w:lang w:eastAsia="en-US"/>
        </w:rPr>
        <w:t>.</w:t>
      </w:r>
      <w:r w:rsidR="00954F95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Nie sposób nie wspomnieć o kultowej już dekoracji „Złota Róża”</w:t>
      </w:r>
      <w:r w:rsidR="00571F74">
        <w:rPr>
          <w:rFonts w:asciiTheme="minorHAnsi" w:hAnsiTheme="minorHAnsi" w:cstheme="minorBidi"/>
          <w:bCs/>
          <w:sz w:val="22"/>
          <w:szCs w:val="22"/>
          <w:lang w:eastAsia="en-US"/>
        </w:rPr>
        <w:t>, która</w:t>
      </w:r>
      <w:r w:rsidR="00954F95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z pewnością </w:t>
      </w:r>
      <w:r w:rsidR="00571F74">
        <w:rPr>
          <w:rFonts w:asciiTheme="minorHAnsi" w:hAnsiTheme="minorHAnsi" w:cstheme="minorBidi"/>
          <w:bCs/>
          <w:sz w:val="22"/>
          <w:szCs w:val="22"/>
          <w:lang w:eastAsia="en-US"/>
        </w:rPr>
        <w:t>gości w rodzinnych domach większości z nas.</w:t>
      </w:r>
    </w:p>
    <w:p w:rsidR="00954F95" w:rsidRDefault="00954F95" w:rsidP="00D22710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:rsidR="00954F95" w:rsidRDefault="00954F95" w:rsidP="00D2271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Kolekcja, która budzi wiele wspomnień będzie wspaniałym towarzyszem wyjątkowe</w:t>
      </w:r>
      <w:r w:rsidR="003D47DA">
        <w:rPr>
          <w:rFonts w:ascii="Calibri" w:hAnsi="Calibri"/>
          <w:sz w:val="22"/>
        </w:rPr>
        <w:t>go dnia ślubu. Na weselnym przyjęciu</w:t>
      </w:r>
      <w:r>
        <w:rPr>
          <w:rFonts w:ascii="Calibri" w:hAnsi="Calibri"/>
          <w:sz w:val="22"/>
        </w:rPr>
        <w:t xml:space="preserve"> odnajdzie się w każdej aranżacji, zarówno wśród skromnych dekoracji, jak </w:t>
      </w:r>
      <w:r w:rsidR="00571F74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na bogato zdobionych stołach pełnych kwiatowych kompozycji i modnych dodatków. Serwis kawowy, bądź zestaw obiadowy to także niezapomniany prezent dla młodej pary, który rozpocznie z nimi nową drogę, by po latach przywodzić piękne wspomnienia</w:t>
      </w:r>
      <w:r w:rsidR="003E67D9">
        <w:rPr>
          <w:rFonts w:ascii="Calibri" w:hAnsi="Calibri"/>
          <w:sz w:val="22"/>
        </w:rPr>
        <w:t xml:space="preserve"> i stać się bezcenną pamiątką</w:t>
      </w:r>
      <w:r>
        <w:rPr>
          <w:rFonts w:ascii="Calibri" w:hAnsi="Calibri"/>
          <w:sz w:val="22"/>
        </w:rPr>
        <w:t>.</w:t>
      </w:r>
    </w:p>
    <w:p w:rsidR="00954F95" w:rsidRDefault="00954F95" w:rsidP="00D22710">
      <w:pPr>
        <w:jc w:val="both"/>
        <w:rPr>
          <w:rFonts w:ascii="Calibri" w:hAnsi="Calibri"/>
          <w:sz w:val="22"/>
        </w:rPr>
      </w:pPr>
    </w:p>
    <w:p w:rsidR="00954F95" w:rsidRDefault="00A81FC8" w:rsidP="00D2271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5760720" cy="3908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95" w:rsidRDefault="00954F95" w:rsidP="00D22710">
      <w:pPr>
        <w:jc w:val="both"/>
        <w:rPr>
          <w:rFonts w:ascii="Calibri" w:hAnsi="Calibri"/>
          <w:sz w:val="22"/>
        </w:rPr>
      </w:pPr>
    </w:p>
    <w:p w:rsidR="00954F95" w:rsidRDefault="00A81FC8" w:rsidP="00D2271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D76B5E" wp14:editId="663EE1F1">
            <wp:simplePos x="0" y="0"/>
            <wp:positionH relativeFrom="column">
              <wp:posOffset>-137160</wp:posOffset>
            </wp:positionH>
            <wp:positionV relativeFrom="paragraph">
              <wp:posOffset>20320</wp:posOffset>
            </wp:positionV>
            <wp:extent cx="6046470" cy="401510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01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C8" w:rsidRDefault="00A81FC8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:rsidR="00A81FC8" w:rsidRDefault="00B27DE0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>
        <w:rPr>
          <w:rFonts w:asciiTheme="minorHAnsi" w:hAnsiTheme="minorHAnsi" w:cstheme="minorBidi"/>
          <w:b/>
          <w:sz w:val="18"/>
          <w:szCs w:val="22"/>
          <w:lang w:eastAsia="en-US"/>
        </w:rPr>
        <w:t>Dossier produktów:</w:t>
      </w:r>
    </w:p>
    <w:p w:rsidR="00B27DE0" w:rsidRDefault="00B27DE0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:rsidR="00B27DE0" w:rsidRDefault="00A03F16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Garnitur do kawy 39 el. </w:t>
      </w:r>
      <w:proofErr w:type="gramStart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dla</w:t>
      </w:r>
      <w:proofErr w:type="gramEnd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 12 osób Iwona Złota Linia</w:t>
      </w:r>
      <w:r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, cena: </w:t>
      </w: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416,00 zł</w:t>
      </w:r>
    </w:p>
    <w:p w:rsidR="00A03F16" w:rsidRDefault="00A03F16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Garnitur do kawy 12 el. </w:t>
      </w:r>
      <w:proofErr w:type="gramStart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dla</w:t>
      </w:r>
      <w:proofErr w:type="gramEnd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 6 osób Iwona Złota Linia</w:t>
      </w:r>
      <w:r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, cena: </w:t>
      </w: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127,18 zł</w:t>
      </w:r>
    </w:p>
    <w:p w:rsidR="00A03F16" w:rsidRDefault="00A03F16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Komplet talerzy 18 el. </w:t>
      </w:r>
      <w:proofErr w:type="gramStart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dla</w:t>
      </w:r>
      <w:proofErr w:type="gramEnd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 6 osób Iwona Złota Linia</w:t>
      </w:r>
      <w:r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, cena: </w:t>
      </w: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255,00 zł</w:t>
      </w:r>
    </w:p>
    <w:p w:rsidR="00A03F16" w:rsidRDefault="00A03F16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Serwis obiadowy 44 el. </w:t>
      </w:r>
      <w:proofErr w:type="gramStart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dla</w:t>
      </w:r>
      <w:proofErr w:type="gramEnd"/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 12 osób Iwona Złota Linia</w:t>
      </w:r>
      <w:r>
        <w:rPr>
          <w:rFonts w:asciiTheme="minorHAnsi" w:hAnsiTheme="minorHAnsi" w:cstheme="minorBidi"/>
          <w:b/>
          <w:sz w:val="18"/>
          <w:szCs w:val="22"/>
          <w:lang w:eastAsia="en-US"/>
        </w:rPr>
        <w:t xml:space="preserve">, cena: </w:t>
      </w:r>
      <w:r w:rsidRPr="00A03F16">
        <w:rPr>
          <w:rFonts w:asciiTheme="minorHAnsi" w:hAnsiTheme="minorHAnsi" w:cstheme="minorBidi"/>
          <w:b/>
          <w:sz w:val="18"/>
          <w:szCs w:val="22"/>
          <w:lang w:eastAsia="en-US"/>
        </w:rPr>
        <w:t>717,00 zł</w:t>
      </w:r>
    </w:p>
    <w:p w:rsidR="00B27DE0" w:rsidRDefault="00B27DE0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:rsidR="00B27DE0" w:rsidRDefault="00B27DE0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</w:p>
    <w:p w:rsidR="00D22710" w:rsidRPr="008B0EB2" w:rsidRDefault="00D22710" w:rsidP="00D22710">
      <w:pPr>
        <w:jc w:val="both"/>
        <w:rPr>
          <w:rFonts w:asciiTheme="minorHAnsi" w:hAnsiTheme="minorHAnsi" w:cstheme="minorBidi"/>
          <w:b/>
          <w:sz w:val="18"/>
          <w:szCs w:val="22"/>
          <w:lang w:eastAsia="en-US"/>
        </w:rPr>
      </w:pPr>
      <w:r w:rsidRPr="008B0EB2">
        <w:rPr>
          <w:rFonts w:asciiTheme="minorHAnsi" w:hAnsiTheme="minorHAnsi" w:cstheme="minorBidi"/>
          <w:b/>
          <w:sz w:val="18"/>
          <w:szCs w:val="22"/>
          <w:lang w:eastAsia="en-US"/>
        </w:rPr>
        <w:t>Dossier marki</w:t>
      </w:r>
    </w:p>
    <w:p w:rsidR="00D22710" w:rsidRDefault="00D22710" w:rsidP="00D22710">
      <w:pPr>
        <w:jc w:val="both"/>
        <w:rPr>
          <w:rFonts w:asciiTheme="minorHAnsi" w:hAnsiTheme="minorHAnsi" w:cstheme="minorBidi"/>
          <w:sz w:val="18"/>
          <w:szCs w:val="22"/>
          <w:lang w:eastAsia="en-US"/>
        </w:rPr>
      </w:pPr>
    </w:p>
    <w:p w:rsidR="00784B70" w:rsidRDefault="00784B70" w:rsidP="00B654CE">
      <w:pPr>
        <w:spacing w:line="276" w:lineRule="auto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B654C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Chodzież</w:t>
      </w:r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ukochana marka polskich rodzin, od lat towarzysząca podczas celebrowania rodzinnych uroczystości. Kolekcje z roku na rok zmieniają się, aby odpowiadać na aktualne potrzeby kolejnych pokoleń. Elegancka i funkcjonalna porcelana z „Chodzieży” to kilkanaście fasonów zaprojektowanych przez twórców zakładowego Ośrodka Wzornictwa, którego korzenie sięgają początków działalności firmy.</w:t>
      </w:r>
    </w:p>
    <w:p w:rsidR="00784B70" w:rsidRDefault="00784B70" w:rsidP="00B654CE">
      <w:pPr>
        <w:spacing w:line="276" w:lineRule="auto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:rsidR="00B654CE" w:rsidRPr="00B654CE" w:rsidRDefault="00B654CE" w:rsidP="00B654CE">
      <w:pPr>
        <w:spacing w:line="276" w:lineRule="auto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B654C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B654C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B654C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B654CE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:rsidR="00B654CE" w:rsidRDefault="00B654CE" w:rsidP="00A81FC8">
      <w:pPr>
        <w:spacing w:line="276" w:lineRule="auto"/>
        <w:jc w:val="both"/>
        <w:rPr>
          <w:rFonts w:ascii="Calibri" w:eastAsia="Times New Roman" w:hAnsi="Calibri" w:cs="Calibri"/>
          <w:iCs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br/>
      </w:r>
    </w:p>
    <w:p w:rsidR="002C0D9D" w:rsidRPr="00A81FC8" w:rsidRDefault="002C0D9D" w:rsidP="00A81FC8">
      <w:pPr>
        <w:spacing w:line="276" w:lineRule="auto"/>
        <w:jc w:val="both"/>
        <w:rPr>
          <w:rFonts w:ascii="Calibri" w:eastAsia="Times New Roman" w:hAnsi="Calibri" w:cs="Calibri"/>
          <w:iCs/>
          <w:color w:val="000000"/>
          <w:sz w:val="20"/>
        </w:rPr>
      </w:pPr>
    </w:p>
    <w:p w:rsidR="00D22710" w:rsidRDefault="00D22710" w:rsidP="00D22710">
      <w:pPr>
        <w:pStyle w:val="Bezodstpw"/>
        <w:rPr>
          <w:b/>
          <w:sz w:val="18"/>
        </w:rPr>
      </w:pPr>
      <w:r>
        <w:rPr>
          <w:b/>
          <w:sz w:val="18"/>
        </w:rPr>
        <w:lastRenderedPageBreak/>
        <w:t>Kontakt dla mediów:</w:t>
      </w:r>
    </w:p>
    <w:p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Paula Bielska </w:t>
      </w:r>
    </w:p>
    <w:p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 xml:space="preserve">Triple PR, ul. Jaktorowska 5, </w:t>
      </w:r>
      <w:r>
        <w:rPr>
          <w:sz w:val="18"/>
        </w:rPr>
        <w:br/>
        <w:t>01-202 Warszawa</w:t>
      </w:r>
    </w:p>
    <w:p w:rsidR="00D22710" w:rsidRDefault="00D22710" w:rsidP="00D22710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:rsidR="00D22710" w:rsidRDefault="009658F0" w:rsidP="00D22710">
      <w:pPr>
        <w:pStyle w:val="Bezodstpw"/>
        <w:rPr>
          <w:sz w:val="18"/>
        </w:rPr>
      </w:pPr>
      <w:hyperlink r:id="rId9" w:history="1">
        <w:r w:rsidR="00D22710">
          <w:rPr>
            <w:rStyle w:val="Hipercze"/>
            <w:sz w:val="18"/>
          </w:rPr>
          <w:t>paulina.bielska@triplepr.pl</w:t>
        </w:r>
      </w:hyperlink>
    </w:p>
    <w:p w:rsidR="00D22710" w:rsidRDefault="009658F0" w:rsidP="00D22710">
      <w:pPr>
        <w:pStyle w:val="Bezodstpw"/>
        <w:rPr>
          <w:sz w:val="18"/>
        </w:rPr>
      </w:pPr>
      <w:hyperlink r:id="rId10" w:history="1">
        <w:r w:rsidR="00D22710">
          <w:rPr>
            <w:rStyle w:val="Hipercze"/>
            <w:sz w:val="18"/>
          </w:rPr>
          <w:t>www.triplepr.pl</w:t>
        </w:r>
      </w:hyperlink>
    </w:p>
    <w:p w:rsidR="007E0303" w:rsidRPr="00D22710" w:rsidRDefault="007E0303" w:rsidP="00D22710"/>
    <w:sectPr w:rsidR="007E0303" w:rsidRPr="00D22710">
      <w:headerReference w:type="default" r:id="rId11"/>
      <w:pgSz w:w="11906" w:h="16838"/>
      <w:pgMar w:top="1417" w:right="1417" w:bottom="1417" w:left="1417" w:header="39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F0" w:rsidRDefault="009658F0">
      <w:r>
        <w:separator/>
      </w:r>
    </w:p>
  </w:endnote>
  <w:endnote w:type="continuationSeparator" w:id="0">
    <w:p w:rsidR="009658F0" w:rsidRDefault="0096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F0" w:rsidRDefault="009658F0">
      <w:r>
        <w:separator/>
      </w:r>
    </w:p>
  </w:footnote>
  <w:footnote w:type="continuationSeparator" w:id="0">
    <w:p w:rsidR="009658F0" w:rsidRDefault="0096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03" w:rsidRDefault="00C501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A390CF" wp14:editId="16F72201">
          <wp:extent cx="800100" cy="79639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dzi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84" cy="80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710" w:rsidRPr="00D22710" w:rsidRDefault="00D22710" w:rsidP="00D22710">
    <w:pPr>
      <w:pStyle w:val="Tekstpodstawowy"/>
      <w:rPr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3"/>
    <w:rsid w:val="000116C8"/>
    <w:rsid w:val="000731F1"/>
    <w:rsid w:val="000D487A"/>
    <w:rsid w:val="000E44F6"/>
    <w:rsid w:val="001509B6"/>
    <w:rsid w:val="001D1599"/>
    <w:rsid w:val="001D2454"/>
    <w:rsid w:val="00214E15"/>
    <w:rsid w:val="002A4861"/>
    <w:rsid w:val="002C0D9D"/>
    <w:rsid w:val="00313AAF"/>
    <w:rsid w:val="00372D6A"/>
    <w:rsid w:val="00396AC0"/>
    <w:rsid w:val="003B6EEA"/>
    <w:rsid w:val="003D47DA"/>
    <w:rsid w:val="003E67D9"/>
    <w:rsid w:val="00414F93"/>
    <w:rsid w:val="00436F0D"/>
    <w:rsid w:val="004746D7"/>
    <w:rsid w:val="004C2408"/>
    <w:rsid w:val="004F29A9"/>
    <w:rsid w:val="00522898"/>
    <w:rsid w:val="00540CD5"/>
    <w:rsid w:val="00571F74"/>
    <w:rsid w:val="005814F4"/>
    <w:rsid w:val="0062467A"/>
    <w:rsid w:val="00645E0B"/>
    <w:rsid w:val="006877B7"/>
    <w:rsid w:val="00692791"/>
    <w:rsid w:val="006B7A33"/>
    <w:rsid w:val="007739F2"/>
    <w:rsid w:val="00784B70"/>
    <w:rsid w:val="007A62CF"/>
    <w:rsid w:val="007D56A5"/>
    <w:rsid w:val="007E0303"/>
    <w:rsid w:val="007F7C34"/>
    <w:rsid w:val="00830D3A"/>
    <w:rsid w:val="008534DC"/>
    <w:rsid w:val="00860D7A"/>
    <w:rsid w:val="00876644"/>
    <w:rsid w:val="00882187"/>
    <w:rsid w:val="008B6084"/>
    <w:rsid w:val="008C0BFD"/>
    <w:rsid w:val="00954F95"/>
    <w:rsid w:val="00961EE0"/>
    <w:rsid w:val="00964D80"/>
    <w:rsid w:val="009658F0"/>
    <w:rsid w:val="0096659C"/>
    <w:rsid w:val="00992350"/>
    <w:rsid w:val="009C105A"/>
    <w:rsid w:val="009D72A8"/>
    <w:rsid w:val="009E5812"/>
    <w:rsid w:val="00A03F16"/>
    <w:rsid w:val="00A42A2C"/>
    <w:rsid w:val="00A45E7A"/>
    <w:rsid w:val="00A7799B"/>
    <w:rsid w:val="00A81FC8"/>
    <w:rsid w:val="00A83652"/>
    <w:rsid w:val="00AB406C"/>
    <w:rsid w:val="00AD17B4"/>
    <w:rsid w:val="00B27DE0"/>
    <w:rsid w:val="00B56EE0"/>
    <w:rsid w:val="00B654CE"/>
    <w:rsid w:val="00B76DBD"/>
    <w:rsid w:val="00BA3CC4"/>
    <w:rsid w:val="00BB7C91"/>
    <w:rsid w:val="00BC73A9"/>
    <w:rsid w:val="00C5012E"/>
    <w:rsid w:val="00C701ED"/>
    <w:rsid w:val="00C75562"/>
    <w:rsid w:val="00CA571E"/>
    <w:rsid w:val="00CA62C2"/>
    <w:rsid w:val="00CB6BF2"/>
    <w:rsid w:val="00D22710"/>
    <w:rsid w:val="00D278FF"/>
    <w:rsid w:val="00D61803"/>
    <w:rsid w:val="00D9074B"/>
    <w:rsid w:val="00DA336A"/>
    <w:rsid w:val="00DA6E88"/>
    <w:rsid w:val="00DE0265"/>
    <w:rsid w:val="00E0626C"/>
    <w:rsid w:val="00E7272B"/>
    <w:rsid w:val="00E751C9"/>
    <w:rsid w:val="00E86885"/>
    <w:rsid w:val="00EF2DC3"/>
    <w:rsid w:val="00F32192"/>
    <w:rsid w:val="00FB1BEC"/>
    <w:rsid w:val="00FC4D02"/>
    <w:rsid w:val="00FD4944"/>
    <w:rsid w:val="00FE6D3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32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E6189"/>
  </w:style>
  <w:style w:type="character" w:customStyle="1" w:styleId="StopkaZnak">
    <w:name w:val="Stopka Znak"/>
    <w:basedOn w:val="Domylnaczcionkaakapitu"/>
    <w:link w:val="Stopka"/>
    <w:uiPriority w:val="99"/>
    <w:qFormat/>
    <w:rsid w:val="001E6189"/>
  </w:style>
  <w:style w:type="character" w:customStyle="1" w:styleId="czeinternetowe">
    <w:name w:val="Łącze internetowe"/>
    <w:rsid w:val="00DA051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7038B"/>
    <w:pPr>
      <w:spacing w:beforeAutospacing="1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32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A0516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nhideWhenUsed/>
    <w:rsid w:val="00D227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7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iplep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bielska@tripl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2019-05-29T13:48:00Z</cp:lastPrinted>
  <dcterms:created xsi:type="dcterms:W3CDTF">2019-01-16T13:58:00Z</dcterms:created>
  <dcterms:modified xsi:type="dcterms:W3CDTF">2019-05-29T13:48:00Z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