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AA99" w14:textId="77777777" w:rsidR="002C29CF" w:rsidRPr="0002154E" w:rsidRDefault="002C29CF" w:rsidP="002C29C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4E856A7A" w14:textId="77777777" w:rsidR="002C29CF" w:rsidRDefault="002C29CF" w:rsidP="002C29CF">
      <w:pPr>
        <w:spacing w:line="360" w:lineRule="auto"/>
        <w:ind w:left="142"/>
        <w:rPr>
          <w:rFonts w:ascii="Arial" w:hAnsi="Arial" w:cs="Arial"/>
          <w:i/>
          <w:sz w:val="28"/>
          <w:szCs w:val="28"/>
          <w:lang w:val="pl-PL"/>
        </w:rPr>
      </w:pPr>
      <w:r w:rsidRPr="00F45C7B">
        <w:rPr>
          <w:rFonts w:ascii="Arial" w:hAnsi="Arial" w:cs="Arial"/>
          <w:i/>
          <w:sz w:val="28"/>
          <w:szCs w:val="28"/>
          <w:lang w:val="pl-PL"/>
        </w:rPr>
        <w:t>Informacja prasowa</w:t>
      </w:r>
    </w:p>
    <w:p w14:paraId="6F529B51" w14:textId="72FDB6FF" w:rsidR="00215C79" w:rsidRPr="00FF58BB" w:rsidRDefault="008527D5" w:rsidP="003D1D4B">
      <w:pPr>
        <w:spacing w:line="360" w:lineRule="auto"/>
        <w:ind w:left="142"/>
        <w:jc w:val="both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 xml:space="preserve">Trei Real Estate </w:t>
      </w:r>
      <w:r w:rsidR="00A31A57">
        <w:rPr>
          <w:rFonts w:ascii="Arial" w:hAnsi="Arial" w:cs="Arial"/>
          <w:b/>
          <w:sz w:val="28"/>
          <w:lang w:val="pl-PL"/>
        </w:rPr>
        <w:t xml:space="preserve">kupuje grunty pod </w:t>
      </w:r>
      <w:r w:rsidR="00BD5601">
        <w:rPr>
          <w:rFonts w:ascii="Arial" w:hAnsi="Arial" w:cs="Arial"/>
          <w:b/>
          <w:sz w:val="28"/>
          <w:lang w:val="pl-PL"/>
        </w:rPr>
        <w:t>budowę</w:t>
      </w:r>
      <w:r w:rsidR="003D1D4B">
        <w:rPr>
          <w:rFonts w:ascii="Arial" w:hAnsi="Arial" w:cs="Arial"/>
          <w:b/>
          <w:sz w:val="28"/>
          <w:lang w:val="pl-PL"/>
        </w:rPr>
        <w:t xml:space="preserve"> Vendo Park</w:t>
      </w:r>
      <w:r w:rsidR="00BD5601">
        <w:rPr>
          <w:rFonts w:ascii="Arial" w:hAnsi="Arial" w:cs="Arial"/>
          <w:b/>
          <w:sz w:val="28"/>
          <w:lang w:val="pl-PL"/>
        </w:rPr>
        <w:t>ów</w:t>
      </w:r>
      <w:r w:rsidR="003D1D4B">
        <w:rPr>
          <w:rFonts w:ascii="Arial" w:hAnsi="Arial" w:cs="Arial"/>
          <w:b/>
          <w:sz w:val="28"/>
          <w:lang w:val="pl-PL"/>
        </w:rPr>
        <w:t xml:space="preserve"> w </w:t>
      </w:r>
      <w:r w:rsidR="00BD5601">
        <w:rPr>
          <w:rFonts w:ascii="Arial" w:hAnsi="Arial" w:cs="Arial"/>
          <w:b/>
          <w:sz w:val="28"/>
          <w:lang w:val="pl-PL"/>
        </w:rPr>
        <w:t>Kutnie i Kobyłce</w:t>
      </w:r>
    </w:p>
    <w:p w14:paraId="62359028" w14:textId="4DE2CC5A" w:rsidR="00D53265" w:rsidRDefault="00215C79" w:rsidP="00D53265">
      <w:pPr>
        <w:spacing w:before="240" w:line="360" w:lineRule="auto"/>
        <w:ind w:left="142"/>
        <w:jc w:val="both"/>
        <w:rPr>
          <w:rFonts w:ascii="Arial" w:hAnsi="Arial" w:cs="Arial"/>
          <w:color w:val="000000"/>
          <w:lang w:val="pl-PL"/>
        </w:rPr>
      </w:pPr>
      <w:proofErr w:type="spellStart"/>
      <w:r w:rsidRPr="00863346">
        <w:rPr>
          <w:rFonts w:ascii="Arial" w:hAnsi="Arial" w:cs="Arial"/>
          <w:b/>
          <w:color w:val="000000"/>
          <w:lang w:val="pl-PL"/>
        </w:rPr>
        <w:t>Mülheim</w:t>
      </w:r>
      <w:proofErr w:type="spellEnd"/>
      <w:r w:rsidRPr="00863346">
        <w:rPr>
          <w:rFonts w:ascii="Arial" w:hAnsi="Arial" w:cs="Arial"/>
          <w:b/>
          <w:color w:val="000000"/>
          <w:lang w:val="pl-PL"/>
        </w:rPr>
        <w:t xml:space="preserve"> </w:t>
      </w:r>
      <w:proofErr w:type="spellStart"/>
      <w:r w:rsidRPr="00863346">
        <w:rPr>
          <w:rFonts w:ascii="Arial" w:hAnsi="Arial" w:cs="Arial"/>
          <w:b/>
          <w:color w:val="000000"/>
          <w:lang w:val="pl-PL"/>
        </w:rPr>
        <w:t>an</w:t>
      </w:r>
      <w:proofErr w:type="spellEnd"/>
      <w:r w:rsidRPr="00863346">
        <w:rPr>
          <w:rFonts w:ascii="Arial" w:hAnsi="Arial" w:cs="Arial"/>
          <w:b/>
          <w:color w:val="000000"/>
          <w:lang w:val="pl-PL"/>
        </w:rPr>
        <w:t xml:space="preserve"> der Ruhr</w:t>
      </w:r>
      <w:r>
        <w:rPr>
          <w:rFonts w:ascii="Arial" w:hAnsi="Arial" w:cs="Arial"/>
          <w:b/>
          <w:color w:val="000000"/>
          <w:lang w:val="pl-PL"/>
        </w:rPr>
        <w:t xml:space="preserve"> / Warszawa</w:t>
      </w:r>
      <w:r w:rsidRPr="00863346">
        <w:rPr>
          <w:rFonts w:ascii="Arial" w:hAnsi="Arial" w:cs="Arial"/>
          <w:b/>
          <w:color w:val="000000"/>
          <w:lang w:val="pl-PL"/>
        </w:rPr>
        <w:t xml:space="preserve">, </w:t>
      </w:r>
      <w:r w:rsidR="00175BD6">
        <w:rPr>
          <w:rFonts w:ascii="Arial" w:hAnsi="Arial" w:cs="Arial"/>
          <w:b/>
          <w:color w:val="000000"/>
          <w:lang w:val="pl-PL"/>
        </w:rPr>
        <w:t>2</w:t>
      </w:r>
      <w:r w:rsidR="003E067A">
        <w:rPr>
          <w:rFonts w:ascii="Arial" w:hAnsi="Arial" w:cs="Arial"/>
          <w:b/>
          <w:color w:val="000000"/>
          <w:lang w:val="pl-PL"/>
        </w:rPr>
        <w:t xml:space="preserve">9 </w:t>
      </w:r>
      <w:r w:rsidR="007B5660">
        <w:rPr>
          <w:rFonts w:ascii="Arial" w:hAnsi="Arial" w:cs="Arial"/>
          <w:b/>
          <w:color w:val="000000"/>
          <w:lang w:val="pl-PL"/>
        </w:rPr>
        <w:t>ma</w:t>
      </w:r>
      <w:r w:rsidR="003D1D4B">
        <w:rPr>
          <w:rFonts w:ascii="Arial" w:hAnsi="Arial" w:cs="Arial"/>
          <w:b/>
          <w:color w:val="000000"/>
          <w:lang w:val="pl-PL"/>
        </w:rPr>
        <w:t>ja</w:t>
      </w:r>
      <w:r w:rsidRPr="00863346">
        <w:rPr>
          <w:rFonts w:ascii="Arial" w:hAnsi="Arial" w:cs="Arial"/>
          <w:b/>
          <w:color w:val="000000"/>
          <w:lang w:val="pl-PL"/>
        </w:rPr>
        <w:t xml:space="preserve"> 201</w:t>
      </w:r>
      <w:r w:rsidR="007B5660">
        <w:rPr>
          <w:rFonts w:ascii="Arial" w:hAnsi="Arial" w:cs="Arial"/>
          <w:b/>
          <w:color w:val="000000"/>
          <w:lang w:val="pl-PL"/>
        </w:rPr>
        <w:t>9</w:t>
      </w:r>
      <w:r w:rsidRPr="00863346">
        <w:rPr>
          <w:rFonts w:ascii="Arial" w:hAnsi="Arial" w:cs="Arial"/>
          <w:b/>
          <w:color w:val="000000"/>
          <w:lang w:val="pl-PL"/>
        </w:rPr>
        <w:t xml:space="preserve"> r. </w:t>
      </w:r>
      <w:r w:rsidRPr="00863346">
        <w:rPr>
          <w:rFonts w:ascii="Arial" w:hAnsi="Arial" w:cs="Arial"/>
          <w:color w:val="000000"/>
          <w:lang w:val="pl-PL"/>
        </w:rPr>
        <w:t>– Trei Real Estate GmbH (Trei)</w:t>
      </w:r>
      <w:r w:rsidR="00280B88" w:rsidRPr="00280B88">
        <w:rPr>
          <w:rFonts w:ascii="Arial" w:hAnsi="Arial" w:cs="Arial"/>
          <w:color w:val="000000"/>
          <w:lang w:val="pl-PL"/>
        </w:rPr>
        <w:t xml:space="preserve">, </w:t>
      </w:r>
      <w:r w:rsidR="00D53265">
        <w:rPr>
          <w:rFonts w:ascii="Arial" w:hAnsi="Arial" w:cs="Arial"/>
          <w:color w:val="000000"/>
          <w:lang w:val="pl-PL"/>
        </w:rPr>
        <w:t xml:space="preserve">zakupił właśnie kolejne działki pod budowę parków handlowych. W polskim portfolio dewelopera znajduje się aktualnie 11 </w:t>
      </w:r>
      <w:r w:rsidR="00BC6029">
        <w:rPr>
          <w:rFonts w:ascii="Arial" w:hAnsi="Arial" w:cs="Arial"/>
          <w:color w:val="000000"/>
          <w:lang w:val="pl-PL"/>
        </w:rPr>
        <w:t xml:space="preserve">nieruchomości handlowych, które Trei buduje </w:t>
      </w:r>
      <w:r w:rsidR="0001345F">
        <w:rPr>
          <w:rFonts w:ascii="Arial" w:hAnsi="Arial" w:cs="Arial"/>
          <w:color w:val="000000"/>
          <w:lang w:val="pl-PL"/>
        </w:rPr>
        <w:t>pod wspólną marką Vendo Park</w:t>
      </w:r>
      <w:r w:rsidR="00BC6029">
        <w:rPr>
          <w:rFonts w:ascii="Arial" w:hAnsi="Arial" w:cs="Arial"/>
          <w:color w:val="000000"/>
          <w:lang w:val="pl-PL"/>
        </w:rPr>
        <w:t xml:space="preserve">, a </w:t>
      </w:r>
      <w:r w:rsidR="00BD0011">
        <w:rPr>
          <w:rFonts w:ascii="Arial" w:hAnsi="Arial" w:cs="Arial"/>
          <w:color w:val="000000"/>
          <w:lang w:val="pl-PL"/>
        </w:rPr>
        <w:t xml:space="preserve">w ciągu najbliższych kilku miesięcy </w:t>
      </w:r>
      <w:r w:rsidR="00BC6029">
        <w:rPr>
          <w:rFonts w:ascii="Arial" w:hAnsi="Arial" w:cs="Arial"/>
          <w:color w:val="000000"/>
          <w:lang w:val="pl-PL"/>
        </w:rPr>
        <w:t xml:space="preserve">liczba ta zwiększy się do 16 obiektów. </w:t>
      </w:r>
      <w:r w:rsidR="00BD0011">
        <w:rPr>
          <w:rFonts w:ascii="Arial" w:hAnsi="Arial" w:cs="Arial"/>
          <w:color w:val="000000"/>
          <w:lang w:val="pl-PL"/>
        </w:rPr>
        <w:t>Park handlowy</w:t>
      </w:r>
      <w:r w:rsidR="003E067A">
        <w:rPr>
          <w:rFonts w:ascii="Arial" w:hAnsi="Arial" w:cs="Arial"/>
          <w:color w:val="000000"/>
          <w:lang w:val="pl-PL"/>
        </w:rPr>
        <w:t xml:space="preserve"> </w:t>
      </w:r>
      <w:r w:rsidR="00BC6029">
        <w:rPr>
          <w:rFonts w:ascii="Arial" w:hAnsi="Arial" w:cs="Arial"/>
          <w:color w:val="000000"/>
          <w:lang w:val="pl-PL"/>
        </w:rPr>
        <w:t xml:space="preserve">w </w:t>
      </w:r>
      <w:r w:rsidR="005B31EB">
        <w:rPr>
          <w:rFonts w:ascii="Arial" w:hAnsi="Arial" w:cs="Arial"/>
          <w:color w:val="000000"/>
          <w:lang w:val="pl-PL"/>
        </w:rPr>
        <w:t>Kobyłce (woj. mazowieckie) ma być gotow</w:t>
      </w:r>
      <w:r w:rsidR="001242F5">
        <w:rPr>
          <w:rFonts w:ascii="Arial" w:hAnsi="Arial" w:cs="Arial"/>
          <w:color w:val="000000"/>
          <w:lang w:val="pl-PL"/>
        </w:rPr>
        <w:t>y</w:t>
      </w:r>
      <w:r w:rsidR="005B31EB">
        <w:rPr>
          <w:rFonts w:ascii="Arial" w:hAnsi="Arial" w:cs="Arial"/>
          <w:color w:val="000000"/>
          <w:lang w:val="pl-PL"/>
        </w:rPr>
        <w:t xml:space="preserve"> pod koniec tego roku, natomiast </w:t>
      </w:r>
      <w:r w:rsidR="001242F5">
        <w:rPr>
          <w:rFonts w:ascii="Arial" w:hAnsi="Arial" w:cs="Arial"/>
          <w:color w:val="000000"/>
          <w:lang w:val="pl-PL"/>
        </w:rPr>
        <w:t xml:space="preserve">inwestycja </w:t>
      </w:r>
      <w:r w:rsidR="005B31EB">
        <w:rPr>
          <w:rFonts w:ascii="Arial" w:hAnsi="Arial" w:cs="Arial"/>
          <w:color w:val="000000"/>
          <w:lang w:val="pl-PL"/>
        </w:rPr>
        <w:t xml:space="preserve">w </w:t>
      </w:r>
      <w:r w:rsidR="00BC6029">
        <w:rPr>
          <w:rFonts w:ascii="Arial" w:hAnsi="Arial" w:cs="Arial"/>
          <w:color w:val="000000"/>
          <w:lang w:val="pl-PL"/>
        </w:rPr>
        <w:t>Kutnie (woj.</w:t>
      </w:r>
      <w:r w:rsidR="00A31A57">
        <w:rPr>
          <w:rFonts w:ascii="Arial" w:hAnsi="Arial" w:cs="Arial"/>
          <w:color w:val="000000"/>
          <w:lang w:val="pl-PL"/>
        </w:rPr>
        <w:t xml:space="preserve"> </w:t>
      </w:r>
      <w:r w:rsidR="00BC6029">
        <w:rPr>
          <w:rFonts w:ascii="Arial" w:hAnsi="Arial" w:cs="Arial"/>
          <w:color w:val="000000"/>
          <w:lang w:val="pl-PL"/>
        </w:rPr>
        <w:t xml:space="preserve">łódzkie) </w:t>
      </w:r>
      <w:r w:rsidR="001242F5">
        <w:rPr>
          <w:rFonts w:ascii="Arial" w:hAnsi="Arial" w:cs="Arial"/>
          <w:color w:val="000000"/>
          <w:lang w:val="pl-PL"/>
        </w:rPr>
        <w:t xml:space="preserve">jest </w:t>
      </w:r>
      <w:r w:rsidR="00BC6029">
        <w:rPr>
          <w:rFonts w:ascii="Arial" w:hAnsi="Arial" w:cs="Arial"/>
          <w:color w:val="000000"/>
          <w:lang w:val="pl-PL"/>
        </w:rPr>
        <w:t>planowan</w:t>
      </w:r>
      <w:r w:rsidR="005B31EB">
        <w:rPr>
          <w:rFonts w:ascii="Arial" w:hAnsi="Arial" w:cs="Arial"/>
          <w:color w:val="000000"/>
          <w:lang w:val="pl-PL"/>
        </w:rPr>
        <w:t>a</w:t>
      </w:r>
      <w:r w:rsidR="00BC6029">
        <w:rPr>
          <w:rFonts w:ascii="Arial" w:hAnsi="Arial" w:cs="Arial"/>
          <w:color w:val="000000"/>
          <w:lang w:val="pl-PL"/>
        </w:rPr>
        <w:t xml:space="preserve"> na 2020 rok.</w:t>
      </w:r>
    </w:p>
    <w:p w14:paraId="36580EF8" w14:textId="270F6596" w:rsidR="00AF245C" w:rsidRDefault="0066645D" w:rsidP="00AF245C">
      <w:pPr>
        <w:spacing w:before="240" w:line="360" w:lineRule="auto"/>
        <w:ind w:left="142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Teren, który zakupił Trei w Kutnie </w:t>
      </w:r>
      <w:r w:rsidR="00AF245C">
        <w:rPr>
          <w:rFonts w:ascii="Arial" w:hAnsi="Arial" w:cs="Arial"/>
          <w:color w:val="000000"/>
          <w:lang w:val="pl-PL"/>
        </w:rPr>
        <w:t xml:space="preserve">znajduje się przy ul. Oporowskiej. Na działce </w:t>
      </w:r>
      <w:r w:rsidR="001A12D1">
        <w:rPr>
          <w:rFonts w:ascii="Arial" w:hAnsi="Arial" w:cs="Arial"/>
          <w:color w:val="000000"/>
          <w:lang w:val="pl-PL"/>
        </w:rPr>
        <w:t>liczącej</w:t>
      </w:r>
      <w:r w:rsidR="00AF245C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b/>
          <w:color w:val="000000"/>
          <w:lang w:val="pl-PL"/>
        </w:rPr>
        <w:t xml:space="preserve"> </w:t>
      </w:r>
      <w:r w:rsidR="007F775A">
        <w:rPr>
          <w:rFonts w:ascii="Arial" w:hAnsi="Arial" w:cs="Arial"/>
          <w:color w:val="000000"/>
          <w:lang w:val="pl-PL"/>
        </w:rPr>
        <w:t>prawie</w:t>
      </w:r>
      <w:r w:rsidR="00AF245C">
        <w:rPr>
          <w:rFonts w:ascii="Arial" w:hAnsi="Arial" w:cs="Arial"/>
          <w:color w:val="000000"/>
          <w:lang w:val="pl-PL"/>
        </w:rPr>
        <w:t xml:space="preserve"> 28 000 mkw. powstanie Vendo Park</w:t>
      </w:r>
      <w:r w:rsidR="001A12D1">
        <w:rPr>
          <w:rFonts w:ascii="Arial" w:hAnsi="Arial" w:cs="Arial"/>
          <w:color w:val="000000"/>
          <w:lang w:val="pl-PL"/>
        </w:rPr>
        <w:t xml:space="preserve">, który zaoferuje </w:t>
      </w:r>
      <w:r w:rsidR="007F775A">
        <w:rPr>
          <w:rFonts w:ascii="Arial" w:hAnsi="Arial" w:cs="Arial"/>
          <w:color w:val="000000"/>
          <w:lang w:val="pl-PL"/>
        </w:rPr>
        <w:t xml:space="preserve">ok. </w:t>
      </w:r>
      <w:r w:rsidR="00AF245C">
        <w:rPr>
          <w:rFonts w:ascii="Arial" w:hAnsi="Arial" w:cs="Arial"/>
          <w:color w:val="000000"/>
          <w:lang w:val="pl-PL"/>
        </w:rPr>
        <w:t>5 200 mkw. nowoczesnej powierzchni handlowej</w:t>
      </w:r>
      <w:r w:rsidR="001A12D1">
        <w:rPr>
          <w:rFonts w:ascii="Arial" w:hAnsi="Arial" w:cs="Arial"/>
          <w:color w:val="000000"/>
          <w:lang w:val="pl-PL"/>
        </w:rPr>
        <w:t xml:space="preserve"> dla </w:t>
      </w:r>
      <w:r w:rsidR="007F775A">
        <w:rPr>
          <w:rFonts w:ascii="Arial" w:hAnsi="Arial" w:cs="Arial"/>
          <w:color w:val="000000"/>
          <w:lang w:val="pl-PL"/>
        </w:rPr>
        <w:t>8 sklepów. Komercjalizacja obiektu jest w toku.</w:t>
      </w:r>
      <w:r w:rsidR="00A06342">
        <w:rPr>
          <w:rFonts w:ascii="Arial" w:hAnsi="Arial" w:cs="Arial"/>
          <w:color w:val="000000"/>
          <w:lang w:val="pl-PL"/>
        </w:rPr>
        <w:t xml:space="preserve"> Vendo Park</w:t>
      </w:r>
      <w:r w:rsidR="001C4213">
        <w:rPr>
          <w:rFonts w:ascii="Arial" w:hAnsi="Arial" w:cs="Arial"/>
          <w:color w:val="000000"/>
          <w:lang w:val="pl-PL"/>
        </w:rPr>
        <w:t>, którego budowa rozpocznie się</w:t>
      </w:r>
      <w:r w:rsidR="001242F5">
        <w:rPr>
          <w:rFonts w:ascii="Arial" w:hAnsi="Arial" w:cs="Arial"/>
          <w:color w:val="000000"/>
          <w:lang w:val="pl-PL"/>
        </w:rPr>
        <w:t xml:space="preserve"> na początku przyszłego roku</w:t>
      </w:r>
      <w:r w:rsidR="001C4213">
        <w:rPr>
          <w:rFonts w:ascii="Arial" w:hAnsi="Arial" w:cs="Arial"/>
          <w:color w:val="000000"/>
          <w:lang w:val="pl-PL"/>
        </w:rPr>
        <w:t>,</w:t>
      </w:r>
      <w:r w:rsidR="007F775A">
        <w:rPr>
          <w:rFonts w:ascii="Arial" w:hAnsi="Arial" w:cs="Arial"/>
          <w:color w:val="000000"/>
          <w:lang w:val="pl-PL"/>
        </w:rPr>
        <w:t xml:space="preserve"> ma być gotowy w </w:t>
      </w:r>
      <w:r w:rsidR="001242F5">
        <w:rPr>
          <w:rFonts w:ascii="Arial" w:hAnsi="Arial" w:cs="Arial"/>
          <w:color w:val="000000"/>
          <w:lang w:val="pl-PL"/>
        </w:rPr>
        <w:t xml:space="preserve">ostatnim kwartale </w:t>
      </w:r>
      <w:r w:rsidR="007F775A">
        <w:rPr>
          <w:rFonts w:ascii="Arial" w:hAnsi="Arial" w:cs="Arial"/>
          <w:color w:val="000000"/>
          <w:lang w:val="pl-PL"/>
        </w:rPr>
        <w:t>2020</w:t>
      </w:r>
      <w:r w:rsidR="00F40732">
        <w:rPr>
          <w:rFonts w:ascii="Arial" w:hAnsi="Arial" w:cs="Arial"/>
          <w:color w:val="000000"/>
          <w:lang w:val="pl-PL"/>
        </w:rPr>
        <w:t xml:space="preserve">. W sąsiedztwie inwestycji </w:t>
      </w:r>
      <w:r w:rsidR="0036746C">
        <w:rPr>
          <w:rFonts w:ascii="Arial" w:hAnsi="Arial" w:cs="Arial"/>
          <w:color w:val="000000"/>
          <w:lang w:val="pl-PL"/>
        </w:rPr>
        <w:t>znajduje się supermarket C</w:t>
      </w:r>
      <w:r w:rsidR="0036746C" w:rsidRPr="0036746C">
        <w:rPr>
          <w:rFonts w:ascii="Arial" w:hAnsi="Arial" w:cs="Arial"/>
          <w:color w:val="000000"/>
          <w:lang w:val="pl-PL"/>
        </w:rPr>
        <w:t>arrefour</w:t>
      </w:r>
      <w:r w:rsidR="0036746C">
        <w:rPr>
          <w:rFonts w:ascii="Arial" w:hAnsi="Arial" w:cs="Arial"/>
          <w:color w:val="000000"/>
          <w:lang w:val="pl-PL"/>
        </w:rPr>
        <w:t xml:space="preserve">, natomiast </w:t>
      </w:r>
      <w:r w:rsidR="00A06342">
        <w:rPr>
          <w:rFonts w:ascii="Arial" w:hAnsi="Arial" w:cs="Arial"/>
          <w:color w:val="000000"/>
          <w:lang w:val="pl-PL"/>
        </w:rPr>
        <w:t xml:space="preserve">park handlowy </w:t>
      </w:r>
      <w:r w:rsidR="0036746C">
        <w:rPr>
          <w:rFonts w:ascii="Arial" w:hAnsi="Arial" w:cs="Arial"/>
          <w:color w:val="000000"/>
          <w:lang w:val="pl-PL"/>
        </w:rPr>
        <w:t xml:space="preserve">będzie dodatkowo uzupełniony o ofertę gastronomiczną. </w:t>
      </w:r>
    </w:p>
    <w:p w14:paraId="28350F38" w14:textId="609AEF11" w:rsidR="00AE5E68" w:rsidRDefault="00AE5E68" w:rsidP="00AF245C">
      <w:pPr>
        <w:spacing w:before="240" w:line="360" w:lineRule="auto"/>
        <w:ind w:left="142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Vendo Park powstanie również w</w:t>
      </w:r>
      <w:r w:rsidR="00601F68">
        <w:rPr>
          <w:rFonts w:ascii="Arial" w:hAnsi="Arial" w:cs="Arial"/>
          <w:color w:val="000000"/>
          <w:lang w:val="pl-PL"/>
        </w:rPr>
        <w:t xml:space="preserve"> podwarszawskiej</w:t>
      </w:r>
      <w:r>
        <w:rPr>
          <w:rFonts w:ascii="Arial" w:hAnsi="Arial" w:cs="Arial"/>
          <w:color w:val="000000"/>
          <w:lang w:val="pl-PL"/>
        </w:rPr>
        <w:t xml:space="preserve"> Kobyłce, gdzie Trei zakupił działkę o powierzchni prawie 8 </w:t>
      </w:r>
      <w:r w:rsidR="00402CEB">
        <w:rPr>
          <w:rFonts w:ascii="Arial" w:hAnsi="Arial" w:cs="Arial"/>
          <w:color w:val="000000"/>
          <w:lang w:val="pl-PL"/>
        </w:rPr>
        <w:t>5</w:t>
      </w:r>
      <w:r>
        <w:rPr>
          <w:rFonts w:ascii="Arial" w:hAnsi="Arial" w:cs="Arial"/>
          <w:color w:val="000000"/>
          <w:lang w:val="pl-PL"/>
        </w:rPr>
        <w:t xml:space="preserve">00 mkw. Inwestor posiada już pozwolenie na budowę </w:t>
      </w:r>
      <w:r w:rsidR="003071D4">
        <w:rPr>
          <w:rFonts w:ascii="Arial" w:hAnsi="Arial" w:cs="Arial"/>
          <w:color w:val="000000"/>
          <w:lang w:val="pl-PL"/>
        </w:rPr>
        <w:t>parku handlowego</w:t>
      </w:r>
      <w:r w:rsidR="00601F68">
        <w:rPr>
          <w:rFonts w:ascii="Arial" w:hAnsi="Arial" w:cs="Arial"/>
          <w:color w:val="000000"/>
          <w:lang w:val="pl-PL"/>
        </w:rPr>
        <w:t xml:space="preserve"> i </w:t>
      </w:r>
      <w:r w:rsidR="00683AD5">
        <w:rPr>
          <w:rFonts w:ascii="Arial" w:hAnsi="Arial" w:cs="Arial"/>
          <w:color w:val="000000"/>
          <w:lang w:val="pl-PL"/>
        </w:rPr>
        <w:t>uruchomił</w:t>
      </w:r>
      <w:r w:rsidR="00601F68">
        <w:rPr>
          <w:rFonts w:ascii="Arial" w:hAnsi="Arial" w:cs="Arial"/>
          <w:color w:val="000000"/>
          <w:lang w:val="pl-PL"/>
        </w:rPr>
        <w:t xml:space="preserve"> postępowanie przetargowe,</w:t>
      </w:r>
      <w:r w:rsidR="000064C6">
        <w:rPr>
          <w:rFonts w:ascii="Arial" w:hAnsi="Arial" w:cs="Arial"/>
          <w:color w:val="000000"/>
          <w:lang w:val="pl-PL"/>
        </w:rPr>
        <w:t xml:space="preserve"> w którym wyłoni</w:t>
      </w:r>
      <w:r w:rsidR="00601F68">
        <w:rPr>
          <w:rFonts w:ascii="Arial" w:hAnsi="Arial" w:cs="Arial"/>
          <w:color w:val="000000"/>
          <w:lang w:val="pl-PL"/>
        </w:rPr>
        <w:t xml:space="preserve"> generalnego wykonawcę</w:t>
      </w:r>
      <w:r w:rsidR="000064C6">
        <w:rPr>
          <w:rFonts w:ascii="Arial" w:hAnsi="Arial" w:cs="Arial"/>
          <w:color w:val="000000"/>
          <w:lang w:val="pl-PL"/>
        </w:rPr>
        <w:t xml:space="preserve"> nieruchomości</w:t>
      </w:r>
      <w:r w:rsidR="00601F68">
        <w:rPr>
          <w:rFonts w:ascii="Arial" w:hAnsi="Arial" w:cs="Arial"/>
          <w:color w:val="000000"/>
          <w:lang w:val="pl-PL"/>
        </w:rPr>
        <w:t xml:space="preserve">. </w:t>
      </w:r>
      <w:r w:rsidR="000064C6">
        <w:rPr>
          <w:rFonts w:ascii="Arial" w:hAnsi="Arial" w:cs="Arial"/>
          <w:color w:val="000000"/>
          <w:lang w:val="pl-PL"/>
        </w:rPr>
        <w:t xml:space="preserve">Vendo Park przy ul. Napoleona </w:t>
      </w:r>
      <w:r>
        <w:rPr>
          <w:rFonts w:ascii="Arial" w:hAnsi="Arial" w:cs="Arial"/>
          <w:color w:val="000000"/>
          <w:lang w:val="pl-PL"/>
        </w:rPr>
        <w:t>dostarczy na lokalny rynek ok. 3 200 mkw. powierzchni najmu</w:t>
      </w:r>
      <w:r w:rsidR="00601F68">
        <w:rPr>
          <w:rFonts w:ascii="Arial" w:hAnsi="Arial" w:cs="Arial"/>
          <w:color w:val="000000"/>
          <w:lang w:val="pl-PL"/>
        </w:rPr>
        <w:t>, na której docelowo ma powstać 6 sklepów.</w:t>
      </w:r>
      <w:r w:rsidR="0085034E">
        <w:rPr>
          <w:rFonts w:ascii="Arial" w:hAnsi="Arial" w:cs="Arial"/>
          <w:color w:val="000000"/>
          <w:lang w:val="pl-PL"/>
        </w:rPr>
        <w:t xml:space="preserve"> </w:t>
      </w:r>
      <w:r w:rsidR="000064C6">
        <w:rPr>
          <w:rFonts w:ascii="Arial" w:hAnsi="Arial" w:cs="Arial"/>
          <w:color w:val="000000"/>
          <w:lang w:val="pl-PL"/>
        </w:rPr>
        <w:t xml:space="preserve">Proces komercjalizacji właśnie się rozpoczął. </w:t>
      </w:r>
    </w:p>
    <w:p w14:paraId="597019D8" w14:textId="3F0DB1FA" w:rsidR="000064C6" w:rsidRDefault="009A05AA" w:rsidP="00AF245C">
      <w:pPr>
        <w:spacing w:before="240" w:line="360" w:lineRule="auto"/>
        <w:ind w:left="142"/>
        <w:jc w:val="both"/>
        <w:rPr>
          <w:rFonts w:ascii="Arial" w:hAnsi="Arial" w:cs="Arial"/>
          <w:b/>
          <w:color w:val="000000"/>
          <w:lang w:val="pl-PL"/>
        </w:rPr>
      </w:pPr>
      <w:bookmarkStart w:id="0" w:name="_Hlk9586069"/>
      <w:r>
        <w:rPr>
          <w:rFonts w:ascii="Arial" w:hAnsi="Arial" w:cs="Arial"/>
          <w:color w:val="000000"/>
          <w:lang w:val="pl-PL"/>
        </w:rPr>
        <w:t>„Planujemy długofalowy rozwój w Polsce, a jednym z filarów naszej działalności są inwestycje w nowoczesne</w:t>
      </w:r>
      <w:r w:rsidR="00922CD8">
        <w:rPr>
          <w:rFonts w:ascii="Arial" w:hAnsi="Arial" w:cs="Arial"/>
          <w:color w:val="000000"/>
          <w:lang w:val="pl-PL"/>
        </w:rPr>
        <w:t xml:space="preserve"> i funkcjonalne</w:t>
      </w:r>
      <w:r>
        <w:rPr>
          <w:rFonts w:ascii="Arial" w:hAnsi="Arial" w:cs="Arial"/>
          <w:color w:val="000000"/>
          <w:lang w:val="pl-PL"/>
        </w:rPr>
        <w:t xml:space="preserve"> nieruchomości handlowe. Sieć Ve</w:t>
      </w:r>
      <w:r w:rsidR="001C4213">
        <w:rPr>
          <w:rFonts w:ascii="Arial" w:hAnsi="Arial" w:cs="Arial"/>
          <w:color w:val="000000"/>
          <w:lang w:val="pl-PL"/>
        </w:rPr>
        <w:t>nd</w:t>
      </w:r>
      <w:r>
        <w:rPr>
          <w:rFonts w:ascii="Arial" w:hAnsi="Arial" w:cs="Arial"/>
          <w:color w:val="000000"/>
          <w:lang w:val="pl-PL"/>
        </w:rPr>
        <w:t xml:space="preserve">o Parków, którą sukcesywnie rozwijamy również </w:t>
      </w:r>
      <w:r w:rsidR="00922CD8">
        <w:rPr>
          <w:rFonts w:ascii="Arial" w:hAnsi="Arial" w:cs="Arial"/>
          <w:color w:val="000000"/>
          <w:lang w:val="pl-PL"/>
        </w:rPr>
        <w:t>w innych krajach</w:t>
      </w:r>
      <w:r>
        <w:rPr>
          <w:rFonts w:ascii="Arial" w:hAnsi="Arial" w:cs="Arial"/>
          <w:color w:val="000000"/>
          <w:lang w:val="pl-PL"/>
        </w:rPr>
        <w:t xml:space="preserve"> Europ</w:t>
      </w:r>
      <w:r w:rsidR="00922CD8">
        <w:rPr>
          <w:rFonts w:ascii="Arial" w:hAnsi="Arial" w:cs="Arial"/>
          <w:color w:val="000000"/>
          <w:lang w:val="pl-PL"/>
        </w:rPr>
        <w:t>y, idealnie wypełnia białe plamy na</w:t>
      </w:r>
      <w:r>
        <w:rPr>
          <w:rFonts w:ascii="Arial" w:hAnsi="Arial" w:cs="Arial"/>
          <w:color w:val="000000"/>
          <w:lang w:val="pl-PL"/>
        </w:rPr>
        <w:t xml:space="preserve"> handlow</w:t>
      </w:r>
      <w:r w:rsidR="00922CD8">
        <w:rPr>
          <w:rFonts w:ascii="Arial" w:hAnsi="Arial" w:cs="Arial"/>
          <w:color w:val="000000"/>
          <w:lang w:val="pl-PL"/>
        </w:rPr>
        <w:t>ej</w:t>
      </w:r>
      <w:r>
        <w:rPr>
          <w:rFonts w:ascii="Arial" w:hAnsi="Arial" w:cs="Arial"/>
          <w:color w:val="000000"/>
          <w:lang w:val="pl-PL"/>
        </w:rPr>
        <w:t xml:space="preserve"> map</w:t>
      </w:r>
      <w:r w:rsidR="00922CD8">
        <w:rPr>
          <w:rFonts w:ascii="Arial" w:hAnsi="Arial" w:cs="Arial"/>
          <w:color w:val="000000"/>
          <w:lang w:val="pl-PL"/>
        </w:rPr>
        <w:t>ie</w:t>
      </w:r>
      <w:r>
        <w:rPr>
          <w:rFonts w:ascii="Arial" w:hAnsi="Arial" w:cs="Arial"/>
          <w:color w:val="000000"/>
          <w:lang w:val="pl-PL"/>
        </w:rPr>
        <w:t xml:space="preserve"> Polski. </w:t>
      </w:r>
      <w:r w:rsidR="00922CD8">
        <w:rPr>
          <w:rFonts w:ascii="Arial" w:hAnsi="Arial" w:cs="Arial"/>
          <w:color w:val="000000"/>
          <w:lang w:val="pl-PL"/>
        </w:rPr>
        <w:t>Wybierając kolejne lokalizacje, s</w:t>
      </w:r>
      <w:r>
        <w:rPr>
          <w:rFonts w:ascii="Arial" w:hAnsi="Arial" w:cs="Arial"/>
          <w:color w:val="000000"/>
          <w:lang w:val="pl-PL"/>
        </w:rPr>
        <w:t xml:space="preserve">kupiamy się głównie na mniejszych miejscowościach, ponieważ to właśnie w nich brakuje </w:t>
      </w:r>
      <w:r w:rsidR="0085034E">
        <w:rPr>
          <w:rFonts w:ascii="Arial" w:hAnsi="Arial" w:cs="Arial"/>
          <w:color w:val="000000"/>
          <w:lang w:val="pl-PL"/>
        </w:rPr>
        <w:t>centrów zakupowych</w:t>
      </w:r>
      <w:r w:rsidR="00683AD5">
        <w:rPr>
          <w:rFonts w:ascii="Arial" w:hAnsi="Arial" w:cs="Arial"/>
          <w:color w:val="000000"/>
          <w:lang w:val="pl-PL"/>
        </w:rPr>
        <w:t xml:space="preserve">. </w:t>
      </w:r>
      <w:r w:rsidR="00DE4972">
        <w:rPr>
          <w:rFonts w:ascii="Arial" w:hAnsi="Arial" w:cs="Arial"/>
          <w:color w:val="000000"/>
          <w:lang w:val="pl-PL"/>
        </w:rPr>
        <w:t>Jak wynika z opublikowanego przez nas i CBRE raportu, na koniec I kw. 2019 r. zasoby parków handlowych w Polsce wyniosły 1,52 mln mkw.</w:t>
      </w:r>
      <w:r w:rsidR="0059776C">
        <w:rPr>
          <w:rFonts w:ascii="Arial" w:hAnsi="Arial" w:cs="Arial"/>
          <w:color w:val="000000"/>
          <w:lang w:val="pl-PL"/>
        </w:rPr>
        <w:t>,</w:t>
      </w:r>
      <w:r w:rsidR="0059776C" w:rsidRPr="0059776C">
        <w:rPr>
          <w:rFonts w:ascii="Arial" w:hAnsi="Arial" w:cs="Arial"/>
          <w:color w:val="000000"/>
          <w:lang w:val="pl-PL"/>
        </w:rPr>
        <w:t xml:space="preserve"> a perspektywy rozwoju tego segmentu rynku są bardzo obiecujące. </w:t>
      </w:r>
      <w:r w:rsidR="00683AD5">
        <w:rPr>
          <w:rFonts w:ascii="Arial" w:hAnsi="Arial" w:cs="Arial"/>
          <w:color w:val="000000"/>
          <w:lang w:val="pl-PL"/>
        </w:rPr>
        <w:t xml:space="preserve">Aktualnie </w:t>
      </w:r>
      <w:r w:rsidR="00B7769B">
        <w:rPr>
          <w:rFonts w:ascii="Arial" w:hAnsi="Arial" w:cs="Arial"/>
          <w:color w:val="000000"/>
          <w:lang w:val="pl-PL"/>
        </w:rPr>
        <w:t>popyt na mniejsze formaty handlowe przewyższa podaż</w:t>
      </w:r>
      <w:r w:rsidR="00390C30">
        <w:rPr>
          <w:rFonts w:ascii="Arial" w:hAnsi="Arial" w:cs="Arial"/>
          <w:color w:val="000000"/>
          <w:lang w:val="pl-PL"/>
        </w:rPr>
        <w:t xml:space="preserve">, co </w:t>
      </w:r>
      <w:r w:rsidR="00390C30">
        <w:rPr>
          <w:rFonts w:ascii="Arial" w:hAnsi="Arial" w:cs="Arial"/>
          <w:color w:val="000000"/>
          <w:lang w:val="pl-PL"/>
        </w:rPr>
        <w:lastRenderedPageBreak/>
        <w:t xml:space="preserve">potwierdza </w:t>
      </w:r>
      <w:r w:rsidR="00B7769B">
        <w:rPr>
          <w:rFonts w:ascii="Arial" w:hAnsi="Arial" w:cs="Arial"/>
          <w:color w:val="000000"/>
          <w:lang w:val="pl-PL"/>
        </w:rPr>
        <w:t>chociażby fakt szybkiej komercjalizacji naszych parków handlowych</w:t>
      </w:r>
      <w:r w:rsidR="00390C30">
        <w:rPr>
          <w:rFonts w:ascii="Arial" w:hAnsi="Arial" w:cs="Arial"/>
          <w:color w:val="000000"/>
          <w:lang w:val="pl-PL"/>
        </w:rPr>
        <w:t>.</w:t>
      </w:r>
      <w:r w:rsidR="00B7769B">
        <w:rPr>
          <w:rFonts w:ascii="Arial" w:hAnsi="Arial" w:cs="Arial"/>
          <w:color w:val="000000"/>
          <w:lang w:val="pl-PL"/>
        </w:rPr>
        <w:t xml:space="preserve"> </w:t>
      </w:r>
      <w:r w:rsidR="00390C30">
        <w:rPr>
          <w:rFonts w:ascii="Arial" w:hAnsi="Arial" w:cs="Arial"/>
          <w:color w:val="000000"/>
          <w:lang w:val="pl-PL"/>
        </w:rPr>
        <w:t>Z</w:t>
      </w:r>
      <w:r w:rsidR="00B7769B">
        <w:rPr>
          <w:rFonts w:ascii="Arial" w:hAnsi="Arial" w:cs="Arial"/>
          <w:color w:val="000000"/>
          <w:lang w:val="pl-PL"/>
        </w:rPr>
        <w:t>azwyczaj już na wczesnym etapie b</w:t>
      </w:r>
      <w:r w:rsidR="00390C30">
        <w:rPr>
          <w:rFonts w:ascii="Arial" w:hAnsi="Arial" w:cs="Arial"/>
          <w:color w:val="000000"/>
          <w:lang w:val="pl-PL"/>
        </w:rPr>
        <w:t>udowy Vendo Parki są w całości wynajęte, a coraz częściej najemcy zgłaszają się do nas</w:t>
      </w:r>
      <w:bookmarkStart w:id="1" w:name="_GoBack"/>
      <w:bookmarkEnd w:id="1"/>
      <w:r w:rsidR="00390C30">
        <w:rPr>
          <w:rFonts w:ascii="Arial" w:hAnsi="Arial" w:cs="Arial"/>
          <w:color w:val="000000"/>
          <w:lang w:val="pl-PL"/>
        </w:rPr>
        <w:t xml:space="preserve"> w fazie planowania danej inwestycji</w:t>
      </w:r>
      <w:r w:rsidR="0085034E">
        <w:rPr>
          <w:rFonts w:ascii="Arial" w:hAnsi="Arial" w:cs="Arial"/>
          <w:color w:val="000000"/>
          <w:lang w:val="pl-PL"/>
        </w:rPr>
        <w:t>”,</w:t>
      </w:r>
      <w:r w:rsidR="00175BD6">
        <w:rPr>
          <w:rFonts w:ascii="Arial" w:hAnsi="Arial" w:cs="Arial"/>
          <w:color w:val="000000"/>
          <w:lang w:val="pl-PL"/>
        </w:rPr>
        <w:t xml:space="preserve"> podkreśla</w:t>
      </w:r>
      <w:r w:rsidR="0085034E">
        <w:rPr>
          <w:rFonts w:ascii="Arial" w:hAnsi="Arial" w:cs="Arial"/>
          <w:color w:val="000000"/>
          <w:lang w:val="pl-PL"/>
        </w:rPr>
        <w:t xml:space="preserve"> </w:t>
      </w:r>
      <w:r w:rsidR="0085034E" w:rsidRPr="0085034E">
        <w:rPr>
          <w:rFonts w:ascii="Arial" w:hAnsi="Arial" w:cs="Arial"/>
          <w:b/>
          <w:color w:val="000000"/>
          <w:lang w:val="pl-PL"/>
        </w:rPr>
        <w:t>Jacek Wesołowski, Dyrektor Zarządzający Trei Real Estate Poland.</w:t>
      </w:r>
    </w:p>
    <w:bookmarkEnd w:id="0"/>
    <w:p w14:paraId="6EC6E7E7" w14:textId="1AE62DDD" w:rsidR="00A56421" w:rsidRDefault="00A56421" w:rsidP="00F01227">
      <w:pPr>
        <w:spacing w:before="240" w:line="360" w:lineRule="auto"/>
        <w:ind w:left="14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Trei wybudował już w Polsce 11 Vendo Parków</w:t>
      </w:r>
      <w:r w:rsidR="00C75ACA">
        <w:rPr>
          <w:rFonts w:ascii="Arial" w:hAnsi="Arial" w:cs="Arial"/>
          <w:lang w:val="pl-PL"/>
        </w:rPr>
        <w:t xml:space="preserve">. Aktualnie deweloper realizuje inwestycje zlokalizowane w Pułtusku, Ostrołęce </w:t>
      </w:r>
      <w:r w:rsidR="00CA6212">
        <w:rPr>
          <w:rFonts w:ascii="Arial" w:hAnsi="Arial" w:cs="Arial"/>
          <w:lang w:val="pl-PL"/>
        </w:rPr>
        <w:t>i</w:t>
      </w:r>
      <w:r w:rsidR="00C75ACA">
        <w:rPr>
          <w:rFonts w:ascii="Arial" w:hAnsi="Arial" w:cs="Arial"/>
          <w:lang w:val="pl-PL"/>
        </w:rPr>
        <w:t xml:space="preserve"> Łasku</w:t>
      </w:r>
      <w:r w:rsidR="00BB56BB">
        <w:rPr>
          <w:rFonts w:ascii="Arial" w:hAnsi="Arial" w:cs="Arial"/>
          <w:lang w:val="pl-PL"/>
        </w:rPr>
        <w:t xml:space="preserve"> </w:t>
      </w:r>
      <w:r w:rsidR="00D17962">
        <w:rPr>
          <w:rFonts w:ascii="Arial" w:hAnsi="Arial" w:cs="Arial"/>
          <w:lang w:val="pl-PL"/>
        </w:rPr>
        <w:t xml:space="preserve">oraz </w:t>
      </w:r>
      <w:r w:rsidR="00BB56BB">
        <w:rPr>
          <w:rFonts w:ascii="Arial" w:hAnsi="Arial" w:cs="Arial"/>
          <w:lang w:val="pl-PL"/>
        </w:rPr>
        <w:t xml:space="preserve">planuje kolejne parki handlowe. Firma sukcesywnie skupuje grunty pod przyszłe projekty, obecnie ma </w:t>
      </w:r>
      <w:r w:rsidR="00D17962">
        <w:rPr>
          <w:rFonts w:ascii="Arial" w:hAnsi="Arial" w:cs="Arial"/>
          <w:lang w:val="pl-PL"/>
        </w:rPr>
        <w:t>zabezpieczon</w:t>
      </w:r>
      <w:r w:rsidR="00CA6212">
        <w:rPr>
          <w:rFonts w:ascii="Arial" w:hAnsi="Arial" w:cs="Arial"/>
          <w:lang w:val="pl-PL"/>
        </w:rPr>
        <w:t>ych</w:t>
      </w:r>
      <w:r w:rsidR="00BB56BB">
        <w:rPr>
          <w:rFonts w:ascii="Arial" w:hAnsi="Arial" w:cs="Arial"/>
          <w:lang w:val="pl-PL"/>
        </w:rPr>
        <w:t xml:space="preserve"> 11 działek</w:t>
      </w:r>
      <w:r w:rsidR="00D17962">
        <w:rPr>
          <w:rFonts w:ascii="Arial" w:hAnsi="Arial" w:cs="Arial"/>
          <w:lang w:val="pl-PL"/>
        </w:rPr>
        <w:t xml:space="preserve"> </w:t>
      </w:r>
      <w:r w:rsidR="00175BD6">
        <w:rPr>
          <w:rFonts w:ascii="Arial" w:hAnsi="Arial" w:cs="Arial"/>
          <w:lang w:val="pl-PL"/>
        </w:rPr>
        <w:t xml:space="preserve">pod budowę nieruchomości handlowych </w:t>
      </w:r>
      <w:r w:rsidR="00D17962">
        <w:rPr>
          <w:rFonts w:ascii="Arial" w:hAnsi="Arial" w:cs="Arial"/>
          <w:lang w:val="pl-PL"/>
        </w:rPr>
        <w:t>(</w:t>
      </w:r>
      <w:r w:rsidR="00D17962" w:rsidRPr="00D17962">
        <w:rPr>
          <w:rFonts w:ascii="Arial" w:hAnsi="Arial" w:cs="Arial"/>
          <w:lang w:val="pl-PL"/>
        </w:rPr>
        <w:t>Władysławowo, Sierpc,</w:t>
      </w:r>
      <w:r w:rsidR="00CA6212">
        <w:rPr>
          <w:rFonts w:ascii="Arial" w:hAnsi="Arial" w:cs="Arial"/>
          <w:lang w:val="pl-PL"/>
        </w:rPr>
        <w:t xml:space="preserve"> </w:t>
      </w:r>
      <w:r w:rsidR="00D17962" w:rsidRPr="00D17962">
        <w:rPr>
          <w:rFonts w:ascii="Arial" w:hAnsi="Arial" w:cs="Arial"/>
          <w:lang w:val="pl-PL"/>
        </w:rPr>
        <w:t>Częstochowa, Zielonka, Jawor, Solec</w:t>
      </w:r>
      <w:r w:rsidR="00BD0011">
        <w:rPr>
          <w:rFonts w:ascii="Arial" w:hAnsi="Arial" w:cs="Arial"/>
          <w:lang w:val="pl-PL"/>
        </w:rPr>
        <w:t xml:space="preserve"> Kujawski</w:t>
      </w:r>
      <w:r w:rsidR="00D17962" w:rsidRPr="00D17962">
        <w:rPr>
          <w:rFonts w:ascii="Arial" w:hAnsi="Arial" w:cs="Arial"/>
          <w:lang w:val="pl-PL"/>
        </w:rPr>
        <w:t>, Płock, Kraków, Inowrocław, Piekary</w:t>
      </w:r>
      <w:r w:rsidR="00BD0011">
        <w:rPr>
          <w:rFonts w:ascii="Arial" w:hAnsi="Arial" w:cs="Arial"/>
          <w:lang w:val="pl-PL"/>
        </w:rPr>
        <w:t xml:space="preserve"> Śląskie</w:t>
      </w:r>
      <w:r w:rsidR="00D17962" w:rsidRPr="00D17962">
        <w:rPr>
          <w:rFonts w:ascii="Arial" w:hAnsi="Arial" w:cs="Arial"/>
          <w:lang w:val="pl-PL"/>
        </w:rPr>
        <w:t>, Warszawa</w:t>
      </w:r>
      <w:r w:rsidR="00D17962">
        <w:rPr>
          <w:rFonts w:ascii="Arial" w:hAnsi="Arial" w:cs="Arial"/>
          <w:lang w:val="pl-PL"/>
        </w:rPr>
        <w:t>).</w:t>
      </w:r>
    </w:p>
    <w:p w14:paraId="29340CFB" w14:textId="4D847D47" w:rsidR="00F01227" w:rsidRPr="00F01227" w:rsidRDefault="00F01227" w:rsidP="00F01227">
      <w:pPr>
        <w:spacing w:before="240" w:line="360" w:lineRule="auto"/>
        <w:ind w:left="14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Vendo Parki to parterowe </w:t>
      </w:r>
      <w:r>
        <w:rPr>
          <w:rFonts w:ascii="Arial" w:hAnsi="Arial" w:cs="Arial"/>
          <w:color w:val="000000" w:themeColor="text1"/>
          <w:lang w:val="pl-PL"/>
        </w:rPr>
        <w:t xml:space="preserve">parki </w:t>
      </w:r>
      <w:r>
        <w:rPr>
          <w:rFonts w:ascii="Arial" w:hAnsi="Arial" w:cs="Arial"/>
          <w:lang w:val="pl-PL"/>
        </w:rPr>
        <w:t xml:space="preserve">handlowo - usługowe wyposażone w parkingi, zlokalizowane w miejscach, </w:t>
      </w:r>
      <w:r w:rsidR="001C4213">
        <w:rPr>
          <w:rFonts w:ascii="Arial" w:hAnsi="Arial" w:cs="Arial"/>
          <w:lang w:val="pl-PL"/>
        </w:rPr>
        <w:t>do których</w:t>
      </w:r>
      <w:r>
        <w:rPr>
          <w:rFonts w:ascii="Arial" w:hAnsi="Arial" w:cs="Arial"/>
          <w:lang w:val="pl-PL"/>
        </w:rPr>
        <w:t xml:space="preserve"> można w łatwy sposób dojechać.  Zazwyczaj są budowane w bliskim sąsiedztwie dużego dyskontu</w:t>
      </w:r>
      <w:r w:rsidR="003C1E84">
        <w:rPr>
          <w:rFonts w:ascii="Arial" w:hAnsi="Arial" w:cs="Arial"/>
          <w:lang w:val="pl-PL"/>
        </w:rPr>
        <w:t>, np. inwestycja w Kobyłce powstaje tuż obok supermarketu Lidl.</w:t>
      </w:r>
      <w:r>
        <w:rPr>
          <w:rFonts w:ascii="Arial" w:hAnsi="Arial" w:cs="Arial"/>
          <w:lang w:val="pl-PL"/>
        </w:rPr>
        <w:t xml:space="preserve"> Często określane jako obiekty typu convenience, ponieważ projektowane są w taki sposób, by zapewnić ich klientom maksymalną wygodę w codziennych, szybkich zakupach. </w:t>
      </w:r>
      <w:r w:rsidR="007A75A4" w:rsidRPr="007A75A4">
        <w:rPr>
          <w:rFonts w:ascii="Arial" w:hAnsi="Arial" w:cs="Arial"/>
          <w:lang w:val="pl-PL"/>
        </w:rPr>
        <w:t xml:space="preserve">W grupie stałych najemców parków handlowych Trei znajdują się m.in. Pepco, Hebe, Rossmann, </w:t>
      </w:r>
      <w:proofErr w:type="spellStart"/>
      <w:r w:rsidR="007A75A4" w:rsidRPr="007A75A4">
        <w:rPr>
          <w:rFonts w:ascii="Arial" w:hAnsi="Arial" w:cs="Arial"/>
          <w:lang w:val="pl-PL"/>
        </w:rPr>
        <w:t>Martes</w:t>
      </w:r>
      <w:proofErr w:type="spellEnd"/>
      <w:r w:rsidR="007A75A4" w:rsidRPr="007A75A4">
        <w:rPr>
          <w:rFonts w:ascii="Arial" w:hAnsi="Arial" w:cs="Arial"/>
          <w:lang w:val="pl-PL"/>
        </w:rPr>
        <w:t xml:space="preserve"> Sport, Action, CCC, </w:t>
      </w:r>
      <w:proofErr w:type="spellStart"/>
      <w:r w:rsidR="007A75A4" w:rsidRPr="007A75A4">
        <w:rPr>
          <w:rFonts w:ascii="Arial" w:hAnsi="Arial" w:cs="Arial"/>
          <w:lang w:val="pl-PL"/>
        </w:rPr>
        <w:t>Jysk</w:t>
      </w:r>
      <w:proofErr w:type="spellEnd"/>
      <w:r w:rsidR="007A75A4" w:rsidRPr="007A75A4">
        <w:rPr>
          <w:rFonts w:ascii="Arial" w:hAnsi="Arial" w:cs="Arial"/>
          <w:lang w:val="pl-PL"/>
        </w:rPr>
        <w:t xml:space="preserve">, Media </w:t>
      </w:r>
      <w:proofErr w:type="spellStart"/>
      <w:r w:rsidR="007A75A4" w:rsidRPr="007A75A4">
        <w:rPr>
          <w:rFonts w:ascii="Arial" w:hAnsi="Arial" w:cs="Arial"/>
          <w:lang w:val="pl-PL"/>
        </w:rPr>
        <w:t>Expert</w:t>
      </w:r>
      <w:proofErr w:type="spellEnd"/>
      <w:r w:rsidR="007A75A4" w:rsidRPr="007A75A4">
        <w:rPr>
          <w:rFonts w:ascii="Arial" w:hAnsi="Arial" w:cs="Arial"/>
          <w:lang w:val="pl-PL"/>
        </w:rPr>
        <w:t xml:space="preserve">, </w:t>
      </w:r>
      <w:proofErr w:type="spellStart"/>
      <w:r w:rsidR="007A75A4" w:rsidRPr="007A75A4">
        <w:rPr>
          <w:rFonts w:ascii="Arial" w:hAnsi="Arial" w:cs="Arial"/>
          <w:lang w:val="pl-PL"/>
        </w:rPr>
        <w:t>Neonet</w:t>
      </w:r>
      <w:proofErr w:type="spellEnd"/>
      <w:r w:rsidR="007A75A4" w:rsidRPr="007A75A4">
        <w:rPr>
          <w:rFonts w:ascii="Arial" w:hAnsi="Arial" w:cs="Arial"/>
          <w:lang w:val="pl-PL"/>
        </w:rPr>
        <w:t xml:space="preserve"> i </w:t>
      </w:r>
      <w:proofErr w:type="spellStart"/>
      <w:r w:rsidR="007A75A4" w:rsidRPr="007A75A4">
        <w:rPr>
          <w:rFonts w:ascii="Arial" w:hAnsi="Arial" w:cs="Arial"/>
          <w:lang w:val="pl-PL"/>
        </w:rPr>
        <w:t>Tedi</w:t>
      </w:r>
      <w:proofErr w:type="spellEnd"/>
      <w:r w:rsidR="007A75A4" w:rsidRPr="007A75A4">
        <w:rPr>
          <w:rFonts w:ascii="Arial" w:hAnsi="Arial" w:cs="Arial"/>
          <w:lang w:val="pl-PL"/>
        </w:rPr>
        <w:t xml:space="preserve">. Coraz częściej do mniejszych formatów handlowych wchodzą również znane sieci odzieżowe jak np. pochodząca z Polski grupa LPP (właściciel </w:t>
      </w:r>
      <w:proofErr w:type="spellStart"/>
      <w:r w:rsidR="007A75A4" w:rsidRPr="007A75A4">
        <w:rPr>
          <w:rFonts w:ascii="Arial" w:hAnsi="Arial" w:cs="Arial"/>
          <w:lang w:val="pl-PL"/>
        </w:rPr>
        <w:t>Reserved</w:t>
      </w:r>
      <w:proofErr w:type="spellEnd"/>
      <w:r w:rsidR="007A75A4" w:rsidRPr="007A75A4">
        <w:rPr>
          <w:rFonts w:ascii="Arial" w:hAnsi="Arial" w:cs="Arial"/>
          <w:lang w:val="pl-PL"/>
        </w:rPr>
        <w:t xml:space="preserve">, </w:t>
      </w:r>
      <w:proofErr w:type="spellStart"/>
      <w:r w:rsidR="007A75A4" w:rsidRPr="007A75A4">
        <w:rPr>
          <w:rFonts w:ascii="Arial" w:hAnsi="Arial" w:cs="Arial"/>
          <w:lang w:val="pl-PL"/>
        </w:rPr>
        <w:t>Mohito</w:t>
      </w:r>
      <w:proofErr w:type="spellEnd"/>
      <w:r w:rsidR="007A75A4" w:rsidRPr="007A75A4">
        <w:rPr>
          <w:rFonts w:ascii="Arial" w:hAnsi="Arial" w:cs="Arial"/>
          <w:lang w:val="pl-PL"/>
        </w:rPr>
        <w:t xml:space="preserve">, </w:t>
      </w:r>
      <w:proofErr w:type="spellStart"/>
      <w:r w:rsidR="007A75A4" w:rsidRPr="007A75A4">
        <w:rPr>
          <w:rFonts w:ascii="Arial" w:hAnsi="Arial" w:cs="Arial"/>
          <w:lang w:val="pl-PL"/>
        </w:rPr>
        <w:t>Sinsay</w:t>
      </w:r>
      <w:proofErr w:type="spellEnd"/>
      <w:r w:rsidR="007A75A4" w:rsidRPr="007A75A4">
        <w:rPr>
          <w:rFonts w:ascii="Arial" w:hAnsi="Arial" w:cs="Arial"/>
          <w:lang w:val="pl-PL"/>
        </w:rPr>
        <w:t xml:space="preserve">, </w:t>
      </w:r>
      <w:proofErr w:type="spellStart"/>
      <w:r w:rsidR="007A75A4" w:rsidRPr="007A75A4">
        <w:rPr>
          <w:rFonts w:ascii="Arial" w:hAnsi="Arial" w:cs="Arial"/>
          <w:lang w:val="pl-PL"/>
        </w:rPr>
        <w:t>Cropp</w:t>
      </w:r>
      <w:proofErr w:type="spellEnd"/>
      <w:r w:rsidR="007A75A4" w:rsidRPr="007A75A4">
        <w:rPr>
          <w:rFonts w:ascii="Arial" w:hAnsi="Arial" w:cs="Arial"/>
          <w:lang w:val="pl-PL"/>
        </w:rPr>
        <w:t xml:space="preserve"> i House), która otworzyła swoje sklepy w Vendo Parku w Nysie, czy obecna w Vendo Parku w Chodzieży sieć Top </w:t>
      </w:r>
      <w:proofErr w:type="spellStart"/>
      <w:r w:rsidR="007A75A4" w:rsidRPr="007A75A4">
        <w:rPr>
          <w:rFonts w:ascii="Arial" w:hAnsi="Arial" w:cs="Arial"/>
          <w:lang w:val="pl-PL"/>
        </w:rPr>
        <w:t>Secret</w:t>
      </w:r>
      <w:proofErr w:type="spellEnd"/>
      <w:r w:rsidR="000E0163">
        <w:rPr>
          <w:rFonts w:ascii="Arial" w:hAnsi="Arial" w:cs="Arial"/>
          <w:lang w:val="pl-PL"/>
        </w:rPr>
        <w:t>.</w:t>
      </w:r>
    </w:p>
    <w:p w14:paraId="6BA9AE72" w14:textId="77777777" w:rsidR="00BE7DEF" w:rsidRDefault="00F01227" w:rsidP="00BE7DEF">
      <w:pPr>
        <w:spacing w:before="240" w:line="360" w:lineRule="auto"/>
        <w:ind w:left="142"/>
        <w:jc w:val="both"/>
        <w:rPr>
          <w:rFonts w:ascii="Arial" w:hAnsi="Arial" w:cs="Arial"/>
          <w:color w:val="000000"/>
          <w:lang w:val="pl-PL"/>
        </w:rPr>
      </w:pPr>
      <w:r w:rsidRPr="0059189B">
        <w:rPr>
          <w:rFonts w:ascii="Arial" w:hAnsi="Arial" w:cs="Arial"/>
          <w:lang w:val="pl-PL"/>
        </w:rPr>
        <w:t xml:space="preserve">Trei Real Estate </w:t>
      </w:r>
      <w:r>
        <w:rPr>
          <w:rFonts w:ascii="Arial" w:hAnsi="Arial" w:cs="Arial"/>
          <w:lang w:val="pl-PL"/>
        </w:rPr>
        <w:t xml:space="preserve">jest </w:t>
      </w:r>
      <w:r w:rsidRPr="0059189B">
        <w:rPr>
          <w:rFonts w:ascii="Arial" w:hAnsi="Arial" w:cs="Arial"/>
          <w:lang w:val="pl-PL"/>
        </w:rPr>
        <w:t>nie tylko</w:t>
      </w:r>
      <w:r>
        <w:rPr>
          <w:rFonts w:ascii="Arial" w:hAnsi="Arial" w:cs="Arial"/>
          <w:lang w:val="pl-PL"/>
        </w:rPr>
        <w:t xml:space="preserve"> </w:t>
      </w:r>
      <w:r w:rsidRPr="0059189B">
        <w:rPr>
          <w:rFonts w:ascii="Arial" w:hAnsi="Arial" w:cs="Arial"/>
          <w:lang w:val="pl-PL"/>
        </w:rPr>
        <w:t xml:space="preserve">inwestorem, ale również zarządcą sieci Vendo Parków. Aktualnie w portfolio dewelopera, wchodzącego w skład niemieckiej grupy </w:t>
      </w:r>
      <w:proofErr w:type="spellStart"/>
      <w:r w:rsidRPr="0059189B">
        <w:rPr>
          <w:rFonts w:ascii="Arial" w:hAnsi="Arial" w:cs="Arial"/>
          <w:lang w:val="pl-PL"/>
        </w:rPr>
        <w:t>Tengelmann</w:t>
      </w:r>
      <w:proofErr w:type="spellEnd"/>
      <w:r w:rsidRPr="0059189B">
        <w:rPr>
          <w:rFonts w:ascii="Arial" w:hAnsi="Arial" w:cs="Arial"/>
          <w:lang w:val="pl-PL"/>
        </w:rPr>
        <w:t>, znajduje się</w:t>
      </w:r>
      <w:r w:rsidRPr="0059189B">
        <w:rPr>
          <w:rFonts w:ascii="Arial" w:hAnsi="Arial" w:cs="Arial"/>
          <w:color w:val="000000"/>
          <w:lang w:val="pl-PL"/>
        </w:rPr>
        <w:t xml:space="preserve"> 20 parków handlowych</w:t>
      </w:r>
      <w:r w:rsidR="0007309F">
        <w:rPr>
          <w:rFonts w:ascii="Arial" w:hAnsi="Arial" w:cs="Arial"/>
          <w:color w:val="000000"/>
          <w:lang w:val="pl-PL"/>
        </w:rPr>
        <w:t xml:space="preserve"> zlokalizowanych w Europie. W Polsce pierwszy </w:t>
      </w:r>
      <w:r w:rsidRPr="0059189B">
        <w:rPr>
          <w:rFonts w:ascii="Arial" w:hAnsi="Arial" w:cs="Arial"/>
          <w:color w:val="000000"/>
          <w:lang w:val="pl-PL"/>
        </w:rPr>
        <w:t xml:space="preserve">Vendo Park </w:t>
      </w:r>
      <w:r>
        <w:rPr>
          <w:rFonts w:ascii="Arial" w:hAnsi="Arial" w:cs="Arial"/>
          <w:color w:val="000000"/>
          <w:lang w:val="pl-PL"/>
        </w:rPr>
        <w:t xml:space="preserve">został otwarty </w:t>
      </w:r>
      <w:r w:rsidRPr="0059189B">
        <w:rPr>
          <w:rFonts w:ascii="Arial" w:hAnsi="Arial" w:cs="Arial"/>
          <w:color w:val="000000"/>
          <w:lang w:val="pl-PL"/>
        </w:rPr>
        <w:t xml:space="preserve">w 2013 r. w Nysie. Od tego czasu </w:t>
      </w:r>
      <w:r>
        <w:rPr>
          <w:rFonts w:ascii="Arial" w:hAnsi="Arial" w:cs="Arial"/>
          <w:color w:val="000000"/>
          <w:lang w:val="pl-PL"/>
        </w:rPr>
        <w:t xml:space="preserve">spółka </w:t>
      </w:r>
      <w:r w:rsidRPr="0059189B">
        <w:rPr>
          <w:rFonts w:ascii="Arial" w:hAnsi="Arial" w:cs="Arial"/>
          <w:color w:val="000000"/>
          <w:lang w:val="pl-PL"/>
        </w:rPr>
        <w:t xml:space="preserve">konsekwentnie realizuje strategię rozwoju, zwłaszcza w mniejszych miastach. </w:t>
      </w:r>
      <w:r w:rsidRPr="0059189B">
        <w:rPr>
          <w:rFonts w:ascii="Arial" w:hAnsi="Arial" w:cs="Arial"/>
          <w:color w:val="000000" w:themeColor="text1"/>
          <w:lang w:val="pl-PL"/>
        </w:rPr>
        <w:t xml:space="preserve">Dziś centra </w:t>
      </w:r>
      <w:r>
        <w:rPr>
          <w:rFonts w:ascii="Arial" w:hAnsi="Arial" w:cs="Arial"/>
          <w:color w:val="000000" w:themeColor="text1"/>
          <w:lang w:val="pl-PL"/>
        </w:rPr>
        <w:t xml:space="preserve">zakupowe Trei </w:t>
      </w:r>
      <w:r w:rsidRPr="0059189B">
        <w:rPr>
          <w:rFonts w:ascii="Arial" w:hAnsi="Arial" w:cs="Arial"/>
          <w:color w:val="000000" w:themeColor="text1"/>
          <w:lang w:val="pl-PL"/>
        </w:rPr>
        <w:t xml:space="preserve">zlokalizowane są w Chełmie, Milanówku, Mińsku Mazowieckim, Skierniewicach, Łodzi, Świdnicy, Dąbrowie Górniczej, Chodzieży i Bytowie. Oprócz realizacji przedsięwzięć związanych z obiektami handlowymi spółka Trei Real Estate Poland zarządza ponad 100 nieruchomościami komercyjnymi, w których </w:t>
      </w:r>
      <w:r w:rsidR="000E0163">
        <w:rPr>
          <w:rFonts w:ascii="Arial" w:hAnsi="Arial" w:cs="Arial"/>
          <w:color w:val="000000" w:themeColor="text1"/>
          <w:lang w:val="pl-PL"/>
        </w:rPr>
        <w:t>znajdują się</w:t>
      </w:r>
      <w:r w:rsidRPr="0059189B">
        <w:rPr>
          <w:rFonts w:ascii="Arial" w:hAnsi="Arial" w:cs="Arial"/>
          <w:color w:val="000000" w:themeColor="text1"/>
          <w:lang w:val="pl-PL"/>
        </w:rPr>
        <w:t xml:space="preserve"> sklepy spożywcze sieci Biedronka</w:t>
      </w:r>
      <w:r w:rsidR="0007309F">
        <w:rPr>
          <w:rFonts w:ascii="Arial" w:hAnsi="Arial" w:cs="Arial"/>
          <w:color w:val="000000" w:themeColor="text1"/>
          <w:lang w:val="pl-PL"/>
        </w:rPr>
        <w:t>,</w:t>
      </w:r>
      <w:r w:rsidR="003C1E84">
        <w:rPr>
          <w:rFonts w:ascii="Arial" w:hAnsi="Arial" w:cs="Arial"/>
          <w:color w:val="000000" w:themeColor="text1"/>
          <w:lang w:val="pl-PL"/>
        </w:rPr>
        <w:t xml:space="preserve"> w tym dwoma</w:t>
      </w:r>
      <w:r w:rsidR="000E0163">
        <w:rPr>
          <w:rFonts w:ascii="Arial" w:hAnsi="Arial" w:cs="Arial"/>
          <w:color w:val="000000" w:themeColor="text1"/>
          <w:lang w:val="pl-PL"/>
        </w:rPr>
        <w:t xml:space="preserve"> zlokalizowanymi</w:t>
      </w:r>
      <w:r w:rsidR="0007309F">
        <w:rPr>
          <w:rFonts w:ascii="Arial" w:hAnsi="Arial" w:cs="Arial"/>
          <w:color w:val="000000" w:themeColor="text1"/>
          <w:lang w:val="pl-PL"/>
        </w:rPr>
        <w:t xml:space="preserve"> </w:t>
      </w:r>
      <w:r w:rsidR="000E0163">
        <w:rPr>
          <w:rFonts w:ascii="Arial" w:hAnsi="Arial" w:cs="Arial"/>
          <w:color w:val="000000" w:themeColor="text1"/>
          <w:lang w:val="pl-PL"/>
        </w:rPr>
        <w:t xml:space="preserve">w </w:t>
      </w:r>
      <w:r w:rsidR="0007309F">
        <w:rPr>
          <w:rFonts w:ascii="Arial" w:hAnsi="Arial" w:cs="Arial"/>
          <w:color w:val="000000" w:themeColor="text1"/>
          <w:lang w:val="pl-PL"/>
        </w:rPr>
        <w:t xml:space="preserve">Kutnie. </w:t>
      </w:r>
    </w:p>
    <w:p w14:paraId="06241C80" w14:textId="291D7F4E" w:rsidR="003F5FAB" w:rsidRPr="00BE7DEF" w:rsidRDefault="003F5FAB" w:rsidP="00BE7DEF">
      <w:pPr>
        <w:spacing w:before="240" w:line="360" w:lineRule="auto"/>
        <w:ind w:left="142"/>
        <w:jc w:val="both"/>
        <w:rPr>
          <w:rFonts w:ascii="Arial" w:hAnsi="Arial" w:cs="Arial"/>
          <w:color w:val="000000"/>
          <w:lang w:val="pl-PL"/>
        </w:rPr>
      </w:pPr>
      <w:r w:rsidRPr="00C25EC2">
        <w:rPr>
          <w:rFonts w:ascii="Arial" w:hAnsi="Arial" w:cs="Arial"/>
          <w:color w:val="000000" w:themeColor="text1"/>
          <w:lang w:val="pl-PL"/>
        </w:rPr>
        <w:lastRenderedPageBreak/>
        <w:t xml:space="preserve">Więcej na temat sektora parków handlowych można przeczytać w raporcie Trei i CBRE, który jest dostępny </w:t>
      </w:r>
      <w:r w:rsidR="00C25EC2" w:rsidRPr="00C25EC2">
        <w:rPr>
          <w:rFonts w:ascii="Arial" w:hAnsi="Arial" w:cs="Arial"/>
          <w:color w:val="000000" w:themeColor="text1"/>
          <w:lang w:val="pl-PL"/>
        </w:rPr>
        <w:t>pod linkiem</w:t>
      </w:r>
      <w:r w:rsidRPr="00C25EC2">
        <w:rPr>
          <w:rFonts w:ascii="Arial" w:hAnsi="Arial" w:cs="Arial"/>
          <w:color w:val="000000" w:themeColor="text1"/>
          <w:lang w:val="pl-PL"/>
        </w:rPr>
        <w:t xml:space="preserve"> </w:t>
      </w:r>
      <w:hyperlink r:id="rId8" w:history="1">
        <w:r w:rsidR="00C25EC2" w:rsidRPr="001B020F">
          <w:rPr>
            <w:rStyle w:val="Hipercze"/>
            <w:rFonts w:ascii="Arial" w:hAnsi="Arial" w:cs="Arial"/>
            <w:lang w:val="pl-PL"/>
          </w:rPr>
          <w:t>www.treirealestate.com/en/report</w:t>
        </w:r>
      </w:hyperlink>
    </w:p>
    <w:p w14:paraId="208A3F00" w14:textId="77777777" w:rsidR="00C25EC2" w:rsidRPr="00C25EC2" w:rsidRDefault="00C25EC2" w:rsidP="00D251DE">
      <w:pPr>
        <w:spacing w:before="240" w:line="360" w:lineRule="auto"/>
        <w:ind w:left="142"/>
        <w:jc w:val="both"/>
        <w:rPr>
          <w:rFonts w:ascii="Arial" w:hAnsi="Arial" w:cs="Arial"/>
          <w:color w:val="000000"/>
          <w:sz w:val="4"/>
          <w:szCs w:val="4"/>
          <w:lang w:val="pl-PL"/>
        </w:rPr>
      </w:pPr>
    </w:p>
    <w:p w14:paraId="489B9A2F" w14:textId="77777777" w:rsidR="00F84560" w:rsidRPr="0002154E" w:rsidRDefault="00F84560" w:rsidP="00F84560">
      <w:pPr>
        <w:spacing w:after="0" w:line="360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02154E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Kontakt prasowy: </w:t>
      </w:r>
    </w:p>
    <w:p w14:paraId="1476D3C5" w14:textId="77777777" w:rsidR="00F84560" w:rsidRPr="0002154E" w:rsidRDefault="00F84560" w:rsidP="00F84560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2154E">
        <w:rPr>
          <w:rFonts w:ascii="Arial" w:hAnsi="Arial" w:cs="Arial"/>
          <w:color w:val="000000" w:themeColor="text1"/>
          <w:sz w:val="20"/>
          <w:szCs w:val="20"/>
          <w:lang w:val="pl-PL"/>
        </w:rPr>
        <w:t>Monika Aleksandrzak-Grabska</w:t>
      </w:r>
    </w:p>
    <w:p w14:paraId="2DA6E61D" w14:textId="77777777" w:rsidR="00F84560" w:rsidRPr="0002154E" w:rsidRDefault="00F84560" w:rsidP="00F84560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2154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Linkleaders </w:t>
      </w:r>
    </w:p>
    <w:p w14:paraId="76D6AD31" w14:textId="77777777" w:rsidR="00F84560" w:rsidRPr="00EE62AC" w:rsidRDefault="00F84560" w:rsidP="00F84560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E62AC">
        <w:rPr>
          <w:rFonts w:ascii="Arial" w:hAnsi="Arial" w:cs="Arial"/>
          <w:color w:val="000000" w:themeColor="text1"/>
          <w:sz w:val="20"/>
          <w:szCs w:val="20"/>
          <w:lang w:val="en-US"/>
        </w:rPr>
        <w:t>tel. +48 502 551 802</w:t>
      </w:r>
    </w:p>
    <w:p w14:paraId="24BF15A8" w14:textId="77777777" w:rsidR="00F84560" w:rsidRPr="00EE62AC" w:rsidRDefault="00F84560" w:rsidP="0002154E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E62AC">
        <w:rPr>
          <w:rFonts w:ascii="Arial" w:hAnsi="Arial" w:cs="Arial"/>
          <w:color w:val="000000" w:themeColor="text1"/>
          <w:sz w:val="20"/>
          <w:szCs w:val="20"/>
          <w:lang w:val="en-US"/>
        </w:rPr>
        <w:t>monika.aleksandrzak@linkleaders.pl</w:t>
      </w:r>
    </w:p>
    <w:p w14:paraId="51AE9463" w14:textId="77777777" w:rsidR="00F84560" w:rsidRPr="00EE62AC" w:rsidRDefault="00F84560" w:rsidP="00F84560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17F894F" w14:textId="77777777" w:rsidR="00F84560" w:rsidRPr="00EE62AC" w:rsidRDefault="003D484C" w:rsidP="00F84560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E62AC">
        <w:rPr>
          <w:rFonts w:ascii="Arial" w:hAnsi="Arial" w:cs="Arial"/>
          <w:b/>
          <w:sz w:val="20"/>
          <w:szCs w:val="20"/>
          <w:lang w:val="en-US"/>
        </w:rPr>
        <w:t xml:space="preserve">O </w:t>
      </w:r>
      <w:proofErr w:type="spellStart"/>
      <w:r w:rsidRPr="00EE62AC">
        <w:rPr>
          <w:rFonts w:ascii="Arial" w:hAnsi="Arial" w:cs="Arial"/>
          <w:b/>
          <w:sz w:val="20"/>
          <w:szCs w:val="20"/>
          <w:lang w:val="en-US"/>
        </w:rPr>
        <w:t>firmie</w:t>
      </w:r>
      <w:proofErr w:type="spellEnd"/>
      <w:r w:rsidRPr="00EE62AC">
        <w:rPr>
          <w:rFonts w:ascii="Arial" w:hAnsi="Arial" w:cs="Arial"/>
          <w:b/>
          <w:sz w:val="20"/>
          <w:szCs w:val="20"/>
          <w:lang w:val="en-US"/>
        </w:rPr>
        <w:t xml:space="preserve"> Trei Real Estate</w:t>
      </w:r>
    </w:p>
    <w:p w14:paraId="04C37265" w14:textId="76FB183C" w:rsidR="003D484C" w:rsidRPr="00F84560" w:rsidRDefault="003D484C" w:rsidP="00F84560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5C16">
        <w:rPr>
          <w:rFonts w:ascii="Arial" w:hAnsi="Arial" w:cs="Arial"/>
          <w:sz w:val="20"/>
          <w:szCs w:val="20"/>
          <w:lang w:val="pl-PL"/>
        </w:rPr>
        <w:t>Trei Real Estate GmbH z siedzibą w Mülheim an der Ruhr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 w:rsidRPr="00515C16">
        <w:rPr>
          <w:rFonts w:ascii="Arial" w:hAnsi="Arial" w:cs="Arial"/>
          <w:sz w:val="20"/>
          <w:szCs w:val="20"/>
          <w:lang w:val="pl-PL"/>
        </w:rPr>
        <w:t xml:space="preserve">inwestuje, rozwija i zarządza dostosowanymi do indywidualnych potrzeb mieszkaniami i nieruchomościami komercyjnymi. W kontekście długoterminowej strategii, </w:t>
      </w:r>
      <w:bookmarkStart w:id="2" w:name="_Hlk527384299"/>
      <w:r w:rsidRPr="00515C16">
        <w:rPr>
          <w:rFonts w:ascii="Arial" w:hAnsi="Arial" w:cs="Arial"/>
          <w:sz w:val="20"/>
          <w:szCs w:val="20"/>
          <w:lang w:val="pl-PL"/>
        </w:rPr>
        <w:t xml:space="preserve">spółka zależna należąca w całości do niemieckiej grupy Tengelmann koncentruje się na inwestycjach w nieruchomości w Niemczech, </w:t>
      </w:r>
      <w:r>
        <w:rPr>
          <w:rFonts w:ascii="Arial" w:hAnsi="Arial" w:cs="Arial"/>
          <w:sz w:val="20"/>
          <w:szCs w:val="20"/>
          <w:lang w:val="pl-PL"/>
        </w:rPr>
        <w:t xml:space="preserve">Polsce, </w:t>
      </w:r>
      <w:r w:rsidRPr="00515C16">
        <w:rPr>
          <w:rFonts w:ascii="Arial" w:hAnsi="Arial" w:cs="Arial"/>
          <w:sz w:val="20"/>
          <w:szCs w:val="20"/>
          <w:lang w:val="pl-PL"/>
        </w:rPr>
        <w:t xml:space="preserve">Czechach, na Słowacji, w Portugalii i USA. </w:t>
      </w:r>
      <w:bookmarkEnd w:id="2"/>
      <w:r w:rsidRPr="00515C16">
        <w:rPr>
          <w:rFonts w:ascii="Arial" w:hAnsi="Arial" w:cs="Arial"/>
          <w:sz w:val="20"/>
          <w:szCs w:val="20"/>
          <w:lang w:val="pl-PL"/>
        </w:rPr>
        <w:t xml:space="preserve">Oprócz </w:t>
      </w:r>
      <w:r>
        <w:rPr>
          <w:rFonts w:ascii="Arial" w:hAnsi="Arial" w:cs="Arial"/>
          <w:sz w:val="20"/>
          <w:szCs w:val="20"/>
          <w:lang w:val="pl-PL"/>
        </w:rPr>
        <w:t xml:space="preserve">istniejącego </w:t>
      </w:r>
      <w:r w:rsidRPr="00515C16">
        <w:rPr>
          <w:rFonts w:ascii="Arial" w:hAnsi="Arial" w:cs="Arial"/>
          <w:sz w:val="20"/>
          <w:szCs w:val="20"/>
          <w:lang w:val="pl-PL"/>
        </w:rPr>
        <w:t>portfela o wartości około 1</w:t>
      </w:r>
      <w:r w:rsidR="00445B27">
        <w:rPr>
          <w:rFonts w:ascii="Arial" w:hAnsi="Arial" w:cs="Arial"/>
          <w:sz w:val="20"/>
          <w:szCs w:val="20"/>
          <w:lang w:val="pl-PL"/>
        </w:rPr>
        <w:t>.1</w:t>
      </w:r>
      <w:r w:rsidRPr="00515C16">
        <w:rPr>
          <w:rFonts w:ascii="Arial" w:hAnsi="Arial" w:cs="Arial"/>
          <w:sz w:val="20"/>
          <w:szCs w:val="20"/>
          <w:lang w:val="pl-PL"/>
        </w:rPr>
        <w:t xml:space="preserve"> miliarda EUR, Trei Real Estate GmbH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5C1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realizuje projekty</w:t>
      </w:r>
      <w:r w:rsidRPr="00515C16">
        <w:rPr>
          <w:rFonts w:ascii="Arial" w:hAnsi="Arial" w:cs="Arial"/>
          <w:sz w:val="20"/>
          <w:szCs w:val="20"/>
          <w:lang w:val="pl-PL"/>
        </w:rPr>
        <w:t xml:space="preserve"> o łącznej wartości około </w:t>
      </w:r>
      <w:r w:rsidR="00445B27">
        <w:rPr>
          <w:rFonts w:ascii="Arial" w:hAnsi="Arial" w:cs="Arial"/>
          <w:sz w:val="20"/>
          <w:szCs w:val="20"/>
          <w:lang w:val="pl-PL"/>
        </w:rPr>
        <w:t>686</w:t>
      </w:r>
      <w:r w:rsidRPr="00515C16">
        <w:rPr>
          <w:rFonts w:ascii="Arial" w:hAnsi="Arial" w:cs="Arial"/>
          <w:sz w:val="20"/>
          <w:szCs w:val="20"/>
          <w:lang w:val="pl-PL"/>
        </w:rPr>
        <w:t xml:space="preserve"> milionów euro. </w:t>
      </w:r>
      <w:r w:rsidR="00D671F5" w:rsidRPr="00515C16">
        <w:rPr>
          <w:rFonts w:ascii="Arial" w:hAnsi="Arial" w:cs="Arial"/>
          <w:sz w:val="20"/>
          <w:szCs w:val="20"/>
          <w:lang w:val="pl-PL"/>
        </w:rPr>
        <w:t>Pod marką V</w:t>
      </w:r>
      <w:r w:rsidR="00D671F5">
        <w:rPr>
          <w:rFonts w:ascii="Arial" w:hAnsi="Arial" w:cs="Arial"/>
          <w:sz w:val="20"/>
          <w:szCs w:val="20"/>
          <w:lang w:val="pl-PL"/>
        </w:rPr>
        <w:t xml:space="preserve">endo </w:t>
      </w:r>
      <w:r w:rsidR="00D671F5" w:rsidRPr="00515C16">
        <w:rPr>
          <w:rFonts w:ascii="Arial" w:hAnsi="Arial" w:cs="Arial"/>
          <w:sz w:val="20"/>
          <w:szCs w:val="20"/>
          <w:lang w:val="pl-PL"/>
        </w:rPr>
        <w:t>P</w:t>
      </w:r>
      <w:r w:rsidR="00D671F5">
        <w:rPr>
          <w:rFonts w:ascii="Arial" w:hAnsi="Arial" w:cs="Arial"/>
          <w:sz w:val="20"/>
          <w:szCs w:val="20"/>
          <w:lang w:val="pl-PL"/>
        </w:rPr>
        <w:t>ark</w:t>
      </w:r>
      <w:r w:rsidR="00D671F5" w:rsidRPr="00515C16">
        <w:rPr>
          <w:rFonts w:ascii="Arial" w:hAnsi="Arial" w:cs="Arial"/>
          <w:sz w:val="20"/>
          <w:szCs w:val="20"/>
          <w:lang w:val="pl-PL"/>
        </w:rPr>
        <w:t xml:space="preserve"> firma</w:t>
      </w:r>
      <w:r w:rsidR="00D671F5">
        <w:rPr>
          <w:rFonts w:ascii="Arial" w:hAnsi="Arial" w:cs="Arial"/>
          <w:sz w:val="20"/>
          <w:szCs w:val="20"/>
          <w:lang w:val="pl-PL"/>
        </w:rPr>
        <w:t xml:space="preserve"> </w:t>
      </w:r>
      <w:r w:rsidR="00D671F5" w:rsidRPr="00515C16">
        <w:rPr>
          <w:rFonts w:ascii="Arial" w:hAnsi="Arial" w:cs="Arial"/>
          <w:sz w:val="20"/>
          <w:szCs w:val="20"/>
          <w:lang w:val="pl-PL"/>
        </w:rPr>
        <w:t xml:space="preserve">buduje i wynajmuje parki handlowe w </w:t>
      </w:r>
      <w:r w:rsidR="00D671F5">
        <w:rPr>
          <w:rFonts w:ascii="Arial" w:hAnsi="Arial" w:cs="Arial"/>
          <w:sz w:val="20"/>
          <w:szCs w:val="20"/>
          <w:lang w:val="pl-PL"/>
        </w:rPr>
        <w:t xml:space="preserve">Polsce, </w:t>
      </w:r>
      <w:r w:rsidR="00D671F5" w:rsidRPr="00515C16">
        <w:rPr>
          <w:rFonts w:ascii="Arial" w:hAnsi="Arial" w:cs="Arial"/>
          <w:sz w:val="20"/>
          <w:szCs w:val="20"/>
          <w:lang w:val="pl-PL"/>
        </w:rPr>
        <w:t>Czechach</w:t>
      </w:r>
      <w:r w:rsidR="00D671F5">
        <w:rPr>
          <w:rFonts w:ascii="Arial" w:hAnsi="Arial" w:cs="Arial"/>
          <w:sz w:val="20"/>
          <w:szCs w:val="20"/>
          <w:lang w:val="pl-PL"/>
        </w:rPr>
        <w:t xml:space="preserve"> i na</w:t>
      </w:r>
      <w:r w:rsidR="00D671F5" w:rsidRPr="00515C16">
        <w:rPr>
          <w:rFonts w:ascii="Arial" w:hAnsi="Arial" w:cs="Arial"/>
          <w:sz w:val="20"/>
          <w:szCs w:val="20"/>
          <w:lang w:val="pl-PL"/>
        </w:rPr>
        <w:t xml:space="preserve"> Słowacji</w:t>
      </w:r>
      <w:r w:rsidR="00D671F5">
        <w:rPr>
          <w:rFonts w:ascii="Arial" w:hAnsi="Arial" w:cs="Arial"/>
          <w:sz w:val="20"/>
          <w:szCs w:val="20"/>
          <w:lang w:val="pl-PL"/>
        </w:rPr>
        <w:t xml:space="preserve">. Obecny rozwój Trei obejmuje również nieruchomości mieszkaniowe w USA i Europie, a </w:t>
      </w:r>
      <w:r w:rsidR="00D671F5" w:rsidRPr="00515C16">
        <w:rPr>
          <w:rFonts w:ascii="Arial" w:hAnsi="Arial" w:cs="Arial"/>
          <w:sz w:val="20"/>
          <w:szCs w:val="20"/>
          <w:lang w:val="pl-PL"/>
        </w:rPr>
        <w:t xml:space="preserve">także apartamenty studenckie </w:t>
      </w:r>
      <w:r w:rsidR="00D671F5">
        <w:rPr>
          <w:rFonts w:ascii="Arial" w:hAnsi="Arial" w:cs="Arial"/>
          <w:sz w:val="20"/>
          <w:szCs w:val="20"/>
          <w:lang w:val="pl-PL"/>
        </w:rPr>
        <w:t>budowane</w:t>
      </w:r>
      <w:r w:rsidR="00D671F5" w:rsidRPr="00515C16">
        <w:rPr>
          <w:rFonts w:ascii="Arial" w:hAnsi="Arial" w:cs="Arial"/>
          <w:sz w:val="20"/>
          <w:szCs w:val="20"/>
          <w:lang w:val="pl-PL"/>
        </w:rPr>
        <w:t xml:space="preserve"> pod marką </w:t>
      </w:r>
      <w:proofErr w:type="spellStart"/>
      <w:r w:rsidR="00D671F5" w:rsidRPr="0036542C">
        <w:rPr>
          <w:rFonts w:ascii="Arial" w:hAnsi="Arial" w:cs="Arial"/>
          <w:sz w:val="20"/>
          <w:szCs w:val="20"/>
          <w:lang w:val="pl-PL"/>
        </w:rPr>
        <w:t>Quartillion</w:t>
      </w:r>
      <w:proofErr w:type="spellEnd"/>
      <w:r w:rsidR="00D671F5" w:rsidRPr="0036542C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908463C" w14:textId="77777777" w:rsidR="003D484C" w:rsidRDefault="003D484C" w:rsidP="003D484C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</w:p>
    <w:p w14:paraId="2D7B58D2" w14:textId="77777777" w:rsidR="003D484C" w:rsidRPr="00D02A61" w:rsidRDefault="003D484C" w:rsidP="00D02A61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  <w:r w:rsidRPr="00E02C34">
        <w:rPr>
          <w:rFonts w:ascii="Arial" w:hAnsi="Arial" w:cs="Arial"/>
          <w:sz w:val="20"/>
          <w:szCs w:val="20"/>
          <w:lang w:val="pl-PL"/>
        </w:rPr>
        <w:t xml:space="preserve">Więcej informacji na stronie: </w:t>
      </w:r>
      <w:hyperlink r:id="rId9" w:history="1">
        <w:r w:rsidR="00BB30DC" w:rsidRPr="00E03456">
          <w:rPr>
            <w:rStyle w:val="Hipercze"/>
            <w:rFonts w:ascii="Arial" w:hAnsi="Arial" w:cs="Arial"/>
            <w:sz w:val="20"/>
            <w:szCs w:val="20"/>
            <w:lang w:val="pl-PL"/>
          </w:rPr>
          <w:t>www.treirealestate.com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00B2EC7" w14:textId="57DD1DF3" w:rsidR="00F45C7B" w:rsidRDefault="00BC5DCF" w:rsidP="0002154E">
      <w:pPr>
        <w:spacing w:line="360" w:lineRule="auto"/>
        <w:ind w:left="142" w:right="-143"/>
        <w:jc w:val="center"/>
        <w:rPr>
          <w:rFonts w:ascii="Arial" w:hAnsi="Arial" w:cs="Arial"/>
          <w:sz w:val="20"/>
          <w:szCs w:val="20"/>
          <w:lang w:val="pl-PL"/>
        </w:rPr>
      </w:pPr>
      <w:r w:rsidRPr="00863346">
        <w:rPr>
          <w:rFonts w:ascii="Arial" w:hAnsi="Arial" w:cs="Arial"/>
          <w:sz w:val="20"/>
          <w:szCs w:val="20"/>
          <w:lang w:val="pl-PL"/>
        </w:rPr>
        <w:t>* * *</w:t>
      </w:r>
    </w:p>
    <w:p w14:paraId="58D2C7CC" w14:textId="77777777" w:rsidR="00D671F5" w:rsidRPr="00863346" w:rsidRDefault="00D671F5" w:rsidP="0002154E">
      <w:pPr>
        <w:spacing w:line="360" w:lineRule="auto"/>
        <w:ind w:left="142" w:right="-143"/>
        <w:jc w:val="center"/>
        <w:rPr>
          <w:rFonts w:ascii="Arial" w:hAnsi="Arial" w:cs="Arial"/>
          <w:sz w:val="20"/>
          <w:szCs w:val="20"/>
          <w:lang w:val="pl-PL"/>
        </w:rPr>
      </w:pPr>
    </w:p>
    <w:sectPr w:rsidR="00D671F5" w:rsidRPr="00863346" w:rsidSect="00707250">
      <w:headerReference w:type="default" r:id="rId10"/>
      <w:headerReference w:type="first" r:id="rId11"/>
      <w:footerReference w:type="first" r:id="rId12"/>
      <w:type w:val="continuous"/>
      <w:pgSz w:w="11906" w:h="16838" w:code="9"/>
      <w:pgMar w:top="2410" w:right="1418" w:bottom="1418" w:left="1418" w:header="85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1FE8" w14:textId="77777777" w:rsidR="00D76F27" w:rsidRDefault="00D76F27">
      <w:pPr>
        <w:spacing w:after="0" w:line="240" w:lineRule="auto"/>
      </w:pPr>
      <w:r>
        <w:separator/>
      </w:r>
    </w:p>
  </w:endnote>
  <w:endnote w:type="continuationSeparator" w:id="0">
    <w:p w14:paraId="4A41F0A1" w14:textId="77777777" w:rsidR="00D76F27" w:rsidRDefault="00D7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 Pro">
    <w:altName w:val="Calibri"/>
    <w:charset w:val="EE"/>
    <w:family w:val="swiss"/>
    <w:pitch w:val="variable"/>
    <w:sig w:usb0="A00002FF" w:usb1="4000A47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4160" w14:textId="77777777" w:rsidR="00B96CC7" w:rsidRDefault="00B96CC7" w:rsidP="00B96CC7">
    <w:pPr>
      <w:pStyle w:val="Stopka"/>
      <w:tabs>
        <w:tab w:val="clear" w:pos="4536"/>
        <w:tab w:val="clear" w:pos="9072"/>
        <w:tab w:val="left" w:pos="4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A6E4" w14:textId="77777777" w:rsidR="00D76F27" w:rsidRDefault="00D76F27">
      <w:pPr>
        <w:spacing w:after="0" w:line="240" w:lineRule="auto"/>
      </w:pPr>
      <w:r>
        <w:separator/>
      </w:r>
    </w:p>
  </w:footnote>
  <w:footnote w:type="continuationSeparator" w:id="0">
    <w:p w14:paraId="7D5E6F85" w14:textId="77777777" w:rsidR="00D76F27" w:rsidRDefault="00D7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7011" w14:textId="77777777" w:rsidR="00EA4795" w:rsidRPr="00741FD7" w:rsidRDefault="00E929AB" w:rsidP="00EA4795">
    <w:pPr>
      <w:pStyle w:val="Nagwek"/>
      <w:ind w:right="-3232"/>
      <w:jc w:val="right"/>
      <w:rPr>
        <w:rFonts w:ascii="DIN Offc Pro" w:hAnsi="DIN Offc Pro"/>
        <w:sz w:val="12"/>
      </w:rPr>
    </w:pPr>
    <w:r w:rsidRPr="00863346">
      <w:rPr>
        <w:rFonts w:ascii="DIN Offc Pro" w:hAnsi="DIN Offc Pro"/>
        <w:sz w:val="12"/>
        <w:lang w:val="pl-PL"/>
      </w:rPr>
      <w:t>Strona</w:t>
    </w:r>
    <w:r w:rsidRPr="00741FD7">
      <w:rPr>
        <w:rFonts w:ascii="DIN Offc Pro" w:hAnsi="DIN Offc Pro"/>
        <w:sz w:val="12"/>
      </w:rPr>
      <w:t xml:space="preserve"> </w:t>
    </w:r>
    <w:sdt>
      <w:sdtPr>
        <w:rPr>
          <w:rFonts w:ascii="DIN Offc Pro" w:hAnsi="DIN Offc Pro"/>
          <w:sz w:val="12"/>
        </w:rPr>
        <w:id w:val="-2062316280"/>
        <w:docPartObj>
          <w:docPartGallery w:val="Page Numbers (Top of Page)"/>
          <w:docPartUnique/>
        </w:docPartObj>
      </w:sdtPr>
      <w:sdtEndPr/>
      <w:sdtContent>
        <w:r w:rsidRPr="00741FD7">
          <w:rPr>
            <w:rFonts w:ascii="DIN Offc Pro" w:hAnsi="DIN Offc Pro"/>
            <w:sz w:val="12"/>
          </w:rPr>
          <w:fldChar w:fldCharType="begin"/>
        </w:r>
        <w:r w:rsidRPr="00741FD7">
          <w:rPr>
            <w:rFonts w:ascii="DIN Offc Pro" w:hAnsi="DIN Offc Pro"/>
            <w:sz w:val="12"/>
          </w:rPr>
          <w:instrText>PAGE   \* MERGEFORMAT</w:instrText>
        </w:r>
        <w:r w:rsidRPr="00741FD7">
          <w:rPr>
            <w:rFonts w:ascii="DIN Offc Pro" w:hAnsi="DIN Offc Pro"/>
            <w:sz w:val="12"/>
          </w:rPr>
          <w:fldChar w:fldCharType="separate"/>
        </w:r>
        <w:r w:rsidR="00A502D1">
          <w:rPr>
            <w:rFonts w:ascii="DIN Offc Pro" w:hAnsi="DIN Offc Pro"/>
            <w:noProof/>
            <w:sz w:val="12"/>
          </w:rPr>
          <w:t>2</w:t>
        </w:r>
        <w:r w:rsidRPr="00741FD7">
          <w:rPr>
            <w:rFonts w:ascii="DIN Offc Pro" w:hAnsi="DIN Offc Pro"/>
            <w:sz w:val="12"/>
          </w:rPr>
          <w:fldChar w:fldCharType="end"/>
        </w:r>
      </w:sdtContent>
    </w:sdt>
  </w:p>
  <w:p w14:paraId="521B412C" w14:textId="77777777" w:rsidR="00EA4795" w:rsidRDefault="002C29C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38976EF" wp14:editId="4BA46333">
          <wp:simplePos x="0" y="0"/>
          <wp:positionH relativeFrom="page">
            <wp:posOffset>1200150</wp:posOffset>
          </wp:positionH>
          <wp:positionV relativeFrom="page">
            <wp:posOffset>704850</wp:posOffset>
          </wp:positionV>
          <wp:extent cx="1504950" cy="767715"/>
          <wp:effectExtent l="0" t="0" r="0" b="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012_trei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01EB4" w14:textId="77777777" w:rsidR="002C29CF" w:rsidRDefault="002C29CF">
    <w:pPr>
      <w:pStyle w:val="Nagwek"/>
    </w:pPr>
  </w:p>
  <w:p w14:paraId="6BC6EAE8" w14:textId="77777777" w:rsidR="002C29CF" w:rsidRDefault="002C29CF">
    <w:pPr>
      <w:pStyle w:val="Nagwek"/>
    </w:pPr>
  </w:p>
  <w:p w14:paraId="492EA883" w14:textId="77777777" w:rsidR="002C29CF" w:rsidRDefault="002C29CF">
    <w:pPr>
      <w:pStyle w:val="Nagwek"/>
    </w:pPr>
  </w:p>
  <w:p w14:paraId="1E038887" w14:textId="77777777" w:rsidR="002C29CF" w:rsidRDefault="002C29CF">
    <w:pPr>
      <w:pStyle w:val="Nagwek"/>
    </w:pPr>
  </w:p>
  <w:p w14:paraId="08995BD8" w14:textId="77777777" w:rsidR="002C29CF" w:rsidRPr="00233609" w:rsidRDefault="002C2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0A8A" w14:textId="77777777" w:rsidR="002C29CF" w:rsidRDefault="002C29C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7C7E7417" wp14:editId="1A388B05">
          <wp:simplePos x="0" y="0"/>
          <wp:positionH relativeFrom="page">
            <wp:posOffset>1200150</wp:posOffset>
          </wp:positionH>
          <wp:positionV relativeFrom="page">
            <wp:posOffset>704850</wp:posOffset>
          </wp:positionV>
          <wp:extent cx="1504950" cy="76771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012_trei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D1298" w14:textId="77777777" w:rsidR="002C29CF" w:rsidRDefault="002C29CF">
    <w:pPr>
      <w:pStyle w:val="Nagwek"/>
    </w:pPr>
  </w:p>
  <w:p w14:paraId="390F2F7B" w14:textId="77777777" w:rsidR="002C29CF" w:rsidRDefault="002C29CF">
    <w:pPr>
      <w:pStyle w:val="Nagwek"/>
    </w:pPr>
  </w:p>
  <w:p w14:paraId="169D487E" w14:textId="77777777" w:rsidR="002C29CF" w:rsidRDefault="002C29CF">
    <w:pPr>
      <w:pStyle w:val="Nagwek"/>
    </w:pPr>
  </w:p>
  <w:p w14:paraId="2AF2D634" w14:textId="77777777" w:rsidR="002C29CF" w:rsidRDefault="002C29CF">
    <w:pPr>
      <w:pStyle w:val="Nagwek"/>
    </w:pPr>
  </w:p>
  <w:p w14:paraId="411046DB" w14:textId="77777777" w:rsidR="00EA4795" w:rsidRDefault="00E929A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A119E" wp14:editId="7CC282DB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F2A531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E05"/>
    <w:multiLevelType w:val="hybridMultilevel"/>
    <w:tmpl w:val="9B86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19B8"/>
    <w:multiLevelType w:val="multilevel"/>
    <w:tmpl w:val="B4D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772F6"/>
    <w:multiLevelType w:val="hybridMultilevel"/>
    <w:tmpl w:val="0DA4B2D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5CF0B2C"/>
    <w:multiLevelType w:val="hybridMultilevel"/>
    <w:tmpl w:val="9E72F7E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6815F49"/>
    <w:multiLevelType w:val="hybridMultilevel"/>
    <w:tmpl w:val="68E6DA2A"/>
    <w:lvl w:ilvl="0" w:tplc="8DF2E602">
      <w:start w:val="4"/>
      <w:numFmt w:val="bullet"/>
      <w:lvlText w:val="-"/>
      <w:lvlJc w:val="left"/>
      <w:pPr>
        <w:ind w:left="720" w:hanging="360"/>
      </w:pPr>
      <w:rPr>
        <w:rFonts w:ascii="DIN Offc Pro" w:eastAsia="Calibri" w:hAnsi="DIN Offc Pr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96C"/>
    <w:multiLevelType w:val="multilevel"/>
    <w:tmpl w:val="3DE4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B3E3B"/>
    <w:multiLevelType w:val="hybridMultilevel"/>
    <w:tmpl w:val="564C3886"/>
    <w:lvl w:ilvl="0" w:tplc="372846F4">
      <w:start w:val="11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04C49"/>
    <w:multiLevelType w:val="hybridMultilevel"/>
    <w:tmpl w:val="B81C7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AB"/>
    <w:rsid w:val="00000DF8"/>
    <w:rsid w:val="00001AF2"/>
    <w:rsid w:val="00004335"/>
    <w:rsid w:val="000064C6"/>
    <w:rsid w:val="00013211"/>
    <w:rsid w:val="0001345F"/>
    <w:rsid w:val="0002000F"/>
    <w:rsid w:val="0002154E"/>
    <w:rsid w:val="00021731"/>
    <w:rsid w:val="0002531A"/>
    <w:rsid w:val="00026D12"/>
    <w:rsid w:val="000270D0"/>
    <w:rsid w:val="00032EAC"/>
    <w:rsid w:val="00040254"/>
    <w:rsid w:val="00041857"/>
    <w:rsid w:val="000459DB"/>
    <w:rsid w:val="00047EFF"/>
    <w:rsid w:val="0005272E"/>
    <w:rsid w:val="00053041"/>
    <w:rsid w:val="000532F4"/>
    <w:rsid w:val="0005399E"/>
    <w:rsid w:val="00055324"/>
    <w:rsid w:val="00060113"/>
    <w:rsid w:val="00061C14"/>
    <w:rsid w:val="000637D1"/>
    <w:rsid w:val="0006582D"/>
    <w:rsid w:val="00071DB3"/>
    <w:rsid w:val="00073026"/>
    <w:rsid w:val="0007309F"/>
    <w:rsid w:val="0007374D"/>
    <w:rsid w:val="0007657E"/>
    <w:rsid w:val="00077100"/>
    <w:rsid w:val="000815F5"/>
    <w:rsid w:val="00082A28"/>
    <w:rsid w:val="00084E58"/>
    <w:rsid w:val="00087BA5"/>
    <w:rsid w:val="00090869"/>
    <w:rsid w:val="00091057"/>
    <w:rsid w:val="000944AB"/>
    <w:rsid w:val="000944F3"/>
    <w:rsid w:val="0009527B"/>
    <w:rsid w:val="000A5EDA"/>
    <w:rsid w:val="000B3052"/>
    <w:rsid w:val="000B521C"/>
    <w:rsid w:val="000B52CC"/>
    <w:rsid w:val="000C3D64"/>
    <w:rsid w:val="000C58CA"/>
    <w:rsid w:val="000C7D2C"/>
    <w:rsid w:val="000D053B"/>
    <w:rsid w:val="000D1FDF"/>
    <w:rsid w:val="000D2F4A"/>
    <w:rsid w:val="000D3992"/>
    <w:rsid w:val="000D68EA"/>
    <w:rsid w:val="000D71F1"/>
    <w:rsid w:val="000E0163"/>
    <w:rsid w:val="000E0C89"/>
    <w:rsid w:val="000E0CAE"/>
    <w:rsid w:val="000E42FD"/>
    <w:rsid w:val="000E4455"/>
    <w:rsid w:val="000F646B"/>
    <w:rsid w:val="001039B3"/>
    <w:rsid w:val="00107575"/>
    <w:rsid w:val="00107E39"/>
    <w:rsid w:val="00110151"/>
    <w:rsid w:val="00110ABA"/>
    <w:rsid w:val="001128FE"/>
    <w:rsid w:val="0011390B"/>
    <w:rsid w:val="00113C1C"/>
    <w:rsid w:val="001242F5"/>
    <w:rsid w:val="001272DD"/>
    <w:rsid w:val="0012741D"/>
    <w:rsid w:val="001277E8"/>
    <w:rsid w:val="00130525"/>
    <w:rsid w:val="0014157F"/>
    <w:rsid w:val="00143345"/>
    <w:rsid w:val="00144D52"/>
    <w:rsid w:val="001459B6"/>
    <w:rsid w:val="001519B5"/>
    <w:rsid w:val="001520F8"/>
    <w:rsid w:val="00155318"/>
    <w:rsid w:val="00160E95"/>
    <w:rsid w:val="001629A4"/>
    <w:rsid w:val="00170B75"/>
    <w:rsid w:val="00175BD6"/>
    <w:rsid w:val="00176A9A"/>
    <w:rsid w:val="00186044"/>
    <w:rsid w:val="00192774"/>
    <w:rsid w:val="00193228"/>
    <w:rsid w:val="00196C6C"/>
    <w:rsid w:val="001A12D1"/>
    <w:rsid w:val="001A1C31"/>
    <w:rsid w:val="001A38D3"/>
    <w:rsid w:val="001A4F3D"/>
    <w:rsid w:val="001A6F59"/>
    <w:rsid w:val="001B020F"/>
    <w:rsid w:val="001B62FB"/>
    <w:rsid w:val="001C17D8"/>
    <w:rsid w:val="001C262F"/>
    <w:rsid w:val="001C4213"/>
    <w:rsid w:val="001C4A07"/>
    <w:rsid w:val="001C7324"/>
    <w:rsid w:val="001D30C2"/>
    <w:rsid w:val="001D3D1E"/>
    <w:rsid w:val="001E5E63"/>
    <w:rsid w:val="001E743F"/>
    <w:rsid w:val="001E74CA"/>
    <w:rsid w:val="001F2BC2"/>
    <w:rsid w:val="001F33BD"/>
    <w:rsid w:val="001F4D72"/>
    <w:rsid w:val="001F68CA"/>
    <w:rsid w:val="00207BA7"/>
    <w:rsid w:val="00207D38"/>
    <w:rsid w:val="00212196"/>
    <w:rsid w:val="00215C79"/>
    <w:rsid w:val="00220804"/>
    <w:rsid w:val="002270FE"/>
    <w:rsid w:val="0022756A"/>
    <w:rsid w:val="00231290"/>
    <w:rsid w:val="00232DE9"/>
    <w:rsid w:val="00232EBC"/>
    <w:rsid w:val="00232F0D"/>
    <w:rsid w:val="00233152"/>
    <w:rsid w:val="00233D83"/>
    <w:rsid w:val="00235089"/>
    <w:rsid w:val="002357DA"/>
    <w:rsid w:val="002457A8"/>
    <w:rsid w:val="00246AEE"/>
    <w:rsid w:val="002503E4"/>
    <w:rsid w:val="00251D1A"/>
    <w:rsid w:val="00252C89"/>
    <w:rsid w:val="002537BD"/>
    <w:rsid w:val="00257423"/>
    <w:rsid w:val="00260A3F"/>
    <w:rsid w:val="0026305C"/>
    <w:rsid w:val="002636E3"/>
    <w:rsid w:val="00264691"/>
    <w:rsid w:val="00266250"/>
    <w:rsid w:val="002673ED"/>
    <w:rsid w:val="00270A8F"/>
    <w:rsid w:val="00275397"/>
    <w:rsid w:val="0027704F"/>
    <w:rsid w:val="0028003F"/>
    <w:rsid w:val="00280B88"/>
    <w:rsid w:val="00281D6A"/>
    <w:rsid w:val="002875DC"/>
    <w:rsid w:val="002955E9"/>
    <w:rsid w:val="00295DF4"/>
    <w:rsid w:val="002966E5"/>
    <w:rsid w:val="002B13C4"/>
    <w:rsid w:val="002B14AD"/>
    <w:rsid w:val="002B20C2"/>
    <w:rsid w:val="002B42E5"/>
    <w:rsid w:val="002B4961"/>
    <w:rsid w:val="002C2652"/>
    <w:rsid w:val="002C29CF"/>
    <w:rsid w:val="002C3CBB"/>
    <w:rsid w:val="002C41E7"/>
    <w:rsid w:val="002C6D24"/>
    <w:rsid w:val="002D3433"/>
    <w:rsid w:val="002D4667"/>
    <w:rsid w:val="002E5C7F"/>
    <w:rsid w:val="002E5D4A"/>
    <w:rsid w:val="002E601A"/>
    <w:rsid w:val="002F04B8"/>
    <w:rsid w:val="002F2444"/>
    <w:rsid w:val="002F4B3D"/>
    <w:rsid w:val="00302461"/>
    <w:rsid w:val="003071D4"/>
    <w:rsid w:val="00307869"/>
    <w:rsid w:val="00310B39"/>
    <w:rsid w:val="0031370D"/>
    <w:rsid w:val="003165CF"/>
    <w:rsid w:val="00316E2D"/>
    <w:rsid w:val="003277D0"/>
    <w:rsid w:val="00330D9B"/>
    <w:rsid w:val="003336CB"/>
    <w:rsid w:val="00334FF2"/>
    <w:rsid w:val="00340824"/>
    <w:rsid w:val="00351F2F"/>
    <w:rsid w:val="00354ED9"/>
    <w:rsid w:val="00355884"/>
    <w:rsid w:val="00356358"/>
    <w:rsid w:val="00356FC0"/>
    <w:rsid w:val="00357B1D"/>
    <w:rsid w:val="003601A3"/>
    <w:rsid w:val="003631C9"/>
    <w:rsid w:val="0036509A"/>
    <w:rsid w:val="0036629A"/>
    <w:rsid w:val="00366CFB"/>
    <w:rsid w:val="00366D29"/>
    <w:rsid w:val="0036746C"/>
    <w:rsid w:val="00376290"/>
    <w:rsid w:val="00376DEC"/>
    <w:rsid w:val="003804C8"/>
    <w:rsid w:val="00380CB6"/>
    <w:rsid w:val="00381253"/>
    <w:rsid w:val="00385B73"/>
    <w:rsid w:val="00386A5D"/>
    <w:rsid w:val="00390C30"/>
    <w:rsid w:val="003A0B60"/>
    <w:rsid w:val="003A2CA4"/>
    <w:rsid w:val="003A4A86"/>
    <w:rsid w:val="003A76BE"/>
    <w:rsid w:val="003A7C43"/>
    <w:rsid w:val="003B4BA1"/>
    <w:rsid w:val="003B6595"/>
    <w:rsid w:val="003B6D72"/>
    <w:rsid w:val="003B7686"/>
    <w:rsid w:val="003C1784"/>
    <w:rsid w:val="003C1E84"/>
    <w:rsid w:val="003C351A"/>
    <w:rsid w:val="003C3561"/>
    <w:rsid w:val="003C3EAC"/>
    <w:rsid w:val="003D06D5"/>
    <w:rsid w:val="003D0908"/>
    <w:rsid w:val="003D1D4B"/>
    <w:rsid w:val="003D210D"/>
    <w:rsid w:val="003D484C"/>
    <w:rsid w:val="003E067A"/>
    <w:rsid w:val="003E4D63"/>
    <w:rsid w:val="003E6EB5"/>
    <w:rsid w:val="003F5FAB"/>
    <w:rsid w:val="00402CEB"/>
    <w:rsid w:val="0040780E"/>
    <w:rsid w:val="00411960"/>
    <w:rsid w:val="0041273E"/>
    <w:rsid w:val="00412E85"/>
    <w:rsid w:val="004137D3"/>
    <w:rsid w:val="00414BEA"/>
    <w:rsid w:val="0041545F"/>
    <w:rsid w:val="00416FAE"/>
    <w:rsid w:val="00422783"/>
    <w:rsid w:val="00425A2C"/>
    <w:rsid w:val="004274DD"/>
    <w:rsid w:val="00427F50"/>
    <w:rsid w:val="00431AEA"/>
    <w:rsid w:val="00440CAA"/>
    <w:rsid w:val="00442CC1"/>
    <w:rsid w:val="00444342"/>
    <w:rsid w:val="00445B27"/>
    <w:rsid w:val="00452F78"/>
    <w:rsid w:val="00457F16"/>
    <w:rsid w:val="00461571"/>
    <w:rsid w:val="0046236C"/>
    <w:rsid w:val="00465E8F"/>
    <w:rsid w:val="00467592"/>
    <w:rsid w:val="00467B56"/>
    <w:rsid w:val="00484FEB"/>
    <w:rsid w:val="004864C8"/>
    <w:rsid w:val="004968E0"/>
    <w:rsid w:val="00497732"/>
    <w:rsid w:val="004B3E7C"/>
    <w:rsid w:val="004B4E6A"/>
    <w:rsid w:val="004C41FA"/>
    <w:rsid w:val="004D0D4D"/>
    <w:rsid w:val="004D2196"/>
    <w:rsid w:val="004D27C0"/>
    <w:rsid w:val="004D50ED"/>
    <w:rsid w:val="004E573D"/>
    <w:rsid w:val="004F35DE"/>
    <w:rsid w:val="004F4ACD"/>
    <w:rsid w:val="004F58C4"/>
    <w:rsid w:val="004F6030"/>
    <w:rsid w:val="00500249"/>
    <w:rsid w:val="005039CF"/>
    <w:rsid w:val="005051B5"/>
    <w:rsid w:val="00506406"/>
    <w:rsid w:val="00507DE4"/>
    <w:rsid w:val="00512ABC"/>
    <w:rsid w:val="00514024"/>
    <w:rsid w:val="0051575B"/>
    <w:rsid w:val="0051615A"/>
    <w:rsid w:val="005206A8"/>
    <w:rsid w:val="005248C9"/>
    <w:rsid w:val="005258F0"/>
    <w:rsid w:val="0053071B"/>
    <w:rsid w:val="00543BD8"/>
    <w:rsid w:val="0056367F"/>
    <w:rsid w:val="00563DB9"/>
    <w:rsid w:val="005650CA"/>
    <w:rsid w:val="00567631"/>
    <w:rsid w:val="00570BB5"/>
    <w:rsid w:val="0058092A"/>
    <w:rsid w:val="00583D4A"/>
    <w:rsid w:val="0059687D"/>
    <w:rsid w:val="0059776C"/>
    <w:rsid w:val="00597E4A"/>
    <w:rsid w:val="005A4D20"/>
    <w:rsid w:val="005A54B5"/>
    <w:rsid w:val="005A5FE2"/>
    <w:rsid w:val="005A7809"/>
    <w:rsid w:val="005B31EB"/>
    <w:rsid w:val="005B388B"/>
    <w:rsid w:val="005B793C"/>
    <w:rsid w:val="005C2970"/>
    <w:rsid w:val="005C524F"/>
    <w:rsid w:val="005C69B3"/>
    <w:rsid w:val="005D0B4A"/>
    <w:rsid w:val="005D7962"/>
    <w:rsid w:val="005E43F5"/>
    <w:rsid w:val="005E4A60"/>
    <w:rsid w:val="005E5637"/>
    <w:rsid w:val="005E5AE9"/>
    <w:rsid w:val="005F66FF"/>
    <w:rsid w:val="00600677"/>
    <w:rsid w:val="00601F68"/>
    <w:rsid w:val="006025B4"/>
    <w:rsid w:val="00602736"/>
    <w:rsid w:val="00603044"/>
    <w:rsid w:val="00604757"/>
    <w:rsid w:val="00604990"/>
    <w:rsid w:val="0060621D"/>
    <w:rsid w:val="00606FA4"/>
    <w:rsid w:val="00617F3A"/>
    <w:rsid w:val="00620AD6"/>
    <w:rsid w:val="006259EA"/>
    <w:rsid w:val="006262BA"/>
    <w:rsid w:val="0062668D"/>
    <w:rsid w:val="00626A40"/>
    <w:rsid w:val="00627929"/>
    <w:rsid w:val="00630315"/>
    <w:rsid w:val="00633C32"/>
    <w:rsid w:val="006372D5"/>
    <w:rsid w:val="0064448F"/>
    <w:rsid w:val="006512E0"/>
    <w:rsid w:val="00654130"/>
    <w:rsid w:val="0065444C"/>
    <w:rsid w:val="0065528F"/>
    <w:rsid w:val="00656E5E"/>
    <w:rsid w:val="0066045D"/>
    <w:rsid w:val="00664E8A"/>
    <w:rsid w:val="00666154"/>
    <w:rsid w:val="0066645D"/>
    <w:rsid w:val="00666E39"/>
    <w:rsid w:val="00671357"/>
    <w:rsid w:val="00672F8E"/>
    <w:rsid w:val="00673B69"/>
    <w:rsid w:val="006758F2"/>
    <w:rsid w:val="00676D93"/>
    <w:rsid w:val="006815F0"/>
    <w:rsid w:val="00681E7C"/>
    <w:rsid w:val="00683AD5"/>
    <w:rsid w:val="00686559"/>
    <w:rsid w:val="00687B74"/>
    <w:rsid w:val="00691D4D"/>
    <w:rsid w:val="00696D19"/>
    <w:rsid w:val="006979E1"/>
    <w:rsid w:val="006A16DF"/>
    <w:rsid w:val="006A3474"/>
    <w:rsid w:val="006A4486"/>
    <w:rsid w:val="006A47C1"/>
    <w:rsid w:val="006A6435"/>
    <w:rsid w:val="006A6E43"/>
    <w:rsid w:val="006B0FCF"/>
    <w:rsid w:val="006B1C76"/>
    <w:rsid w:val="006B701C"/>
    <w:rsid w:val="006C0FA6"/>
    <w:rsid w:val="006C240E"/>
    <w:rsid w:val="006D3841"/>
    <w:rsid w:val="006D60CB"/>
    <w:rsid w:val="006D6E46"/>
    <w:rsid w:val="006E18CD"/>
    <w:rsid w:val="006E1E05"/>
    <w:rsid w:val="006E1F16"/>
    <w:rsid w:val="006E6DD5"/>
    <w:rsid w:val="006F0E62"/>
    <w:rsid w:val="006F2668"/>
    <w:rsid w:val="006F283B"/>
    <w:rsid w:val="007005B1"/>
    <w:rsid w:val="007029EA"/>
    <w:rsid w:val="007041FA"/>
    <w:rsid w:val="00705CEC"/>
    <w:rsid w:val="007065EC"/>
    <w:rsid w:val="00707250"/>
    <w:rsid w:val="00707EC5"/>
    <w:rsid w:val="007115BF"/>
    <w:rsid w:val="00713D0F"/>
    <w:rsid w:val="007232E5"/>
    <w:rsid w:val="00724E8E"/>
    <w:rsid w:val="007273C5"/>
    <w:rsid w:val="007300E8"/>
    <w:rsid w:val="007336C3"/>
    <w:rsid w:val="00734435"/>
    <w:rsid w:val="00734A73"/>
    <w:rsid w:val="007357B0"/>
    <w:rsid w:val="00741F2C"/>
    <w:rsid w:val="00752D26"/>
    <w:rsid w:val="00752E15"/>
    <w:rsid w:val="00755CE9"/>
    <w:rsid w:val="007574F0"/>
    <w:rsid w:val="0075777B"/>
    <w:rsid w:val="00760F4C"/>
    <w:rsid w:val="007623DD"/>
    <w:rsid w:val="007711D8"/>
    <w:rsid w:val="0077469F"/>
    <w:rsid w:val="0077521C"/>
    <w:rsid w:val="0077598F"/>
    <w:rsid w:val="00776C5C"/>
    <w:rsid w:val="007776C9"/>
    <w:rsid w:val="00786242"/>
    <w:rsid w:val="00786AFE"/>
    <w:rsid w:val="007916BB"/>
    <w:rsid w:val="007957AD"/>
    <w:rsid w:val="00795FE3"/>
    <w:rsid w:val="007A4582"/>
    <w:rsid w:val="007A4D46"/>
    <w:rsid w:val="007A75A4"/>
    <w:rsid w:val="007B1424"/>
    <w:rsid w:val="007B5660"/>
    <w:rsid w:val="007B57AA"/>
    <w:rsid w:val="007B5DB9"/>
    <w:rsid w:val="007B71AD"/>
    <w:rsid w:val="007C34E6"/>
    <w:rsid w:val="007C4C1A"/>
    <w:rsid w:val="007D0A70"/>
    <w:rsid w:val="007D45D4"/>
    <w:rsid w:val="007D50BF"/>
    <w:rsid w:val="007D7161"/>
    <w:rsid w:val="007E5827"/>
    <w:rsid w:val="007E6444"/>
    <w:rsid w:val="007E7046"/>
    <w:rsid w:val="007F2226"/>
    <w:rsid w:val="007F65E1"/>
    <w:rsid w:val="007F6839"/>
    <w:rsid w:val="007F6EF0"/>
    <w:rsid w:val="007F72DD"/>
    <w:rsid w:val="007F775A"/>
    <w:rsid w:val="007F7C60"/>
    <w:rsid w:val="00803061"/>
    <w:rsid w:val="008036C3"/>
    <w:rsid w:val="00803D07"/>
    <w:rsid w:val="00803FDE"/>
    <w:rsid w:val="008076EE"/>
    <w:rsid w:val="00812A81"/>
    <w:rsid w:val="00813C44"/>
    <w:rsid w:val="00814CED"/>
    <w:rsid w:val="00821271"/>
    <w:rsid w:val="00822745"/>
    <w:rsid w:val="00825285"/>
    <w:rsid w:val="008266C4"/>
    <w:rsid w:val="0083029D"/>
    <w:rsid w:val="0083417F"/>
    <w:rsid w:val="00837CB7"/>
    <w:rsid w:val="008402F5"/>
    <w:rsid w:val="00840F0E"/>
    <w:rsid w:val="00847098"/>
    <w:rsid w:val="0085034E"/>
    <w:rsid w:val="00851AC2"/>
    <w:rsid w:val="008527D5"/>
    <w:rsid w:val="008535A5"/>
    <w:rsid w:val="008605F5"/>
    <w:rsid w:val="008622D0"/>
    <w:rsid w:val="00863346"/>
    <w:rsid w:val="00863DE1"/>
    <w:rsid w:val="008642C1"/>
    <w:rsid w:val="0086727D"/>
    <w:rsid w:val="0086765A"/>
    <w:rsid w:val="00870A0F"/>
    <w:rsid w:val="008717BE"/>
    <w:rsid w:val="00871D98"/>
    <w:rsid w:val="00875B72"/>
    <w:rsid w:val="0087726A"/>
    <w:rsid w:val="00877E73"/>
    <w:rsid w:val="0088262C"/>
    <w:rsid w:val="00883090"/>
    <w:rsid w:val="00883B1A"/>
    <w:rsid w:val="008844AF"/>
    <w:rsid w:val="00884955"/>
    <w:rsid w:val="008912C0"/>
    <w:rsid w:val="00891CAC"/>
    <w:rsid w:val="00893448"/>
    <w:rsid w:val="0089473C"/>
    <w:rsid w:val="0089686F"/>
    <w:rsid w:val="008A57DF"/>
    <w:rsid w:val="008A7D3F"/>
    <w:rsid w:val="008B1A46"/>
    <w:rsid w:val="008B34B9"/>
    <w:rsid w:val="008B4516"/>
    <w:rsid w:val="008B5C27"/>
    <w:rsid w:val="008C10B7"/>
    <w:rsid w:val="008C1102"/>
    <w:rsid w:val="008C2534"/>
    <w:rsid w:val="008C3764"/>
    <w:rsid w:val="008C3B86"/>
    <w:rsid w:val="008C559D"/>
    <w:rsid w:val="008C7507"/>
    <w:rsid w:val="008D181B"/>
    <w:rsid w:val="008D4873"/>
    <w:rsid w:val="008E2ECD"/>
    <w:rsid w:val="008E5B5D"/>
    <w:rsid w:val="008E6FAF"/>
    <w:rsid w:val="008F0CC4"/>
    <w:rsid w:val="008F1902"/>
    <w:rsid w:val="008F236D"/>
    <w:rsid w:val="008F2CFB"/>
    <w:rsid w:val="008F4BE5"/>
    <w:rsid w:val="00901F08"/>
    <w:rsid w:val="00902350"/>
    <w:rsid w:val="00905760"/>
    <w:rsid w:val="00910BA4"/>
    <w:rsid w:val="00910D17"/>
    <w:rsid w:val="009118D3"/>
    <w:rsid w:val="00913CA1"/>
    <w:rsid w:val="0091582D"/>
    <w:rsid w:val="0091589F"/>
    <w:rsid w:val="00922CD8"/>
    <w:rsid w:val="00922E10"/>
    <w:rsid w:val="00926B5F"/>
    <w:rsid w:val="00935BED"/>
    <w:rsid w:val="00946897"/>
    <w:rsid w:val="00951BC7"/>
    <w:rsid w:val="00963438"/>
    <w:rsid w:val="009646DE"/>
    <w:rsid w:val="00964846"/>
    <w:rsid w:val="00966E04"/>
    <w:rsid w:val="009724EB"/>
    <w:rsid w:val="00975C89"/>
    <w:rsid w:val="00976C18"/>
    <w:rsid w:val="00977748"/>
    <w:rsid w:val="009844B8"/>
    <w:rsid w:val="00986351"/>
    <w:rsid w:val="00991ADF"/>
    <w:rsid w:val="00992530"/>
    <w:rsid w:val="009A05AA"/>
    <w:rsid w:val="009A38F7"/>
    <w:rsid w:val="009B3081"/>
    <w:rsid w:val="009B346E"/>
    <w:rsid w:val="009B47AC"/>
    <w:rsid w:val="009B5ED9"/>
    <w:rsid w:val="009B675B"/>
    <w:rsid w:val="009C3F4A"/>
    <w:rsid w:val="009C4B54"/>
    <w:rsid w:val="009C53A9"/>
    <w:rsid w:val="009C6FF4"/>
    <w:rsid w:val="009D1F7D"/>
    <w:rsid w:val="009E564A"/>
    <w:rsid w:val="009E5975"/>
    <w:rsid w:val="009E752D"/>
    <w:rsid w:val="009F0D45"/>
    <w:rsid w:val="009F2E14"/>
    <w:rsid w:val="009F3CA1"/>
    <w:rsid w:val="009F54A1"/>
    <w:rsid w:val="009F6EB6"/>
    <w:rsid w:val="009F711B"/>
    <w:rsid w:val="00A0030F"/>
    <w:rsid w:val="00A04830"/>
    <w:rsid w:val="00A04F2C"/>
    <w:rsid w:val="00A06342"/>
    <w:rsid w:val="00A1375F"/>
    <w:rsid w:val="00A140F4"/>
    <w:rsid w:val="00A15EE6"/>
    <w:rsid w:val="00A2261C"/>
    <w:rsid w:val="00A233BB"/>
    <w:rsid w:val="00A236E6"/>
    <w:rsid w:val="00A2397F"/>
    <w:rsid w:val="00A26D17"/>
    <w:rsid w:val="00A26FA1"/>
    <w:rsid w:val="00A31A57"/>
    <w:rsid w:val="00A343DA"/>
    <w:rsid w:val="00A34F00"/>
    <w:rsid w:val="00A432C9"/>
    <w:rsid w:val="00A451CE"/>
    <w:rsid w:val="00A45BD1"/>
    <w:rsid w:val="00A502D1"/>
    <w:rsid w:val="00A50DDE"/>
    <w:rsid w:val="00A56421"/>
    <w:rsid w:val="00A64AE7"/>
    <w:rsid w:val="00A71C70"/>
    <w:rsid w:val="00A763EC"/>
    <w:rsid w:val="00A8058C"/>
    <w:rsid w:val="00A81C9E"/>
    <w:rsid w:val="00A853E5"/>
    <w:rsid w:val="00A90B73"/>
    <w:rsid w:val="00A91160"/>
    <w:rsid w:val="00A9123D"/>
    <w:rsid w:val="00A9167F"/>
    <w:rsid w:val="00A9645E"/>
    <w:rsid w:val="00A965D3"/>
    <w:rsid w:val="00AA1453"/>
    <w:rsid w:val="00AA2330"/>
    <w:rsid w:val="00AA43BC"/>
    <w:rsid w:val="00AA5E71"/>
    <w:rsid w:val="00AA6E62"/>
    <w:rsid w:val="00AA7998"/>
    <w:rsid w:val="00AA7C98"/>
    <w:rsid w:val="00AB5457"/>
    <w:rsid w:val="00AC4EB9"/>
    <w:rsid w:val="00AC5B70"/>
    <w:rsid w:val="00AC642D"/>
    <w:rsid w:val="00AD4D75"/>
    <w:rsid w:val="00AE1F0B"/>
    <w:rsid w:val="00AE4FC4"/>
    <w:rsid w:val="00AE5E68"/>
    <w:rsid w:val="00AF15F2"/>
    <w:rsid w:val="00AF245C"/>
    <w:rsid w:val="00AF66F5"/>
    <w:rsid w:val="00B00734"/>
    <w:rsid w:val="00B00E9F"/>
    <w:rsid w:val="00B066D3"/>
    <w:rsid w:val="00B06B1D"/>
    <w:rsid w:val="00B10679"/>
    <w:rsid w:val="00B12364"/>
    <w:rsid w:val="00B13B46"/>
    <w:rsid w:val="00B13EF2"/>
    <w:rsid w:val="00B14F3F"/>
    <w:rsid w:val="00B21285"/>
    <w:rsid w:val="00B242F2"/>
    <w:rsid w:val="00B302DB"/>
    <w:rsid w:val="00B32C02"/>
    <w:rsid w:val="00B35BC2"/>
    <w:rsid w:val="00B3707A"/>
    <w:rsid w:val="00B37E1F"/>
    <w:rsid w:val="00B421F5"/>
    <w:rsid w:val="00B43AD7"/>
    <w:rsid w:val="00B44517"/>
    <w:rsid w:val="00B445E1"/>
    <w:rsid w:val="00B45635"/>
    <w:rsid w:val="00B46ECB"/>
    <w:rsid w:val="00B473AF"/>
    <w:rsid w:val="00B506A8"/>
    <w:rsid w:val="00B528A8"/>
    <w:rsid w:val="00B65219"/>
    <w:rsid w:val="00B658A3"/>
    <w:rsid w:val="00B677A0"/>
    <w:rsid w:val="00B73078"/>
    <w:rsid w:val="00B74911"/>
    <w:rsid w:val="00B7769B"/>
    <w:rsid w:val="00B86DB7"/>
    <w:rsid w:val="00B92640"/>
    <w:rsid w:val="00B969ED"/>
    <w:rsid w:val="00B96CC7"/>
    <w:rsid w:val="00BA2E45"/>
    <w:rsid w:val="00BA316C"/>
    <w:rsid w:val="00BA4355"/>
    <w:rsid w:val="00BA4B5B"/>
    <w:rsid w:val="00BA529B"/>
    <w:rsid w:val="00BB0223"/>
    <w:rsid w:val="00BB30DC"/>
    <w:rsid w:val="00BB56BB"/>
    <w:rsid w:val="00BC2573"/>
    <w:rsid w:val="00BC2BB2"/>
    <w:rsid w:val="00BC3A46"/>
    <w:rsid w:val="00BC3AA2"/>
    <w:rsid w:val="00BC5DCF"/>
    <w:rsid w:val="00BC6029"/>
    <w:rsid w:val="00BD0011"/>
    <w:rsid w:val="00BD5601"/>
    <w:rsid w:val="00BD5799"/>
    <w:rsid w:val="00BD7ECA"/>
    <w:rsid w:val="00BE7DEF"/>
    <w:rsid w:val="00BF0DDE"/>
    <w:rsid w:val="00BF12DB"/>
    <w:rsid w:val="00BF2953"/>
    <w:rsid w:val="00C22755"/>
    <w:rsid w:val="00C2478C"/>
    <w:rsid w:val="00C24FCA"/>
    <w:rsid w:val="00C251B8"/>
    <w:rsid w:val="00C25EC2"/>
    <w:rsid w:val="00C312C1"/>
    <w:rsid w:val="00C359E3"/>
    <w:rsid w:val="00C423E2"/>
    <w:rsid w:val="00C44988"/>
    <w:rsid w:val="00C5164B"/>
    <w:rsid w:val="00C55F78"/>
    <w:rsid w:val="00C56CE1"/>
    <w:rsid w:val="00C6001A"/>
    <w:rsid w:val="00C70045"/>
    <w:rsid w:val="00C710E0"/>
    <w:rsid w:val="00C75ACA"/>
    <w:rsid w:val="00C82454"/>
    <w:rsid w:val="00C92A98"/>
    <w:rsid w:val="00C931A5"/>
    <w:rsid w:val="00C9535F"/>
    <w:rsid w:val="00C960CE"/>
    <w:rsid w:val="00C96699"/>
    <w:rsid w:val="00C979AB"/>
    <w:rsid w:val="00CA087F"/>
    <w:rsid w:val="00CA1D1E"/>
    <w:rsid w:val="00CA2212"/>
    <w:rsid w:val="00CA4C2B"/>
    <w:rsid w:val="00CA5306"/>
    <w:rsid w:val="00CA57B0"/>
    <w:rsid w:val="00CA6212"/>
    <w:rsid w:val="00CB2F08"/>
    <w:rsid w:val="00CB41F7"/>
    <w:rsid w:val="00CB6B39"/>
    <w:rsid w:val="00CC030E"/>
    <w:rsid w:val="00CC2A01"/>
    <w:rsid w:val="00CC41A0"/>
    <w:rsid w:val="00CC4EF6"/>
    <w:rsid w:val="00CD1203"/>
    <w:rsid w:val="00CD3D9D"/>
    <w:rsid w:val="00CD5700"/>
    <w:rsid w:val="00CD5935"/>
    <w:rsid w:val="00CD67C2"/>
    <w:rsid w:val="00CE49CE"/>
    <w:rsid w:val="00CF1602"/>
    <w:rsid w:val="00CF16EE"/>
    <w:rsid w:val="00CF46A8"/>
    <w:rsid w:val="00CF52B0"/>
    <w:rsid w:val="00D00936"/>
    <w:rsid w:val="00D00E2B"/>
    <w:rsid w:val="00D014AC"/>
    <w:rsid w:val="00D02A61"/>
    <w:rsid w:val="00D14755"/>
    <w:rsid w:val="00D14FAD"/>
    <w:rsid w:val="00D1548F"/>
    <w:rsid w:val="00D15C41"/>
    <w:rsid w:val="00D165E5"/>
    <w:rsid w:val="00D17962"/>
    <w:rsid w:val="00D20824"/>
    <w:rsid w:val="00D22C44"/>
    <w:rsid w:val="00D23907"/>
    <w:rsid w:val="00D2415F"/>
    <w:rsid w:val="00D251DE"/>
    <w:rsid w:val="00D3039B"/>
    <w:rsid w:val="00D3276E"/>
    <w:rsid w:val="00D3277A"/>
    <w:rsid w:val="00D334C5"/>
    <w:rsid w:val="00D3352C"/>
    <w:rsid w:val="00D33EA7"/>
    <w:rsid w:val="00D34C50"/>
    <w:rsid w:val="00D35916"/>
    <w:rsid w:val="00D35C16"/>
    <w:rsid w:val="00D43A28"/>
    <w:rsid w:val="00D44B85"/>
    <w:rsid w:val="00D46495"/>
    <w:rsid w:val="00D53265"/>
    <w:rsid w:val="00D5414F"/>
    <w:rsid w:val="00D55A18"/>
    <w:rsid w:val="00D630AB"/>
    <w:rsid w:val="00D671F5"/>
    <w:rsid w:val="00D764E6"/>
    <w:rsid w:val="00D76F27"/>
    <w:rsid w:val="00D77241"/>
    <w:rsid w:val="00D80000"/>
    <w:rsid w:val="00D818AD"/>
    <w:rsid w:val="00D854EC"/>
    <w:rsid w:val="00D86C6D"/>
    <w:rsid w:val="00D878E2"/>
    <w:rsid w:val="00D911F0"/>
    <w:rsid w:val="00D96783"/>
    <w:rsid w:val="00DA08C2"/>
    <w:rsid w:val="00DA25E9"/>
    <w:rsid w:val="00DA4672"/>
    <w:rsid w:val="00DA723C"/>
    <w:rsid w:val="00DA7E25"/>
    <w:rsid w:val="00DB1813"/>
    <w:rsid w:val="00DC0221"/>
    <w:rsid w:val="00DC3F3E"/>
    <w:rsid w:val="00DC4220"/>
    <w:rsid w:val="00DC5966"/>
    <w:rsid w:val="00DD11BE"/>
    <w:rsid w:val="00DD232D"/>
    <w:rsid w:val="00DD3C44"/>
    <w:rsid w:val="00DD635E"/>
    <w:rsid w:val="00DD72A3"/>
    <w:rsid w:val="00DD7752"/>
    <w:rsid w:val="00DE2B87"/>
    <w:rsid w:val="00DE2D32"/>
    <w:rsid w:val="00DE4972"/>
    <w:rsid w:val="00DE5F9A"/>
    <w:rsid w:val="00DE750B"/>
    <w:rsid w:val="00DE78A0"/>
    <w:rsid w:val="00DE7B12"/>
    <w:rsid w:val="00DF2379"/>
    <w:rsid w:val="00DF2526"/>
    <w:rsid w:val="00DF48C2"/>
    <w:rsid w:val="00DF55F2"/>
    <w:rsid w:val="00E02359"/>
    <w:rsid w:val="00E04684"/>
    <w:rsid w:val="00E04C01"/>
    <w:rsid w:val="00E04FA8"/>
    <w:rsid w:val="00E06930"/>
    <w:rsid w:val="00E120C1"/>
    <w:rsid w:val="00E2055C"/>
    <w:rsid w:val="00E2485D"/>
    <w:rsid w:val="00E26CF2"/>
    <w:rsid w:val="00E34EE8"/>
    <w:rsid w:val="00E35B37"/>
    <w:rsid w:val="00E4465F"/>
    <w:rsid w:val="00E45469"/>
    <w:rsid w:val="00E456B7"/>
    <w:rsid w:val="00E50A29"/>
    <w:rsid w:val="00E53FEA"/>
    <w:rsid w:val="00E6128C"/>
    <w:rsid w:val="00E619E8"/>
    <w:rsid w:val="00E642E8"/>
    <w:rsid w:val="00E70A26"/>
    <w:rsid w:val="00E7144C"/>
    <w:rsid w:val="00E7168A"/>
    <w:rsid w:val="00E722BC"/>
    <w:rsid w:val="00E74717"/>
    <w:rsid w:val="00E7506F"/>
    <w:rsid w:val="00E751B5"/>
    <w:rsid w:val="00E76399"/>
    <w:rsid w:val="00E77F31"/>
    <w:rsid w:val="00E834D5"/>
    <w:rsid w:val="00E851BA"/>
    <w:rsid w:val="00E87566"/>
    <w:rsid w:val="00E90162"/>
    <w:rsid w:val="00E90FD3"/>
    <w:rsid w:val="00E9201B"/>
    <w:rsid w:val="00E92246"/>
    <w:rsid w:val="00E929AB"/>
    <w:rsid w:val="00E97B54"/>
    <w:rsid w:val="00EA109F"/>
    <w:rsid w:val="00EA4795"/>
    <w:rsid w:val="00EB1B22"/>
    <w:rsid w:val="00EC0536"/>
    <w:rsid w:val="00EC649E"/>
    <w:rsid w:val="00EC676B"/>
    <w:rsid w:val="00EE62AC"/>
    <w:rsid w:val="00EE6C4C"/>
    <w:rsid w:val="00EE6F3E"/>
    <w:rsid w:val="00EF396E"/>
    <w:rsid w:val="00F01227"/>
    <w:rsid w:val="00F043F1"/>
    <w:rsid w:val="00F048C8"/>
    <w:rsid w:val="00F04D0E"/>
    <w:rsid w:val="00F04E04"/>
    <w:rsid w:val="00F10B2C"/>
    <w:rsid w:val="00F128D6"/>
    <w:rsid w:val="00F2580A"/>
    <w:rsid w:val="00F26124"/>
    <w:rsid w:val="00F267F2"/>
    <w:rsid w:val="00F30123"/>
    <w:rsid w:val="00F302DA"/>
    <w:rsid w:val="00F34CAA"/>
    <w:rsid w:val="00F351A2"/>
    <w:rsid w:val="00F40732"/>
    <w:rsid w:val="00F40906"/>
    <w:rsid w:val="00F42384"/>
    <w:rsid w:val="00F45C7B"/>
    <w:rsid w:val="00F46271"/>
    <w:rsid w:val="00F51DE5"/>
    <w:rsid w:val="00F53DB5"/>
    <w:rsid w:val="00F57CA3"/>
    <w:rsid w:val="00F6141D"/>
    <w:rsid w:val="00F632AD"/>
    <w:rsid w:val="00F66954"/>
    <w:rsid w:val="00F70B9C"/>
    <w:rsid w:val="00F7198D"/>
    <w:rsid w:val="00F772DD"/>
    <w:rsid w:val="00F77531"/>
    <w:rsid w:val="00F817F0"/>
    <w:rsid w:val="00F84560"/>
    <w:rsid w:val="00F850C0"/>
    <w:rsid w:val="00F917AD"/>
    <w:rsid w:val="00F91DD5"/>
    <w:rsid w:val="00F95211"/>
    <w:rsid w:val="00F96FC1"/>
    <w:rsid w:val="00FA5080"/>
    <w:rsid w:val="00FA6BFF"/>
    <w:rsid w:val="00FA70CB"/>
    <w:rsid w:val="00FA7FAF"/>
    <w:rsid w:val="00FB115B"/>
    <w:rsid w:val="00FB4609"/>
    <w:rsid w:val="00FC0348"/>
    <w:rsid w:val="00FC1828"/>
    <w:rsid w:val="00FC3191"/>
    <w:rsid w:val="00FC52E1"/>
    <w:rsid w:val="00FC5D84"/>
    <w:rsid w:val="00FC63B8"/>
    <w:rsid w:val="00FD095C"/>
    <w:rsid w:val="00FD2D53"/>
    <w:rsid w:val="00FD2DA2"/>
    <w:rsid w:val="00FD3DD6"/>
    <w:rsid w:val="00FD4C67"/>
    <w:rsid w:val="00FE0FB9"/>
    <w:rsid w:val="00FE33D7"/>
    <w:rsid w:val="00FE3D13"/>
    <w:rsid w:val="00FE4C66"/>
    <w:rsid w:val="00FE5064"/>
    <w:rsid w:val="00FF5153"/>
    <w:rsid w:val="00FF58BB"/>
    <w:rsid w:val="00FF689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83E5"/>
  <w15:docId w15:val="{0E37242D-5579-4251-B7DD-B96DA31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9AB"/>
    <w:pPr>
      <w:spacing w:after="200" w:line="276" w:lineRule="auto"/>
    </w:pPr>
    <w:rPr>
      <w:rFonts w:ascii="Tahoma" w:hAnsi="Tahoma" w:cs="Tahoma"/>
      <w:lang w:val="de-DE"/>
    </w:rPr>
  </w:style>
  <w:style w:type="paragraph" w:styleId="Nagwek3">
    <w:name w:val="heading 3"/>
    <w:basedOn w:val="Normalny"/>
    <w:link w:val="Nagwek3Znak"/>
    <w:uiPriority w:val="9"/>
    <w:qFormat/>
    <w:rsid w:val="001D3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AB"/>
    <w:rPr>
      <w:rFonts w:ascii="Tahoma" w:hAnsi="Tahoma" w:cs="Tahoma"/>
      <w:lang w:val="de-DE"/>
    </w:rPr>
  </w:style>
  <w:style w:type="paragraph" w:styleId="Akapitzlist">
    <w:name w:val="List Paragraph"/>
    <w:basedOn w:val="Normalny"/>
    <w:uiPriority w:val="34"/>
    <w:qFormat/>
    <w:rsid w:val="0035635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601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E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E58"/>
    <w:rPr>
      <w:rFonts w:ascii="Tahoma" w:hAnsi="Tahoma" w:cs="Tahoma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58"/>
    <w:rPr>
      <w:rFonts w:ascii="Tahoma" w:hAnsi="Tahoma" w:cs="Tahoma"/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58"/>
    <w:rPr>
      <w:rFonts w:ascii="Segoe UI" w:hAnsi="Segoe UI" w:cs="Segoe UI"/>
      <w:sz w:val="18"/>
      <w:szCs w:val="18"/>
      <w:lang w:val="de-DE"/>
    </w:rPr>
  </w:style>
  <w:style w:type="character" w:styleId="Hipercze">
    <w:name w:val="Hyperlink"/>
    <w:basedOn w:val="Domylnaczcionkaakapitu"/>
    <w:uiPriority w:val="99"/>
    <w:unhideWhenUsed/>
    <w:rsid w:val="00084E5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E10"/>
    <w:rPr>
      <w:rFonts w:ascii="Tahoma" w:hAnsi="Tahoma" w:cs="Tahoma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E1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9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C7"/>
    <w:rPr>
      <w:rFonts w:ascii="Tahoma" w:hAnsi="Tahoma" w:cs="Tahoma"/>
      <w:lang w:val="de-DE"/>
    </w:rPr>
  </w:style>
  <w:style w:type="paragraph" w:customStyle="1" w:styleId="all">
    <w:name w:val="all"/>
    <w:basedOn w:val="Normalny"/>
    <w:rsid w:val="00DD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1">
    <w:name w:val="Standard1"/>
    <w:basedOn w:val="Normalny"/>
    <w:rsid w:val="00BC5DCF"/>
    <w:pPr>
      <w:keepNext/>
      <w:keepLines/>
      <w:tabs>
        <w:tab w:val="left" w:pos="1134"/>
        <w:tab w:val="left" w:pos="5670"/>
        <w:tab w:val="left" w:pos="595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Tekstpodstawowy">
    <w:name w:val="Body Text"/>
    <w:basedOn w:val="Normalny"/>
    <w:link w:val="TekstpodstawowyZnak"/>
    <w:rsid w:val="00707250"/>
    <w:pPr>
      <w:spacing w:before="120" w:after="60" w:line="280" w:lineRule="atLeast"/>
      <w:jc w:val="both"/>
    </w:pPr>
    <w:rPr>
      <w:rFonts w:ascii="Verdana" w:eastAsia="Times New Roman" w:hAnsi="Verdana" w:cs="Times New Roman"/>
      <w:sz w:val="18"/>
      <w:szCs w:val="20"/>
      <w:lang w:val="x-none"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707250"/>
    <w:rPr>
      <w:rFonts w:ascii="Verdana" w:eastAsia="Times New Roman" w:hAnsi="Verdana" w:cs="Times New Roman"/>
      <w:sz w:val="18"/>
      <w:szCs w:val="20"/>
      <w:lang w:val="x-none" w:eastAsia="ja-JP"/>
    </w:rPr>
  </w:style>
  <w:style w:type="paragraph" w:styleId="NormalnyWeb">
    <w:name w:val="Normal (Web)"/>
    <w:basedOn w:val="Normalny"/>
    <w:uiPriority w:val="99"/>
    <w:unhideWhenUsed/>
    <w:rsid w:val="0070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072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440CA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0D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4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47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3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scription">
    <w:name w:val="description"/>
    <w:basedOn w:val="Normalny"/>
    <w:rsid w:val="001D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F5FA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14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8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irealestate.com/en/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irealesta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71F1-AFCA-49AA-B244-83CDC926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TUG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Chmielewska</dc:creator>
  <cp:lastModifiedBy>Monika Aleksandrzak-Grabska</cp:lastModifiedBy>
  <cp:revision>10</cp:revision>
  <cp:lastPrinted>2018-08-09T11:17:00Z</cp:lastPrinted>
  <dcterms:created xsi:type="dcterms:W3CDTF">2019-05-24T09:36:00Z</dcterms:created>
  <dcterms:modified xsi:type="dcterms:W3CDTF">2019-05-29T08:00:00Z</dcterms:modified>
</cp:coreProperties>
</file>