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EE" w:rsidRPr="004E2AEE" w:rsidRDefault="004E2AEE" w:rsidP="004E2AE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</w:pPr>
      <w:r w:rsidRPr="004E2AEE">
        <w:rPr>
          <w:rFonts w:ascii="Times New Roman" w:eastAsia="Times New Roman" w:hAnsi="Times New Roman" w:cs="Times New Roman"/>
          <w:noProof/>
          <w:color w:val="00000A"/>
          <w:kern w:val="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853C5D7" wp14:editId="20D9A74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2AEE">
        <w:rPr>
          <w:rFonts w:ascii="Times New Roman" w:eastAsia="Times New Roman" w:hAnsi="Times New Roman" w:cs="Times New Roman"/>
          <w:noProof/>
          <w:color w:val="00000A"/>
          <w:kern w:val="3"/>
          <w:sz w:val="20"/>
          <w:szCs w:val="20"/>
          <w:lang w:eastAsia="pl-PL"/>
        </w:rPr>
        <w:drawing>
          <wp:inline distT="0" distB="0" distL="0" distR="0" wp14:anchorId="58F3A815" wp14:editId="1684248B">
            <wp:extent cx="921960" cy="95328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95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2AEE" w:rsidRPr="004E2AEE" w:rsidRDefault="004E2AEE" w:rsidP="004E2AE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Helvetica Neue"/>
          <w:color w:val="1C1C1C"/>
          <w:kern w:val="3"/>
          <w:lang w:eastAsia="zh-CN"/>
        </w:rPr>
      </w:pPr>
    </w:p>
    <w:p w:rsidR="004E2AEE" w:rsidRPr="004E2AEE" w:rsidRDefault="004E2AEE" w:rsidP="004E2AE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Helvetica Neue"/>
          <w:color w:val="1C1C1C"/>
          <w:kern w:val="3"/>
          <w:lang w:eastAsia="zh-CN"/>
        </w:rPr>
      </w:pPr>
    </w:p>
    <w:p w:rsidR="004E2AEE" w:rsidRPr="004E2AEE" w:rsidRDefault="004E2AEE" w:rsidP="004E2AE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Helvetica Neue"/>
          <w:color w:val="1C1C1C"/>
          <w:kern w:val="3"/>
          <w:lang w:eastAsia="zh-CN"/>
        </w:rPr>
      </w:pPr>
    </w:p>
    <w:p w:rsidR="004E2AEE" w:rsidRPr="004E2AEE" w:rsidRDefault="004E2AEE" w:rsidP="004E2AE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</w:pP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 xml:space="preserve">Białystok, </w:t>
      </w:r>
      <w:r w:rsidR="0052664B">
        <w:rPr>
          <w:rFonts w:ascii="Arial" w:eastAsia="Times New Roman" w:hAnsi="Arial" w:cs="Helvetica Neue"/>
          <w:color w:val="1C1C1C"/>
          <w:kern w:val="3"/>
          <w:lang w:eastAsia="zh-CN"/>
        </w:rPr>
        <w:t>4</w:t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 xml:space="preserve"> </w:t>
      </w:r>
      <w:r w:rsidR="0052664B">
        <w:rPr>
          <w:rFonts w:ascii="Arial" w:eastAsia="Times New Roman" w:hAnsi="Arial" w:cs="Helvetica Neue"/>
          <w:color w:val="1C1C1C"/>
          <w:kern w:val="3"/>
          <w:lang w:eastAsia="zh-CN"/>
        </w:rPr>
        <w:t>czerwc</w:t>
      </w:r>
      <w:bookmarkStart w:id="0" w:name="_GoBack"/>
      <w:bookmarkEnd w:id="0"/>
      <w:r w:rsidR="00DF45B4">
        <w:rPr>
          <w:rFonts w:ascii="Arial" w:eastAsia="Times New Roman" w:hAnsi="Arial" w:cs="Helvetica Neue"/>
          <w:color w:val="1C1C1C"/>
          <w:kern w:val="3"/>
          <w:lang w:eastAsia="zh-CN"/>
        </w:rPr>
        <w:t xml:space="preserve">a </w:t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>2019 roku</w:t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</w:p>
    <w:p w:rsidR="004E2AEE" w:rsidRPr="004E2AEE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lang w:eastAsia="zh-CN"/>
        </w:rPr>
      </w:pPr>
    </w:p>
    <w:p w:rsidR="004E2AEE" w:rsidRPr="004E2AEE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</w:pPr>
      <w:r w:rsidRPr="004E2AEE">
        <w:rPr>
          <w:rFonts w:ascii="Arial" w:eastAsia="Times New Roman" w:hAnsi="Arial" w:cs="Helvetica Neue"/>
          <w:b/>
          <w:bCs/>
          <w:color w:val="1C1C1C"/>
          <w:kern w:val="3"/>
          <w:lang w:eastAsia="zh-CN"/>
        </w:rPr>
        <w:t>INFORMACJA PRASOWA</w:t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br/>
        <w:t xml:space="preserve">Redakcje: </w:t>
      </w:r>
      <w:r w:rsidRPr="004E2AEE">
        <w:rPr>
          <w:rFonts w:ascii="Arial" w:eastAsia="Times New Roman" w:hAnsi="Arial" w:cs="Helvetica Neue"/>
          <w:color w:val="FF6600"/>
          <w:kern w:val="3"/>
          <w:u w:val="single"/>
          <w:lang w:eastAsia="zh-CN"/>
        </w:rPr>
        <w:t>lokalne/ branżowe</w:t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br/>
      </w:r>
      <w:r w:rsidRPr="004E2AEE">
        <w:rPr>
          <w:rFonts w:ascii="Arial" w:eastAsia="Times New Roman" w:hAnsi="Arial" w:cs="Helvetica Neue"/>
          <w:i/>
          <w:iCs/>
          <w:color w:val="1C1C1C"/>
          <w:kern w:val="3"/>
          <w:lang w:eastAsia="zh-CN"/>
        </w:rPr>
        <w:t>można publikować bez podawania źródła</w:t>
      </w:r>
      <w:r w:rsidRPr="004E2AEE">
        <w:rPr>
          <w:rFonts w:ascii="Arial" w:eastAsia="Times New Roman" w:hAnsi="Arial" w:cs="Helvetica Neue"/>
          <w:i/>
          <w:iCs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  <w:r w:rsidRPr="004E2AEE">
        <w:rPr>
          <w:rFonts w:ascii="Arial" w:eastAsia="Times New Roman" w:hAnsi="Arial" w:cs="Helvetica Neue"/>
          <w:color w:val="1C1C1C"/>
          <w:kern w:val="3"/>
          <w:lang w:eastAsia="zh-CN"/>
        </w:rPr>
        <w:tab/>
      </w:r>
    </w:p>
    <w:p w:rsidR="004E2AEE" w:rsidRPr="004E2AEE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i/>
          <w:iCs/>
          <w:color w:val="1C1C1C"/>
          <w:kern w:val="3"/>
          <w:lang w:eastAsia="zh-CN"/>
        </w:rPr>
      </w:pPr>
    </w:p>
    <w:p w:rsidR="00DF45B4" w:rsidRPr="00DF45B4" w:rsidRDefault="00DF45B4" w:rsidP="00DF45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Rezerwowa kasa fiskalna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zbędny wydatek czy konieczność?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Rezerwowa kasa fiskalna daje nam pewność, że w przypadku awarii podstawowego urządzenia, nie będziemy narażeni na przestoje w firmie. Polskie prawo nie nakłada jednak na przedsiębiorców obowiązku jej posiadania. Czy warto więc decydować się na ten wydatek?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urządzenia bywają zawodne, dlatego awaria kasy fiskalnej może zdarzyć się każdemu przedsiębiorcy. Najczęściej psują się płyty główne, akumulatory, wyświetlacze, klawiatury, mechanizmy drukujące czy pamięci podręczne.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Co ciekawe, p</w:t>
      </w: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rzyczyna takiego stanu rzeczy nierzadko leży po stronie użytkownika.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– 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Awarie występują na przykład w wyniku nieodpowiedniego dobrania urządzeń do profilu prowadzonej działalności. Jeśli przedsiębiorca kupił kasę fiskalną do małej liczby wydruków, a po jakimś czasie okazuje się, że robi ich kilkaset dziennie, to mechanizm drukujący oraz klawiatura mogą po prostu nie wytrzymać takiego obciążenia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mówi Paweł </w:t>
      </w:r>
      <w:proofErr w:type="spellStart"/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Gacuta</w:t>
      </w:r>
      <w:proofErr w:type="spellEnd"/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, właściciel Białostockiego Centrum Kas Fiskalnych.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Często też zapominamy ładować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nasze 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urządzenia, a to prosta droga do zniszczenia akumulatora czy pamięci podręcznej. 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Naprawa? Tylko w serwisie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Przepisy nie pozwalają nam samodzielnie naprawiać kasy fiskalnej. Każde urządzenie posiada bowiem plombę serwisową, której nie można zerwać. Ewentualna ingerencja w zabezpieczenie jest surowo karana przez urząd skarbowy. W takim przypadku musimy się też liczyć z automatycznym wszczęciem kontroli. 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– </w:t>
      </w:r>
      <w:r w:rsidRPr="00DF45B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Ingerencję w plombę mają jedynie osoby, które są wpisane w książkę serwisową dołączoną do urządzenia fiskalnego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 xml:space="preserve"> tłumaczy ekspert. 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praktyce oznacza to, że każda, nawet najdrobniejsza usterka wymaga zaprzestania ewidencji. W oczywisty sposób wiąże się to ze stratami finansowymi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wedle polskiego prawa </w:t>
      </w: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wolno rejestrować sprzedaży, gdy nasza kasa fiskalna nie jest sprawna. Naprawa, w zależności od serwisu i rodzaju awarii, może odbyć się na miejscu i trwać </w:t>
      </w: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kilka godzin, jednak w skrajnych przypadkach będziemy zmuszeni zamknąć swój biznes nawet na 10-15 dni! 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Rezerwowa kasa fiskalna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plusy i minusy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idealnym świecie </w:t>
      </w:r>
      <w:r w:rsidR="00A54D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każdy przedsiębiorca posiadałby </w:t>
      </w: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rezerwową kasę fiskalną na wypadek awarii. 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– 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Podstawowym plusem takiego rozwiązania jest pewność niezaburzonej pracy firmy. W obecnych czasach, kiedy mamy tak szybkie tempo życia i pracy, wielu właścicieli decyduje się na urządzenie rezerwowe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twierdzi Pa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weł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Gacuta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i dodaje: –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Mało kto może sobie bowiem pozwolić na zbędne przestoje w sprzedaży. 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minusy? Przede wszystkim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cena. Rezerwowa kasa fiskalna to pełnowartościowe urządzenie, chociaż jeśli ma służyć nam sporadycznie, możemy sobie pozwolić na tańszą wersję. Dodatkowo dochodzą jednak koszty związane z obowiązkowymi przeglądami serwisowymi. Ich ceny wahają się od 100 do 300 zł. </w:t>
      </w:r>
    </w:p>
    <w:p w:rsidR="00DF45B4" w:rsidRPr="00DF45B4" w:rsidRDefault="00DF45B4" w:rsidP="00DF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5B4" w:rsidRPr="00DF45B4" w:rsidRDefault="00DF45B4" w:rsidP="00DF45B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– Ostateczna d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ecyzja, czy zaopatrywać się w rezerwową kasę fiskalną zawsze należy do przedsiębiorcy. Wa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rto przeanalizować swój budżet oraz oszacować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ewentualne straty i wybrać opcję, która będzie dla nas najbardziej korzystna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–</w:t>
      </w:r>
      <w:r w:rsidRPr="00DF4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podsumowuje ekspert. </w:t>
      </w: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DF45B4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sz w:val="24"/>
          <w:szCs w:val="24"/>
          <w:lang w:eastAsia="zh-CN"/>
        </w:rPr>
      </w:pPr>
    </w:p>
    <w:p w:rsidR="004E2AEE" w:rsidRPr="004E2AEE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Helvetica Neue"/>
          <w:color w:val="1C1C1C"/>
          <w:kern w:val="3"/>
          <w:lang w:eastAsia="zh-CN"/>
        </w:rPr>
      </w:pPr>
    </w:p>
    <w:p w:rsidR="004E2AEE" w:rsidRPr="004E2AEE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0A"/>
          <w:kern w:val="3"/>
          <w:lang w:eastAsia="zh-CN"/>
        </w:rPr>
      </w:pPr>
    </w:p>
    <w:p w:rsidR="004E2AEE" w:rsidRPr="004E2AEE" w:rsidRDefault="004E2AEE" w:rsidP="004E2A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eastAsia="zh-CN"/>
        </w:rPr>
      </w:pPr>
    </w:p>
    <w:p w:rsidR="00CF3D7E" w:rsidRDefault="00CF3D7E"/>
    <w:sectPr w:rsidR="00CF3D7E">
      <w:footerReference w:type="default" r:id="rId10"/>
      <w:pgSz w:w="11906" w:h="16838"/>
      <w:pgMar w:top="1134" w:right="1134" w:bottom="1969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11" w:rsidRDefault="00890611">
      <w:pPr>
        <w:spacing w:after="0" w:line="240" w:lineRule="auto"/>
      </w:pPr>
      <w:r>
        <w:separator/>
      </w:r>
    </w:p>
  </w:endnote>
  <w:endnote w:type="continuationSeparator" w:id="0">
    <w:p w:rsidR="00890611" w:rsidRDefault="0089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92" w:rsidRDefault="004E2AEE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05B904" wp14:editId="3C97D1CE">
          <wp:simplePos x="0" y="0"/>
          <wp:positionH relativeFrom="column">
            <wp:posOffset>27360</wp:posOffset>
          </wp:positionH>
          <wp:positionV relativeFrom="paragraph">
            <wp:posOffset>-154800</wp:posOffset>
          </wp:positionV>
          <wp:extent cx="845999" cy="716760"/>
          <wp:effectExtent l="0" t="0" r="0" b="714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1" t="-11" r="-11" b="-11"/>
                  <a:stretch>
                    <a:fillRect/>
                  </a:stretch>
                </pic:blipFill>
                <pic:spPr>
                  <a:xfrm>
                    <a:off x="0" y="0"/>
                    <a:ext cx="845999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A3A92" w:rsidRDefault="004E2AEE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11" w:rsidRDefault="00890611">
      <w:pPr>
        <w:spacing w:after="0" w:line="240" w:lineRule="auto"/>
      </w:pPr>
      <w:r>
        <w:separator/>
      </w:r>
    </w:p>
  </w:footnote>
  <w:footnote w:type="continuationSeparator" w:id="0">
    <w:p w:rsidR="00890611" w:rsidRDefault="0089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EDC"/>
    <w:multiLevelType w:val="multilevel"/>
    <w:tmpl w:val="B8C4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EE"/>
    <w:rsid w:val="000944B4"/>
    <w:rsid w:val="001722A1"/>
    <w:rsid w:val="004B4698"/>
    <w:rsid w:val="004E2AEE"/>
    <w:rsid w:val="0052664B"/>
    <w:rsid w:val="0065794A"/>
    <w:rsid w:val="006F78B8"/>
    <w:rsid w:val="00890611"/>
    <w:rsid w:val="0090234A"/>
    <w:rsid w:val="009470ED"/>
    <w:rsid w:val="00A54DB0"/>
    <w:rsid w:val="00CF3D7E"/>
    <w:rsid w:val="00D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AEE"/>
  </w:style>
  <w:style w:type="numbering" w:customStyle="1" w:styleId="WWNum1">
    <w:name w:val="WWNum1"/>
    <w:basedOn w:val="Bezlisty"/>
    <w:rsid w:val="004E2AEE"/>
    <w:pPr>
      <w:numPr>
        <w:numId w:val="1"/>
      </w:numPr>
    </w:pPr>
  </w:style>
  <w:style w:type="numbering" w:customStyle="1" w:styleId="WWNum2">
    <w:name w:val="WWNum2"/>
    <w:basedOn w:val="Bezlisty"/>
    <w:rsid w:val="004E2AE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AEE"/>
  </w:style>
  <w:style w:type="numbering" w:customStyle="1" w:styleId="WWNum1">
    <w:name w:val="WWNum1"/>
    <w:basedOn w:val="Bezlisty"/>
    <w:rsid w:val="004E2AEE"/>
    <w:pPr>
      <w:numPr>
        <w:numId w:val="1"/>
      </w:numPr>
    </w:pPr>
  </w:style>
  <w:style w:type="numbering" w:customStyle="1" w:styleId="WWNum2">
    <w:name w:val="WWNum2"/>
    <w:basedOn w:val="Bezlisty"/>
    <w:rsid w:val="004E2AE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</cp:revision>
  <dcterms:created xsi:type="dcterms:W3CDTF">2019-05-28T07:31:00Z</dcterms:created>
  <dcterms:modified xsi:type="dcterms:W3CDTF">2019-06-04T06:00:00Z</dcterms:modified>
</cp:coreProperties>
</file>