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90912" w:rsidRDefault="00BE4A02" w:rsidP="0032226F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noProof/>
          <w:color w:val="1C1C1C"/>
          <w:kern w:val="3"/>
        </w:rPr>
        <w:drawing>
          <wp:inline distT="0" distB="0" distL="0" distR="0" wp14:anchorId="05128E7C" wp14:editId="33F0CBF1">
            <wp:extent cx="2034540" cy="690709"/>
            <wp:effectExtent l="0" t="0" r="3810" b="0"/>
            <wp:docPr id="3" name="Obraz 3" descr="C:\Users\Malwina\Downloads\FASTY_LOGOTYP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ownloads\FASTY_LOGOTYP_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62" cy="6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12" w:rsidRDefault="0039091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BE4A0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90912" w:rsidRDefault="005B6807" w:rsidP="00BE4A02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color w:val="1C1C1C"/>
          <w:sz w:val="20"/>
          <w:szCs w:val="20"/>
          <w:u w:color="1C1C1C"/>
        </w:rPr>
        <w:t>Biał</w:t>
      </w:r>
      <w:r w:rsidR="00FD2740">
        <w:rPr>
          <w:color w:val="1C1C1C"/>
          <w:sz w:val="20"/>
          <w:szCs w:val="20"/>
          <w:u w:color="1C1C1C"/>
        </w:rPr>
        <w:t>ystok, 28</w:t>
      </w:r>
      <w:r>
        <w:rPr>
          <w:color w:val="1C1C1C"/>
          <w:sz w:val="20"/>
          <w:szCs w:val="20"/>
          <w:u w:color="1C1C1C"/>
        </w:rPr>
        <w:t xml:space="preserve"> </w:t>
      </w:r>
      <w:r w:rsidR="0032226F">
        <w:rPr>
          <w:color w:val="1C1C1C"/>
          <w:sz w:val="20"/>
          <w:szCs w:val="20"/>
          <w:u w:color="1C1C1C"/>
        </w:rPr>
        <w:t>czerwca</w:t>
      </w:r>
      <w:r>
        <w:rPr>
          <w:color w:val="1C1C1C"/>
          <w:sz w:val="20"/>
          <w:szCs w:val="20"/>
          <w:u w:color="1C1C1C"/>
        </w:rPr>
        <w:t xml:space="preserve"> 2018 roku</w:t>
      </w:r>
      <w:r>
        <w:rPr>
          <w:color w:val="1C1C1C"/>
          <w:sz w:val="20"/>
          <w:szCs w:val="20"/>
          <w:u w:color="1C1C1C"/>
        </w:rPr>
        <w:tab/>
      </w:r>
    </w:p>
    <w:p w:rsidR="00390912" w:rsidRDefault="00390912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39091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</w:t>
      </w:r>
      <w:r w:rsidR="0032226F">
        <w:rPr>
          <w:color w:val="FF6600"/>
          <w:sz w:val="20"/>
          <w:szCs w:val="20"/>
          <w:u w:val="single" w:color="FF6600"/>
        </w:rPr>
        <w:t>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390912" w:rsidRDefault="00390912">
      <w:pPr>
        <w:pStyle w:val="Tre"/>
        <w:suppressAutoHyphens/>
        <w:rPr>
          <w:color w:val="1C1C1C"/>
          <w:u w:color="1C1C1C"/>
        </w:rPr>
      </w:pPr>
    </w:p>
    <w:p w:rsidR="00FD2740" w:rsidRPr="008C62AF" w:rsidRDefault="00FD2740" w:rsidP="00FD2740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Kanapa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funkcją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spania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–</w:t>
      </w:r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jak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wybrać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wygodny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model?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Kanapa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lub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narożnik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funkcją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spania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to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niezbędny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element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wyposażenia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naszych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mieszkań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domów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. Po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rozłożeniu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może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nam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służyć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jako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regularne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łóżko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lub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miejsce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do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nocowania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gości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Dlatego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dobra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kanapa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powinna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być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wygodna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zarówno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do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siedzenia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jak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leżenia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. Na co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zwrócić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uwagę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przy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jej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wyborze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?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Spytaliśmy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o to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dwóch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ekspertów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nierówna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a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wyjątkowy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design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zawsze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idzie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parze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funkcjonalnością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Dlatego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jeśli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chcemy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kupić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lub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narożnik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przeznaczony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tylko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do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siedzenia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czasami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trzeba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iść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pewne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kompromisy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Podstawowe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kryteria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jakimi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warto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kierować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wyborze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to: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konstrukcja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powierzchnia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tkanina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obiciowa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rodzaj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wypełnienia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sposób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rozkładania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Konstrukcja</w:t>
      </w:r>
      <w:proofErr w:type="spellEnd"/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Konstrukcja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której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opierać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będzie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nasza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powinna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być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solidna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wykonana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dobrej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jakości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materiałów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Stelaż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okucia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inne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elementy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muszą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wytrzymać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bowiem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użytkowanie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zarówno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ciągu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jak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nocy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pokoju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dziennym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wypoczywają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przecież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zwykle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wszyscy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członkowie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rodziny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zaproszeni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goście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A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jeśli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dodamy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do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tego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energiczne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dzieci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szybko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przekonamy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że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mocna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rama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to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podstawa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Szczególnie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polecamy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konstrukcje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drewniane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najlepiej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drewna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bukowego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Zapewnią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one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stabilność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dłuższą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żywotność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naszego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mebla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mówi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Grzegorz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Cedrowski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ze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sklepu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Faster,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mieszczącego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entrum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Handlowym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Fasty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.   </w:t>
      </w:r>
    </w:p>
    <w:p w:rsidR="00FD2740" w:rsidRPr="008C62AF" w:rsidRDefault="00FD2740" w:rsidP="00FD2740">
      <w:pPr>
        <w:rPr>
          <w:lang w:eastAsia="pl-PL"/>
        </w:rPr>
      </w:pPr>
      <w:bookmarkStart w:id="0" w:name="_GoBack"/>
      <w:bookmarkEnd w:id="0"/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Powierzchnia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spania</w:t>
      </w:r>
      <w:proofErr w:type="spellEnd"/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Drugim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ważnym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elementem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jest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powierzchnia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Minimalna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szerokość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zapewniająca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komfort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wypoczynku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to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kwestia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indywidualna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Niektóre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osoby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tylko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względu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swoje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gabaryty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zmieszczą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60 cm.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Inni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natomiast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wyśpią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wyłącznie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mając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do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dyspozycji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dużo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większe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przestrzenie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Dlatego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przed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zakupami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sklepie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meblowym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koniecznie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przyjrzyjmy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swoim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upodobaniom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Standardowa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powierzchnia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jaką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spotykamy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rozkładanych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kanapach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waha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od 120 do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nawet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170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cm, co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daje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odpowiednio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60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85</w:t>
      </w:r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cm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jedną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osobę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Warto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także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zwrócić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uwagę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długość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czy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narożnika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dostosować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do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wzrostu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domowników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Tkanina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obiciowa</w:t>
      </w:r>
      <w:proofErr w:type="spellEnd"/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Kolejną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kwestią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jest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wybór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tkaniny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obiciowej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Dobrze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aby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materiał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był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wytrzymały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plamoodporny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– w ten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sposób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nasz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mebel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zachowa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swój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dobry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wygląd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długie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lata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Przy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wyborze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tkaniny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należy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zwrócić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uwagę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jej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parametry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, a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głównie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wytrzymałość</w:t>
      </w:r>
      <w:proofErr w:type="spellEnd"/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mierzoną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cyklach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Martinadale’a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Im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wyższa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liczba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cykli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tym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lepiej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Tkaniny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dopuszczone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tapicerstwie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powinny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mieć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ich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około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10000,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natomiast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średnio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ciągu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roku</w:t>
      </w:r>
      <w:proofErr w:type="spellEnd"/>
    </w:p>
    <w:p w:rsidR="00FD2740" w:rsidRPr="008C62AF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wykorzystujemy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ich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około</w:t>
      </w:r>
      <w:proofErr w:type="spellEnd"/>
      <w:r w:rsidRPr="008C62A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2000</w:t>
      </w:r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tłumaczy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Grzegorz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Cedrowski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ze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sklepu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Faster z CH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Fasty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FD2740" w:rsidRPr="008C62AF" w:rsidRDefault="00FD2740" w:rsidP="00FD2740">
      <w:pPr>
        <w:rPr>
          <w:lang w:eastAsia="pl-PL"/>
        </w:rPr>
      </w:pP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Jeśli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pomieszczenie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jest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nasłonecznione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warto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zwrócić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też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uwagę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odporność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koloru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światło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gdyż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słabsze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tkaniny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stojąc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bezpośrednio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oknie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potrafią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bardzo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szybko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odbarwić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Natomiast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aby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zminimalizować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ryzyko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powstawania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plam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wybierajmy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tkaniny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impregnowane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które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łatwiej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czyści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W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sklepach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dostępne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są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>także</w:t>
      </w:r>
      <w:proofErr w:type="spellEnd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specjalne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impregnaty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którymi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można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co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jakiś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czas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spryskiwać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naszą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kanapę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celu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utworzenia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lub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odnowienia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powłoki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zapobiegającej</w:t>
      </w:r>
      <w:proofErr w:type="spellEnd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2F60E1">
        <w:rPr>
          <w:rFonts w:ascii="Arial" w:hAnsi="Arial" w:cs="Arial"/>
          <w:i/>
          <w:color w:val="000000"/>
          <w:sz w:val="22"/>
          <w:szCs w:val="22"/>
          <w:lang w:eastAsia="pl-PL"/>
        </w:rPr>
        <w:t>zabrudzeniom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dodaje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Błażej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Dzierżyński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ze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sklepu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RS Design z CH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Fasty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Rodzaj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wypełnienia</w:t>
      </w:r>
      <w:proofErr w:type="spellEnd"/>
    </w:p>
    <w:p w:rsidR="00FD2740" w:rsidRPr="008C62AF" w:rsidRDefault="00FD2740" w:rsidP="00FD2740">
      <w:pPr>
        <w:rPr>
          <w:lang w:eastAsia="pl-PL"/>
        </w:rPr>
      </w:pP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Wypełnienie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to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kluczowy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element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z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funkcją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To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właśnie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od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niego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dużej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mierze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zależeć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będzie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jakość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naszego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snu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FD2740" w:rsidRPr="00E0246C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D2740" w:rsidRPr="00E0246C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W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kanapach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dobrze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sprawdzają</w:t>
      </w:r>
      <w:proofErr w:type="spellEnd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>się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sprężyny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kieszeniowe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spotykane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materacach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Ten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typ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wypełnienia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dostosowuje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się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do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kształtu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ciała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i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jest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niezwykle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wytrzymały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Istnieją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ponadto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sprężyny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bonellowe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>oraz</w:t>
      </w:r>
      <w:proofErr w:type="spellEnd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>pianki</w:t>
      </w:r>
      <w:proofErr w:type="spellEnd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>wysokoelastyczne</w:t>
      </w:r>
      <w:proofErr w:type="spellEnd"/>
      <w:r w:rsidR="00460C63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– one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też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doskonale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spełnią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swoją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rolę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Bez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względu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na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ostateczny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wybór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zawsze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pamiętajmy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o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upewnieniu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się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czy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po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rozłożeniu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kanapy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oba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elementy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zawierają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to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samo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lub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podobne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wypełnienie</w:t>
      </w:r>
      <w:proofErr w:type="spellEnd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 – </w:t>
      </w:r>
      <w:proofErr w:type="spellStart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>mówi</w:t>
      </w:r>
      <w:proofErr w:type="spellEnd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Cs/>
          <w:color w:val="000000"/>
          <w:sz w:val="22"/>
          <w:szCs w:val="22"/>
          <w:lang w:eastAsia="pl-PL"/>
        </w:rPr>
        <w:t>Błażej</w:t>
      </w:r>
      <w:proofErr w:type="spellEnd"/>
      <w:r w:rsidRPr="00FD2740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Cs/>
          <w:color w:val="000000"/>
          <w:sz w:val="22"/>
          <w:szCs w:val="22"/>
          <w:lang w:eastAsia="pl-PL"/>
        </w:rPr>
        <w:t>Dzierżyński</w:t>
      </w:r>
      <w:proofErr w:type="spellEnd"/>
      <w:r w:rsidRPr="00FD2740">
        <w:rPr>
          <w:rFonts w:ascii="Arial" w:hAnsi="Arial" w:cs="Arial"/>
          <w:iCs/>
          <w:color w:val="000000"/>
          <w:sz w:val="22"/>
          <w:szCs w:val="22"/>
          <w:lang w:eastAsia="pl-PL"/>
        </w:rPr>
        <w:t>.</w:t>
      </w:r>
      <w:r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 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Czego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unikać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?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Przede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wszystkim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tanich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pianek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które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zapadną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odkształcą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już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kilku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tygodniach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użytkowania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.  </w:t>
      </w: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Sposób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rozkładania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elementy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dodatkowe</w:t>
      </w:r>
      <w:proofErr w:type="spellEnd"/>
    </w:p>
    <w:p w:rsidR="00FD2740" w:rsidRPr="008C62AF" w:rsidRDefault="00FD2740" w:rsidP="00FD2740">
      <w:pPr>
        <w:rPr>
          <w:lang w:eastAsia="pl-PL"/>
        </w:rPr>
      </w:pP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Ostatni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punkt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naszej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liście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to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sposób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rozkładania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Mamy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do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wyboru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system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polegający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wysunięciu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siedziska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(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tzw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DL), system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włoski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belgijski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delfin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wózek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czy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klik-klak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D2740" w:rsidRDefault="00FD2740" w:rsidP="00FD2740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Wszystkie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mają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swoje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wady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i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zalety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dlatego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ostateczny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wybór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to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kwestia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niezwykle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indywidualna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Jak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ułatwić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sobie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zadanie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?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Najprościej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przetestować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poszczególne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mechanizmy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jeszcze</w:t>
      </w:r>
      <w:proofErr w:type="spellEnd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w </w:t>
      </w:r>
      <w:proofErr w:type="spellStart"/>
      <w:r w:rsidRPr="00FD2740">
        <w:rPr>
          <w:rFonts w:ascii="Arial" w:hAnsi="Arial" w:cs="Arial"/>
          <w:i/>
          <w:color w:val="000000"/>
          <w:sz w:val="22"/>
          <w:szCs w:val="22"/>
          <w:lang w:eastAsia="pl-PL"/>
        </w:rPr>
        <w:t>sklepie</w:t>
      </w:r>
      <w:proofErr w:type="spellEnd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 – </w:t>
      </w:r>
      <w:proofErr w:type="spellStart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>podsumowuje</w:t>
      </w:r>
      <w:proofErr w:type="spellEnd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>Błażej</w:t>
      </w:r>
      <w:proofErr w:type="spellEnd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>Dzierżyński</w:t>
      </w:r>
      <w:proofErr w:type="spellEnd"/>
      <w:r w:rsidRPr="00FD2740">
        <w:rPr>
          <w:rFonts w:ascii="Arial" w:hAnsi="Arial" w:cs="Arial"/>
          <w:color w:val="000000"/>
          <w:sz w:val="22"/>
          <w:szCs w:val="22"/>
          <w:lang w:eastAsia="pl-PL"/>
        </w:rPr>
        <w:t xml:space="preserve"> z RS Design.</w:t>
      </w:r>
    </w:p>
    <w:p w:rsidR="00FD2740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rPr>
          <w:lang w:eastAsia="pl-PL"/>
        </w:rPr>
      </w:pP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Kilka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rad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koniec</w:t>
      </w:r>
      <w:proofErr w:type="spellEnd"/>
    </w:p>
    <w:p w:rsidR="00FD2740" w:rsidRPr="008C62AF" w:rsidRDefault="00FD2740" w:rsidP="00FD2740">
      <w:pPr>
        <w:rPr>
          <w:lang w:eastAsia="pl-PL"/>
        </w:rPr>
      </w:pPr>
    </w:p>
    <w:p w:rsidR="00FD2740" w:rsidRPr="008C62AF" w:rsidRDefault="00FD2740" w:rsidP="00FD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Zwróćmy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uwagę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wszelkie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łączenia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załamania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ich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mniej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tym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lepiej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dla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jakości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naszego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snu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FD2740" w:rsidRPr="008C62AF" w:rsidRDefault="00FD2740" w:rsidP="00FD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Wypróbujmy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mechanizmy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składania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rozkładania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Przyjrzyjmy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także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wielkości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pojemnika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pościel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czy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zmieszczą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nim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zimowa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kołdra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co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najmniej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dwie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poduszki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?</w:t>
      </w:r>
    </w:p>
    <w:p w:rsidR="00FD2740" w:rsidRPr="008C62AF" w:rsidRDefault="00FD2740" w:rsidP="00FD27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Połóżmy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się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kanapie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którą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chcemy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kupić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Tylko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w ten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sposób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sprawdzimy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czy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powierzch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nia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jest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wystarczająco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duża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, a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wypełnienie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ma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odpowiednią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twardość</w:t>
      </w:r>
      <w:proofErr w:type="spellEnd"/>
      <w:r w:rsidRPr="008C62AF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390912" w:rsidRDefault="00390912">
      <w:pPr>
        <w:pStyle w:val="Tre"/>
        <w:suppressAutoHyphens/>
      </w:pPr>
    </w:p>
    <w:sectPr w:rsidR="0039091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7" w:rsidRDefault="00213257">
      <w:r>
        <w:separator/>
      </w:r>
    </w:p>
  </w:endnote>
  <w:endnote w:type="continuationSeparator" w:id="0">
    <w:p w:rsidR="00213257" w:rsidRDefault="0021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6F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</w:p>
  <w:p w:rsidR="00390912" w:rsidRDefault="005B680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  <w:r w:rsidR="0032226F"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                                               </w:t>
    </w: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390912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  <w:t xml:space="preserve">                                                                                          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>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7" w:rsidRDefault="00213257">
      <w:r>
        <w:separator/>
      </w:r>
    </w:p>
  </w:footnote>
  <w:footnote w:type="continuationSeparator" w:id="0">
    <w:p w:rsidR="00213257" w:rsidRDefault="0021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FC3"/>
    <w:multiLevelType w:val="hybridMultilevel"/>
    <w:tmpl w:val="639610E8"/>
    <w:numStyleLink w:val="Kreski"/>
  </w:abstractNum>
  <w:abstractNum w:abstractNumId="1">
    <w:nsid w:val="55851A72"/>
    <w:multiLevelType w:val="hybridMultilevel"/>
    <w:tmpl w:val="639610E8"/>
    <w:styleLink w:val="Kreski"/>
    <w:lvl w:ilvl="0" w:tplc="1BF2518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02A8A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08265D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E0C0B1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548C6B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E1C3A0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4EAA9E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6F244A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5F42BE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672967FA"/>
    <w:multiLevelType w:val="multilevel"/>
    <w:tmpl w:val="622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0912"/>
    <w:rsid w:val="00213257"/>
    <w:rsid w:val="0032226F"/>
    <w:rsid w:val="00390912"/>
    <w:rsid w:val="00460C63"/>
    <w:rsid w:val="005B6807"/>
    <w:rsid w:val="00705F2D"/>
    <w:rsid w:val="00766E07"/>
    <w:rsid w:val="00B50F62"/>
    <w:rsid w:val="00BE4A02"/>
    <w:rsid w:val="00E560BB"/>
    <w:rsid w:val="00F31BB0"/>
    <w:rsid w:val="00F676B3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83EA-810A-4CF1-A8AE-CE62EDC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2019-06-27T08:18:00Z</cp:lastPrinted>
  <dcterms:created xsi:type="dcterms:W3CDTF">2019-06-27T08:19:00Z</dcterms:created>
  <dcterms:modified xsi:type="dcterms:W3CDTF">2019-06-27T08:19:00Z</dcterms:modified>
</cp:coreProperties>
</file>