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FB" w:rsidRPr="008B0E67" w:rsidRDefault="002446FB" w:rsidP="002446FB">
      <w:pPr>
        <w:jc w:val="right"/>
        <w:rPr>
          <w:rFonts w:ascii="Montserrat" w:hAnsi="Montserrat"/>
        </w:rPr>
      </w:pPr>
      <w:r w:rsidRPr="008B0E67">
        <w:rPr>
          <w:rFonts w:ascii="Montserrat" w:hAnsi="Montserrat"/>
        </w:rPr>
        <w:t xml:space="preserve">Warszawa, </w:t>
      </w:r>
      <w:r w:rsidR="00B56778">
        <w:rPr>
          <w:rFonts w:ascii="Montserrat" w:hAnsi="Montserrat"/>
        </w:rPr>
        <w:t>27</w:t>
      </w:r>
      <w:r w:rsidR="00B56778" w:rsidRPr="008B0E67">
        <w:rPr>
          <w:rFonts w:ascii="Montserrat" w:hAnsi="Montserrat"/>
        </w:rPr>
        <w:t xml:space="preserve"> </w:t>
      </w:r>
      <w:r w:rsidR="00F455D7" w:rsidRPr="008B0E67">
        <w:rPr>
          <w:rFonts w:ascii="Montserrat" w:hAnsi="Montserrat"/>
        </w:rPr>
        <w:t>czerwca</w:t>
      </w:r>
      <w:r w:rsidRPr="008B0E67">
        <w:rPr>
          <w:rFonts w:ascii="Montserrat" w:hAnsi="Montserrat"/>
        </w:rPr>
        <w:t xml:space="preserve"> 2019 r.</w:t>
      </w:r>
    </w:p>
    <w:p w:rsidR="00E13577" w:rsidRPr="008B0E67" w:rsidRDefault="006F4D4A" w:rsidP="00045381">
      <w:pPr>
        <w:spacing w:before="480" w:after="240"/>
        <w:jc w:val="center"/>
        <w:rPr>
          <w:rFonts w:ascii="Montserrat" w:hAnsi="Montserrat"/>
          <w:b/>
          <w:bCs/>
          <w:sz w:val="28"/>
          <w:szCs w:val="32"/>
        </w:rPr>
      </w:pPr>
      <w:r w:rsidRPr="008B0E67">
        <w:rPr>
          <w:rFonts w:ascii="Montserrat" w:hAnsi="Montserrat"/>
          <w:b/>
          <w:bCs/>
          <w:sz w:val="28"/>
          <w:szCs w:val="32"/>
        </w:rPr>
        <w:t>B</w:t>
      </w:r>
      <w:r w:rsidR="00E13577" w:rsidRPr="008B0E67">
        <w:rPr>
          <w:rFonts w:ascii="Montserrat" w:hAnsi="Montserrat"/>
          <w:b/>
          <w:bCs/>
          <w:sz w:val="28"/>
          <w:szCs w:val="32"/>
        </w:rPr>
        <w:t xml:space="preserve">ez telefonu </w:t>
      </w:r>
      <w:r w:rsidRPr="008B0E67">
        <w:rPr>
          <w:rFonts w:ascii="Montserrat" w:hAnsi="Montserrat"/>
          <w:b/>
          <w:bCs/>
          <w:sz w:val="28"/>
          <w:szCs w:val="32"/>
        </w:rPr>
        <w:t xml:space="preserve">w biznesie </w:t>
      </w:r>
      <w:r w:rsidR="00E13577" w:rsidRPr="008B0E67">
        <w:rPr>
          <w:rFonts w:ascii="Montserrat" w:hAnsi="Montserrat"/>
          <w:b/>
          <w:bCs/>
          <w:sz w:val="28"/>
          <w:szCs w:val="32"/>
        </w:rPr>
        <w:t>ani rusz</w:t>
      </w:r>
    </w:p>
    <w:p w:rsidR="00E13577" w:rsidRPr="008B0E67" w:rsidRDefault="0035064D" w:rsidP="00064E2A">
      <w:pPr>
        <w:spacing w:line="276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Umożliwiają</w:t>
      </w:r>
      <w:r w:rsidR="00E13013" w:rsidRPr="008B0E67">
        <w:rPr>
          <w:rFonts w:ascii="Montserrat" w:hAnsi="Montserrat"/>
          <w:b/>
          <w:bCs/>
        </w:rPr>
        <w:t xml:space="preserve"> odbierani</w:t>
      </w:r>
      <w:r>
        <w:rPr>
          <w:rFonts w:ascii="Montserrat" w:hAnsi="Montserrat"/>
          <w:b/>
          <w:bCs/>
        </w:rPr>
        <w:t>e</w:t>
      </w:r>
      <w:r w:rsidR="006F4D4A" w:rsidRPr="008B0E67">
        <w:rPr>
          <w:rFonts w:ascii="Montserrat" w:hAnsi="Montserrat"/>
          <w:b/>
          <w:bCs/>
        </w:rPr>
        <w:t xml:space="preserve"> </w:t>
      </w:r>
      <w:r w:rsidR="008E3DBD" w:rsidRPr="008B0E67">
        <w:rPr>
          <w:rFonts w:ascii="Montserrat" w:hAnsi="Montserrat"/>
          <w:b/>
          <w:bCs/>
        </w:rPr>
        <w:t>i wysyłani</w:t>
      </w:r>
      <w:r>
        <w:rPr>
          <w:rFonts w:ascii="Montserrat" w:hAnsi="Montserrat"/>
          <w:b/>
          <w:bCs/>
        </w:rPr>
        <w:t>e</w:t>
      </w:r>
      <w:r w:rsidR="008E3DBD" w:rsidRPr="008B0E67">
        <w:rPr>
          <w:rFonts w:ascii="Montserrat" w:hAnsi="Montserrat"/>
          <w:b/>
          <w:bCs/>
        </w:rPr>
        <w:t xml:space="preserve"> </w:t>
      </w:r>
      <w:r w:rsidR="00E13013" w:rsidRPr="008B0E67">
        <w:rPr>
          <w:rFonts w:ascii="Montserrat" w:hAnsi="Montserrat"/>
          <w:b/>
          <w:bCs/>
        </w:rPr>
        <w:t>wiadomości e-</w:t>
      </w:r>
      <w:r w:rsidR="006F4D4A" w:rsidRPr="008B0E67">
        <w:rPr>
          <w:rFonts w:ascii="Montserrat" w:hAnsi="Montserrat"/>
          <w:b/>
          <w:bCs/>
        </w:rPr>
        <w:t>mai</w:t>
      </w:r>
      <w:r w:rsidR="00E13013" w:rsidRPr="008B0E67">
        <w:rPr>
          <w:rFonts w:ascii="Montserrat" w:hAnsi="Montserrat"/>
          <w:b/>
          <w:bCs/>
        </w:rPr>
        <w:t>l</w:t>
      </w:r>
      <w:r w:rsidR="006F4D4A" w:rsidRPr="008B0E67">
        <w:rPr>
          <w:rFonts w:ascii="Montserrat" w:hAnsi="Montserrat"/>
          <w:b/>
          <w:bCs/>
        </w:rPr>
        <w:t>, przechowywani</w:t>
      </w:r>
      <w:r>
        <w:rPr>
          <w:rFonts w:ascii="Montserrat" w:hAnsi="Montserrat"/>
          <w:b/>
          <w:bCs/>
        </w:rPr>
        <w:t>e</w:t>
      </w:r>
      <w:r w:rsidR="006F4D4A" w:rsidRPr="008B0E67">
        <w:rPr>
          <w:rFonts w:ascii="Montserrat" w:hAnsi="Montserrat"/>
          <w:b/>
          <w:bCs/>
        </w:rPr>
        <w:t xml:space="preserve"> dokumentów czy</w:t>
      </w:r>
      <w:r w:rsidR="00E13013" w:rsidRPr="008B0E67">
        <w:rPr>
          <w:rFonts w:ascii="Montserrat" w:hAnsi="Montserrat"/>
          <w:b/>
          <w:bCs/>
        </w:rPr>
        <w:t xml:space="preserve"> korzystani</w:t>
      </w:r>
      <w:r>
        <w:rPr>
          <w:rFonts w:ascii="Montserrat" w:hAnsi="Montserrat"/>
          <w:b/>
          <w:bCs/>
        </w:rPr>
        <w:t>e</w:t>
      </w:r>
      <w:r w:rsidR="00E13013" w:rsidRPr="008B0E67">
        <w:rPr>
          <w:rFonts w:ascii="Montserrat" w:hAnsi="Montserrat"/>
          <w:b/>
          <w:bCs/>
        </w:rPr>
        <w:t xml:space="preserve"> z internetu – c</w:t>
      </w:r>
      <w:r w:rsidR="00064E2A" w:rsidRPr="008B0E67">
        <w:rPr>
          <w:rFonts w:ascii="Montserrat" w:hAnsi="Montserrat"/>
          <w:b/>
          <w:bCs/>
        </w:rPr>
        <w:t>zasy, kiedy telefon</w:t>
      </w:r>
      <w:r>
        <w:rPr>
          <w:rFonts w:ascii="Montserrat" w:hAnsi="Montserrat"/>
          <w:b/>
          <w:bCs/>
        </w:rPr>
        <w:t>y</w:t>
      </w:r>
      <w:r w:rsidR="00064E2A" w:rsidRPr="008B0E67">
        <w:rPr>
          <w:rFonts w:ascii="Montserrat" w:hAnsi="Montserrat"/>
          <w:b/>
          <w:bCs/>
        </w:rPr>
        <w:t xml:space="preserve"> służył</w:t>
      </w:r>
      <w:r>
        <w:rPr>
          <w:rFonts w:ascii="Montserrat" w:hAnsi="Montserrat"/>
          <w:b/>
          <w:bCs/>
        </w:rPr>
        <w:t>y</w:t>
      </w:r>
      <w:r w:rsidR="00064E2A" w:rsidRPr="008B0E67">
        <w:rPr>
          <w:rFonts w:ascii="Montserrat" w:hAnsi="Montserrat"/>
          <w:b/>
          <w:bCs/>
        </w:rPr>
        <w:t xml:space="preserve"> tylko do dzwonienia</w:t>
      </w:r>
      <w:r w:rsidR="00047FF8">
        <w:rPr>
          <w:rFonts w:ascii="Montserrat" w:hAnsi="Montserrat"/>
          <w:b/>
          <w:bCs/>
        </w:rPr>
        <w:t>,</w:t>
      </w:r>
      <w:r w:rsidR="00064E2A" w:rsidRPr="008B0E67">
        <w:rPr>
          <w:rFonts w:ascii="Montserrat" w:hAnsi="Montserrat"/>
          <w:b/>
          <w:bCs/>
        </w:rPr>
        <w:t xml:space="preserve"> dawno minęły</w:t>
      </w:r>
      <w:r w:rsidR="00E13013" w:rsidRPr="008B0E67">
        <w:rPr>
          <w:rFonts w:ascii="Montserrat" w:hAnsi="Montserrat"/>
          <w:b/>
          <w:bCs/>
        </w:rPr>
        <w:t>.</w:t>
      </w:r>
      <w:r w:rsidR="00064E2A" w:rsidRPr="008B0E67">
        <w:rPr>
          <w:rFonts w:ascii="Montserrat" w:hAnsi="Montserrat"/>
          <w:b/>
          <w:bCs/>
        </w:rPr>
        <w:t xml:space="preserve"> </w:t>
      </w:r>
      <w:r w:rsidR="00E13013" w:rsidRPr="008B0E67">
        <w:rPr>
          <w:rFonts w:ascii="Montserrat" w:hAnsi="Montserrat"/>
          <w:b/>
          <w:bCs/>
        </w:rPr>
        <w:t>D</w:t>
      </w:r>
      <w:r w:rsidR="00064E2A" w:rsidRPr="008B0E67">
        <w:rPr>
          <w:rFonts w:ascii="Montserrat" w:hAnsi="Montserrat"/>
          <w:b/>
          <w:bCs/>
        </w:rPr>
        <w:t>ostępne obecnie na rynku urządzania pozwalają na znacznie więcej niż samo prowadzenie rozmów. Coraz częściej</w:t>
      </w:r>
      <w:r w:rsidR="00900115">
        <w:rPr>
          <w:rFonts w:ascii="Montserrat" w:hAnsi="Montserrat"/>
          <w:b/>
          <w:bCs/>
        </w:rPr>
        <w:t>,</w:t>
      </w:r>
      <w:r w:rsidR="00064E2A" w:rsidRPr="008B0E67">
        <w:rPr>
          <w:rFonts w:ascii="Montserrat" w:hAnsi="Montserrat"/>
          <w:b/>
          <w:bCs/>
        </w:rPr>
        <w:t xml:space="preserve"> dzięki licznym funkcjom i stałemu dostępowi do sieci</w:t>
      </w:r>
      <w:r w:rsidR="00900115">
        <w:rPr>
          <w:rFonts w:ascii="Montserrat" w:hAnsi="Montserrat"/>
          <w:b/>
          <w:bCs/>
        </w:rPr>
        <w:t>,</w:t>
      </w:r>
      <w:r w:rsidR="007F359C">
        <w:rPr>
          <w:rFonts w:ascii="Montserrat" w:hAnsi="Montserrat"/>
          <w:b/>
          <w:bCs/>
        </w:rPr>
        <w:t xml:space="preserve"> telefony</w:t>
      </w:r>
      <w:r w:rsidR="00064E2A" w:rsidRPr="008B0E67">
        <w:rPr>
          <w:rFonts w:ascii="Montserrat" w:hAnsi="Montserrat"/>
          <w:b/>
          <w:bCs/>
        </w:rPr>
        <w:t xml:space="preserve"> zastępują pracownikom komputer osobisty</w:t>
      </w:r>
      <w:r w:rsidR="00E13013" w:rsidRPr="008B0E67">
        <w:rPr>
          <w:rFonts w:ascii="Montserrat" w:hAnsi="Montserrat"/>
          <w:b/>
          <w:bCs/>
        </w:rPr>
        <w:t xml:space="preserve">. </w:t>
      </w:r>
      <w:r w:rsidR="00E71130" w:rsidRPr="008B0E67">
        <w:rPr>
          <w:rFonts w:ascii="Montserrat" w:hAnsi="Montserrat"/>
          <w:b/>
          <w:bCs/>
        </w:rPr>
        <w:t xml:space="preserve">Czy </w:t>
      </w:r>
      <w:r w:rsidR="007F359C">
        <w:rPr>
          <w:rFonts w:ascii="Montserrat" w:hAnsi="Montserrat"/>
          <w:b/>
          <w:bCs/>
        </w:rPr>
        <w:t xml:space="preserve">zatrudnieni </w:t>
      </w:r>
      <w:r w:rsidR="00E71130" w:rsidRPr="008B0E67">
        <w:rPr>
          <w:rFonts w:ascii="Montserrat" w:hAnsi="Montserrat"/>
          <w:b/>
          <w:bCs/>
        </w:rPr>
        <w:t xml:space="preserve">potrafią </w:t>
      </w:r>
      <w:r w:rsidR="00464B10" w:rsidRPr="008B0E67">
        <w:rPr>
          <w:rFonts w:ascii="Montserrat" w:hAnsi="Montserrat"/>
          <w:b/>
          <w:bCs/>
        </w:rPr>
        <w:t xml:space="preserve">jednak </w:t>
      </w:r>
      <w:r w:rsidR="004D2478" w:rsidRPr="008B0E67">
        <w:rPr>
          <w:rFonts w:ascii="Montserrat" w:hAnsi="Montserrat"/>
          <w:b/>
          <w:bCs/>
        </w:rPr>
        <w:t>z nich</w:t>
      </w:r>
      <w:r w:rsidR="00E71130" w:rsidRPr="008B0E67">
        <w:rPr>
          <w:rFonts w:ascii="Montserrat" w:hAnsi="Montserrat"/>
          <w:b/>
          <w:bCs/>
        </w:rPr>
        <w:t xml:space="preserve"> bezpiecz</w:t>
      </w:r>
      <w:r w:rsidR="004D2478" w:rsidRPr="008B0E67">
        <w:rPr>
          <w:rFonts w:ascii="Montserrat" w:hAnsi="Montserrat"/>
          <w:b/>
          <w:bCs/>
        </w:rPr>
        <w:t>nie korzystać</w:t>
      </w:r>
      <w:r w:rsidR="00E71130" w:rsidRPr="008B0E67">
        <w:rPr>
          <w:rFonts w:ascii="Montserrat" w:hAnsi="Montserrat"/>
          <w:b/>
          <w:bCs/>
        </w:rPr>
        <w:t>?</w:t>
      </w:r>
    </w:p>
    <w:p w:rsidR="001D22A8" w:rsidRDefault="00687979" w:rsidP="00064E2A">
      <w:pPr>
        <w:spacing w:line="276" w:lineRule="auto"/>
        <w:jc w:val="both"/>
        <w:rPr>
          <w:rFonts w:ascii="Montserrat" w:hAnsi="Montserrat"/>
        </w:rPr>
      </w:pPr>
      <w:r w:rsidRPr="008B0E67">
        <w:rPr>
          <w:rFonts w:ascii="Montserrat" w:hAnsi="Montserrat"/>
        </w:rPr>
        <w:t>Właściciele, dyrektorzy, menedżerowie, handlowcy – niezależnie od roli, wielkości firmy czy branży niemal wszyscy w pracy używamy telefon</w:t>
      </w:r>
      <w:r w:rsidR="004D243A" w:rsidRPr="008B0E67">
        <w:rPr>
          <w:rFonts w:ascii="Montserrat" w:hAnsi="Montserrat"/>
        </w:rPr>
        <w:t xml:space="preserve">ów. </w:t>
      </w:r>
      <w:r w:rsidR="00464B10" w:rsidRPr="008B0E67">
        <w:rPr>
          <w:rFonts w:ascii="Montserrat" w:hAnsi="Montserrat"/>
        </w:rPr>
        <w:t xml:space="preserve">Dzięki nim możemy być w ciągłym kontakcie z klientami </w:t>
      </w:r>
      <w:r w:rsidR="00F20408">
        <w:rPr>
          <w:rFonts w:ascii="Montserrat" w:hAnsi="Montserrat"/>
        </w:rPr>
        <w:t>o</w:t>
      </w:r>
      <w:r w:rsidR="00483295">
        <w:rPr>
          <w:rFonts w:ascii="Montserrat" w:hAnsi="Montserrat"/>
        </w:rPr>
        <w:t>raz</w:t>
      </w:r>
      <w:r w:rsidR="00464B10" w:rsidRPr="008B0E67">
        <w:rPr>
          <w:rFonts w:ascii="Montserrat" w:hAnsi="Montserrat"/>
        </w:rPr>
        <w:t xml:space="preserve"> współpracownikami, ale często też mamy dostęp do</w:t>
      </w:r>
      <w:r w:rsidR="006B7734">
        <w:rPr>
          <w:rFonts w:ascii="Montserrat" w:hAnsi="Montserrat"/>
        </w:rPr>
        <w:t xml:space="preserve"> danych i</w:t>
      </w:r>
      <w:r w:rsidR="00464B10" w:rsidRPr="008B0E67">
        <w:rPr>
          <w:rFonts w:ascii="Montserrat" w:hAnsi="Montserrat"/>
        </w:rPr>
        <w:t xml:space="preserve"> potrzebnych dokumentów z</w:t>
      </w:r>
      <w:r w:rsidR="004C4620" w:rsidRPr="008B0E67">
        <w:rPr>
          <w:rFonts w:ascii="Montserrat" w:hAnsi="Montserrat"/>
        </w:rPr>
        <w:t> </w:t>
      </w:r>
      <w:r w:rsidR="00464B10" w:rsidRPr="008B0E67">
        <w:rPr>
          <w:rFonts w:ascii="Montserrat" w:hAnsi="Montserrat"/>
        </w:rPr>
        <w:t>dowolnego miejsca</w:t>
      </w:r>
      <w:r w:rsidR="00483295">
        <w:rPr>
          <w:rFonts w:ascii="Montserrat" w:hAnsi="Montserrat"/>
        </w:rPr>
        <w:t xml:space="preserve"> i</w:t>
      </w:r>
      <w:r w:rsidR="000F45F8">
        <w:rPr>
          <w:rFonts w:ascii="Montserrat" w:hAnsi="Montserrat"/>
        </w:rPr>
        <w:t xml:space="preserve"> </w:t>
      </w:r>
      <w:r w:rsidR="000F45F8" w:rsidRPr="008B0E67">
        <w:rPr>
          <w:rFonts w:ascii="Montserrat" w:hAnsi="Montserrat"/>
        </w:rPr>
        <w:t>o każdej porze</w:t>
      </w:r>
      <w:r w:rsidR="000F45F8">
        <w:rPr>
          <w:rFonts w:ascii="Montserrat" w:hAnsi="Montserrat"/>
        </w:rPr>
        <w:t>.</w:t>
      </w:r>
      <w:r w:rsidR="004C4620" w:rsidRPr="008B0E67">
        <w:rPr>
          <w:rFonts w:ascii="Montserrat" w:hAnsi="Montserrat"/>
        </w:rPr>
        <w:t xml:space="preserve"> </w:t>
      </w:r>
      <w:r w:rsidR="006B7734">
        <w:rPr>
          <w:rFonts w:ascii="Montserrat" w:hAnsi="Montserrat"/>
        </w:rPr>
        <w:t xml:space="preserve">Urządzenia mobilne </w:t>
      </w:r>
      <w:r w:rsidR="006B7734" w:rsidRPr="006B7734">
        <w:rPr>
          <w:rFonts w:ascii="Montserrat" w:hAnsi="Montserrat"/>
        </w:rPr>
        <w:t>zwiększają możliwości niemal w każdym obszarze działalności</w:t>
      </w:r>
      <w:r w:rsidR="006B7734">
        <w:rPr>
          <w:rFonts w:ascii="Montserrat" w:hAnsi="Montserrat"/>
        </w:rPr>
        <w:t xml:space="preserve"> przedsiębiorstw od </w:t>
      </w:r>
      <w:r w:rsidR="00F87F8A">
        <w:rPr>
          <w:rFonts w:ascii="Montserrat" w:hAnsi="Montserrat"/>
        </w:rPr>
        <w:t xml:space="preserve">sprzedaży i obsługi klienta, przez marketing, logistykę czy zaopatrzenie, po organizację pracy i administrację. </w:t>
      </w:r>
    </w:p>
    <w:p w:rsidR="009D3D5C" w:rsidRPr="002B2C39" w:rsidRDefault="002B2C39" w:rsidP="00064E2A">
      <w:pPr>
        <w:spacing w:line="276" w:lineRule="auto"/>
        <w:jc w:val="both"/>
        <w:rPr>
          <w:rFonts w:ascii="Montserrat" w:hAnsi="Montserrat"/>
          <w:b/>
          <w:bCs/>
        </w:rPr>
      </w:pPr>
      <w:r w:rsidRPr="002B2C39">
        <w:rPr>
          <w:rFonts w:ascii="Montserrat" w:hAnsi="Montserrat"/>
          <w:b/>
          <w:bCs/>
        </w:rPr>
        <w:t>Biuro w zasięgu ręki</w:t>
      </w:r>
    </w:p>
    <w:p w:rsidR="00E13013" w:rsidRPr="008B0E67" w:rsidRDefault="00687979" w:rsidP="00064E2A">
      <w:pPr>
        <w:spacing w:line="276" w:lineRule="auto"/>
        <w:jc w:val="both"/>
        <w:rPr>
          <w:rFonts w:ascii="Montserrat" w:hAnsi="Montserrat"/>
          <w:b/>
          <w:bCs/>
        </w:rPr>
      </w:pPr>
      <w:r w:rsidRPr="008B0E67">
        <w:rPr>
          <w:rFonts w:ascii="Montserrat" w:hAnsi="Montserrat"/>
        </w:rPr>
        <w:t>Jak wynika z badania „Smartfon w firmie. Bezpieczeństwo danych w telefonach służbowych”</w:t>
      </w:r>
      <w:r w:rsidR="008E3DBD" w:rsidRPr="008B0E67">
        <w:rPr>
          <w:rFonts w:ascii="Montserrat" w:hAnsi="Montserrat"/>
        </w:rPr>
        <w:t xml:space="preserve"> najczęściej tego typu urządzenia służą do odbierania poczty elektronicznej (67%), komunikowania się z klientami (57%) i współpracownikami (56%)</w:t>
      </w:r>
      <w:r w:rsidR="00F20408">
        <w:rPr>
          <w:rFonts w:ascii="Montserrat" w:hAnsi="Montserrat"/>
        </w:rPr>
        <w:t>.</w:t>
      </w:r>
      <w:r w:rsidR="008E3DBD" w:rsidRPr="008B0E67">
        <w:rPr>
          <w:rFonts w:ascii="Montserrat" w:hAnsi="Montserrat"/>
        </w:rPr>
        <w:t xml:space="preserve"> </w:t>
      </w:r>
      <w:r w:rsidR="00F20408">
        <w:rPr>
          <w:rFonts w:ascii="Montserrat" w:hAnsi="Montserrat"/>
        </w:rPr>
        <w:t xml:space="preserve">Respondenci używają ich też do korzystania </w:t>
      </w:r>
      <w:r w:rsidR="008E3DBD" w:rsidRPr="008B0E67">
        <w:rPr>
          <w:rFonts w:ascii="Montserrat" w:hAnsi="Montserrat"/>
        </w:rPr>
        <w:t>z</w:t>
      </w:r>
      <w:r w:rsidR="00F20408">
        <w:rPr>
          <w:rFonts w:ascii="Montserrat" w:hAnsi="Montserrat"/>
        </w:rPr>
        <w:t> </w:t>
      </w:r>
      <w:r w:rsidR="008E3DBD" w:rsidRPr="008B0E67">
        <w:rPr>
          <w:rFonts w:ascii="Montserrat" w:hAnsi="Montserrat"/>
        </w:rPr>
        <w:t>internetu (55%)</w:t>
      </w:r>
      <w:r w:rsidR="00861CBC" w:rsidRPr="008B0E67">
        <w:rPr>
          <w:rFonts w:ascii="Montserrat" w:hAnsi="Montserrat"/>
        </w:rPr>
        <w:t xml:space="preserve"> i</w:t>
      </w:r>
      <w:r w:rsidR="004D243A" w:rsidRPr="008B0E67">
        <w:rPr>
          <w:rFonts w:ascii="Montserrat" w:hAnsi="Montserrat"/>
        </w:rPr>
        <w:t> </w:t>
      </w:r>
      <w:r w:rsidR="00861CBC" w:rsidRPr="008B0E67">
        <w:rPr>
          <w:rFonts w:ascii="Montserrat" w:hAnsi="Montserrat"/>
        </w:rPr>
        <w:t>przechowywania firmowych plików (42%)</w:t>
      </w:r>
      <w:r w:rsidR="00861CBC" w:rsidRPr="008B0E67">
        <w:rPr>
          <w:rStyle w:val="Odwoanieprzypisudolnego"/>
          <w:rFonts w:ascii="Montserrat" w:hAnsi="Montserrat"/>
        </w:rPr>
        <w:footnoteReference w:id="1"/>
      </w:r>
      <w:r w:rsidR="00861CBC" w:rsidRPr="008B0E67">
        <w:rPr>
          <w:rFonts w:ascii="Montserrat" w:hAnsi="Montserrat"/>
        </w:rPr>
        <w:t>.</w:t>
      </w:r>
      <w:r w:rsidR="00E11015" w:rsidRPr="008B0E67">
        <w:rPr>
          <w:rFonts w:ascii="Montserrat" w:hAnsi="Montserrat"/>
        </w:rPr>
        <w:t xml:space="preserve"> </w:t>
      </w:r>
      <w:r w:rsidR="007167F5" w:rsidRPr="008B0E67">
        <w:rPr>
          <w:rFonts w:ascii="Montserrat" w:hAnsi="Montserrat"/>
        </w:rPr>
        <w:t xml:space="preserve">– </w:t>
      </w:r>
      <w:r w:rsidR="00E11015" w:rsidRPr="007167F5">
        <w:rPr>
          <w:rFonts w:ascii="Montserrat" w:hAnsi="Montserrat"/>
          <w:i/>
          <w:iCs/>
        </w:rPr>
        <w:t>Dla wielu pracowników, szczególnie tych, któr</w:t>
      </w:r>
      <w:r w:rsidR="00047FF8">
        <w:rPr>
          <w:rFonts w:ascii="Montserrat" w:hAnsi="Montserrat"/>
          <w:i/>
          <w:iCs/>
        </w:rPr>
        <w:t>z</w:t>
      </w:r>
      <w:r w:rsidR="00E11015" w:rsidRPr="007167F5">
        <w:rPr>
          <w:rFonts w:ascii="Montserrat" w:hAnsi="Montserrat"/>
          <w:i/>
          <w:iCs/>
        </w:rPr>
        <w:t>y dużo podróżują lub wykonują swoje obowiązki poza biurem</w:t>
      </w:r>
      <w:r w:rsidR="00047FF8">
        <w:rPr>
          <w:rFonts w:ascii="Montserrat" w:hAnsi="Montserrat"/>
          <w:i/>
          <w:iCs/>
        </w:rPr>
        <w:t>,</w:t>
      </w:r>
      <w:r w:rsidR="00E11015" w:rsidRPr="007167F5">
        <w:rPr>
          <w:rFonts w:ascii="Montserrat" w:hAnsi="Montserrat"/>
          <w:i/>
          <w:iCs/>
        </w:rPr>
        <w:t xml:space="preserve"> smartfon jest podstawowym narzędziem pracy.</w:t>
      </w:r>
      <w:r w:rsidR="00E11015" w:rsidRPr="008B0E67">
        <w:rPr>
          <w:rFonts w:ascii="Montserrat" w:hAnsi="Montserrat"/>
        </w:rPr>
        <w:t xml:space="preserve"> </w:t>
      </w:r>
      <w:r w:rsidR="000131BE" w:rsidRPr="008B0E67">
        <w:rPr>
          <w:rFonts w:ascii="Montserrat" w:hAnsi="Montserrat"/>
          <w:i/>
          <w:iCs/>
        </w:rPr>
        <w:t>Firmy coraz chętniej oferują możliwość pracy zdalnej</w:t>
      </w:r>
      <w:r w:rsidR="007167F5">
        <w:rPr>
          <w:rFonts w:ascii="Montserrat" w:hAnsi="Montserrat"/>
          <w:i/>
          <w:iCs/>
        </w:rPr>
        <w:t xml:space="preserve">, a </w:t>
      </w:r>
      <w:r w:rsidR="002E2C37" w:rsidRPr="008B0E67">
        <w:rPr>
          <w:rFonts w:ascii="Montserrat" w:hAnsi="Montserrat"/>
          <w:i/>
          <w:iCs/>
        </w:rPr>
        <w:t>u</w:t>
      </w:r>
      <w:r w:rsidR="000131BE" w:rsidRPr="008B0E67">
        <w:rPr>
          <w:rFonts w:ascii="Montserrat" w:hAnsi="Montserrat"/>
          <w:i/>
          <w:iCs/>
        </w:rPr>
        <w:t>rządzenia mobilne</w:t>
      </w:r>
      <w:r w:rsidR="00F6063D" w:rsidRPr="008B0E67">
        <w:rPr>
          <w:rFonts w:ascii="Montserrat" w:hAnsi="Montserrat"/>
          <w:i/>
          <w:iCs/>
        </w:rPr>
        <w:t xml:space="preserve"> </w:t>
      </w:r>
      <w:r w:rsidR="002E2C37" w:rsidRPr="008B0E67">
        <w:rPr>
          <w:rFonts w:ascii="Montserrat" w:hAnsi="Montserrat"/>
          <w:i/>
          <w:iCs/>
        </w:rPr>
        <w:t>pozwalają</w:t>
      </w:r>
      <w:r w:rsidR="00F6063D" w:rsidRPr="008B0E67">
        <w:rPr>
          <w:rFonts w:ascii="Montserrat" w:hAnsi="Montserrat"/>
          <w:i/>
          <w:iCs/>
        </w:rPr>
        <w:t xml:space="preserve"> </w:t>
      </w:r>
      <w:r w:rsidR="00E125A4">
        <w:rPr>
          <w:rFonts w:ascii="Montserrat" w:hAnsi="Montserrat"/>
          <w:i/>
          <w:iCs/>
        </w:rPr>
        <w:t xml:space="preserve">w tym przypadku </w:t>
      </w:r>
      <w:r w:rsidR="002E2C37" w:rsidRPr="008B0E67">
        <w:rPr>
          <w:rFonts w:ascii="Montserrat" w:hAnsi="Montserrat"/>
          <w:i/>
          <w:iCs/>
        </w:rPr>
        <w:t>na</w:t>
      </w:r>
      <w:r w:rsidR="00F6063D" w:rsidRPr="008B0E67">
        <w:rPr>
          <w:rFonts w:ascii="Montserrat" w:hAnsi="Montserrat"/>
          <w:i/>
          <w:iCs/>
        </w:rPr>
        <w:t xml:space="preserve"> równie</w:t>
      </w:r>
      <w:r w:rsidR="002E2C37" w:rsidRPr="008B0E67">
        <w:rPr>
          <w:rFonts w:ascii="Montserrat" w:hAnsi="Montserrat"/>
          <w:i/>
          <w:iCs/>
        </w:rPr>
        <w:t xml:space="preserve"> </w:t>
      </w:r>
      <w:r w:rsidR="00F6063D" w:rsidRPr="008B0E67">
        <w:rPr>
          <w:rFonts w:ascii="Montserrat" w:hAnsi="Montserrat"/>
          <w:i/>
          <w:iCs/>
        </w:rPr>
        <w:t xml:space="preserve">efektywną pracę, co za biurkiem. </w:t>
      </w:r>
      <w:r w:rsidR="004D243A" w:rsidRPr="008B0E67">
        <w:rPr>
          <w:rFonts w:ascii="Montserrat" w:hAnsi="Montserrat"/>
          <w:i/>
          <w:iCs/>
        </w:rPr>
        <w:t>T</w:t>
      </w:r>
      <w:r w:rsidR="004D2478" w:rsidRPr="008B0E67">
        <w:rPr>
          <w:rFonts w:ascii="Montserrat" w:hAnsi="Montserrat"/>
          <w:i/>
          <w:iCs/>
        </w:rPr>
        <w:t>elefon</w:t>
      </w:r>
      <w:r w:rsidR="004D243A" w:rsidRPr="008B0E67">
        <w:rPr>
          <w:rFonts w:ascii="Montserrat" w:hAnsi="Montserrat"/>
          <w:i/>
          <w:iCs/>
        </w:rPr>
        <w:t>y</w:t>
      </w:r>
      <w:r w:rsidR="004D2478" w:rsidRPr="008B0E67">
        <w:rPr>
          <w:rFonts w:ascii="Montserrat" w:hAnsi="Montserrat"/>
          <w:i/>
          <w:iCs/>
        </w:rPr>
        <w:t xml:space="preserve"> zaprojektowane z myślą o</w:t>
      </w:r>
      <w:r w:rsidR="00E125A4">
        <w:rPr>
          <w:rFonts w:ascii="Montserrat" w:hAnsi="Montserrat"/>
          <w:i/>
          <w:iCs/>
        </w:rPr>
        <w:t> </w:t>
      </w:r>
      <w:r w:rsidR="004D2478" w:rsidRPr="008B0E67">
        <w:rPr>
          <w:rFonts w:ascii="Montserrat" w:hAnsi="Montserrat"/>
          <w:i/>
          <w:iCs/>
        </w:rPr>
        <w:t>zastosowaniach w</w:t>
      </w:r>
      <w:r w:rsidR="004D243A" w:rsidRPr="008B0E67">
        <w:rPr>
          <w:rFonts w:ascii="Montserrat" w:hAnsi="Montserrat"/>
          <w:i/>
          <w:iCs/>
        </w:rPr>
        <w:t> </w:t>
      </w:r>
      <w:r w:rsidR="004D2478" w:rsidRPr="008B0E67">
        <w:rPr>
          <w:rFonts w:ascii="Montserrat" w:hAnsi="Montserrat"/>
          <w:i/>
          <w:iCs/>
        </w:rPr>
        <w:t>biznesie</w:t>
      </w:r>
      <w:r w:rsidR="00900115">
        <w:rPr>
          <w:rFonts w:ascii="Montserrat" w:hAnsi="Montserrat"/>
          <w:i/>
          <w:iCs/>
        </w:rPr>
        <w:t>,</w:t>
      </w:r>
      <w:r w:rsidR="004D2478" w:rsidRPr="008B0E67">
        <w:rPr>
          <w:rFonts w:ascii="Montserrat" w:hAnsi="Montserrat"/>
          <w:i/>
          <w:iCs/>
        </w:rPr>
        <w:t xml:space="preserve"> </w:t>
      </w:r>
      <w:r w:rsidR="004D243A" w:rsidRPr="008B0E67">
        <w:rPr>
          <w:rFonts w:ascii="Montserrat" w:hAnsi="Montserrat"/>
          <w:i/>
          <w:iCs/>
        </w:rPr>
        <w:t>o</w:t>
      </w:r>
      <w:r w:rsidR="004D2478" w:rsidRPr="008B0E67">
        <w:rPr>
          <w:rFonts w:ascii="Montserrat" w:hAnsi="Montserrat"/>
          <w:i/>
          <w:iCs/>
        </w:rPr>
        <w:t>prócz wielu przydatnych funkcji</w:t>
      </w:r>
      <w:r w:rsidR="00900115">
        <w:rPr>
          <w:rFonts w:ascii="Montserrat" w:hAnsi="Montserrat"/>
          <w:i/>
          <w:iCs/>
        </w:rPr>
        <w:t>,</w:t>
      </w:r>
      <w:bookmarkStart w:id="0" w:name="_GoBack"/>
      <w:bookmarkEnd w:id="0"/>
      <w:r w:rsidR="004D2478" w:rsidRPr="008B0E67">
        <w:rPr>
          <w:rFonts w:ascii="Montserrat" w:hAnsi="Montserrat"/>
          <w:i/>
          <w:iCs/>
        </w:rPr>
        <w:t xml:space="preserve"> są wyposażone w zaawansowane systemy zabezpieczeń</w:t>
      </w:r>
      <w:r w:rsidR="004D243A" w:rsidRPr="008B0E67">
        <w:rPr>
          <w:rFonts w:ascii="Montserrat" w:hAnsi="Montserrat"/>
          <w:i/>
          <w:iCs/>
        </w:rPr>
        <w:t xml:space="preserve"> – </w:t>
      </w:r>
      <w:r w:rsidR="004D243A" w:rsidRPr="008B0E67">
        <w:rPr>
          <w:rFonts w:ascii="Montserrat" w:hAnsi="Montserrat"/>
        </w:rPr>
        <w:t xml:space="preserve">powiedział </w:t>
      </w:r>
      <w:r w:rsidR="004D243A" w:rsidRPr="008B0E67">
        <w:rPr>
          <w:rFonts w:ascii="Montserrat" w:hAnsi="Montserrat"/>
          <w:b/>
          <w:bCs/>
        </w:rPr>
        <w:t>Daniel Szoszew, Dyrektor ds. Sprzedaży i Marketingu Cyfrowe</w:t>
      </w:r>
      <w:r w:rsidR="00845AE7">
        <w:rPr>
          <w:rFonts w:ascii="Montserrat" w:hAnsi="Montserrat"/>
          <w:b/>
          <w:bCs/>
        </w:rPr>
        <w:t>go</w:t>
      </w:r>
      <w:r w:rsidR="004D243A" w:rsidRPr="008B0E67">
        <w:rPr>
          <w:rFonts w:ascii="Montserrat" w:hAnsi="Montserrat"/>
          <w:b/>
          <w:bCs/>
        </w:rPr>
        <w:t xml:space="preserve"> Centrum Serwisowe</w:t>
      </w:r>
      <w:r w:rsidR="00845AE7">
        <w:rPr>
          <w:rFonts w:ascii="Montserrat" w:hAnsi="Montserrat"/>
          <w:b/>
          <w:bCs/>
        </w:rPr>
        <w:t>go</w:t>
      </w:r>
      <w:r w:rsidR="004D243A" w:rsidRPr="008B0E67">
        <w:rPr>
          <w:rFonts w:ascii="Montserrat" w:hAnsi="Montserrat"/>
          <w:b/>
          <w:bCs/>
        </w:rPr>
        <w:t xml:space="preserve"> S.A.</w:t>
      </w:r>
      <w:r w:rsidR="00845AE7">
        <w:rPr>
          <w:rFonts w:ascii="Montserrat" w:hAnsi="Montserrat"/>
          <w:b/>
          <w:bCs/>
        </w:rPr>
        <w:t>, dystrybutora telefonów BlackBerry.</w:t>
      </w:r>
    </w:p>
    <w:p w:rsidR="00850DC9" w:rsidRPr="001D22A8" w:rsidRDefault="009F5BD1" w:rsidP="004C4620">
      <w:pPr>
        <w:spacing w:line="276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Zamiast biurka sto</w:t>
      </w:r>
      <w:r w:rsidR="007C4430">
        <w:rPr>
          <w:rFonts w:ascii="Montserrat" w:hAnsi="Montserrat"/>
          <w:b/>
          <w:bCs/>
        </w:rPr>
        <w:t>l</w:t>
      </w:r>
      <w:r>
        <w:rPr>
          <w:rFonts w:ascii="Montserrat" w:hAnsi="Montserrat"/>
          <w:b/>
          <w:bCs/>
        </w:rPr>
        <w:t xml:space="preserve">ik </w:t>
      </w:r>
      <w:r w:rsidR="0028178F">
        <w:rPr>
          <w:rFonts w:ascii="Montserrat" w:hAnsi="Montserrat"/>
          <w:b/>
          <w:bCs/>
        </w:rPr>
        <w:t>w kawiarni lub pociągu</w:t>
      </w:r>
    </w:p>
    <w:p w:rsidR="004C4620" w:rsidRDefault="001D22A8" w:rsidP="001D22A8">
      <w:pPr>
        <w:jc w:val="both"/>
        <w:rPr>
          <w:rFonts w:ascii="Montserrat" w:hAnsi="Montserrat"/>
        </w:rPr>
      </w:pPr>
      <w:r w:rsidRPr="001D22A8">
        <w:rPr>
          <w:rFonts w:ascii="Montserrat" w:hAnsi="Montserrat"/>
        </w:rPr>
        <w:t>Co drugiemu pracownikowi zdarza się korzystać ze służbowych urządzeń elektronicznych w miejscach publicznych</w:t>
      </w:r>
      <w:r w:rsidR="00E125A4">
        <w:rPr>
          <w:rFonts w:ascii="Montserrat" w:hAnsi="Montserrat"/>
        </w:rPr>
        <w:t>,</w:t>
      </w:r>
      <w:r w:rsidRPr="001D22A8">
        <w:rPr>
          <w:rFonts w:ascii="Montserrat" w:hAnsi="Montserrat"/>
        </w:rPr>
        <w:t xml:space="preserve"> </w:t>
      </w:r>
      <w:r>
        <w:rPr>
          <w:rFonts w:ascii="Montserrat" w:hAnsi="Montserrat"/>
        </w:rPr>
        <w:t>np. w podróży, restauracji lub podczas konferencji.</w:t>
      </w:r>
      <w:r w:rsidR="007E3B16" w:rsidRPr="007E3B16">
        <w:rPr>
          <w:rFonts w:ascii="Montserrat" w:hAnsi="Montserrat"/>
        </w:rPr>
        <w:t xml:space="preserve"> </w:t>
      </w:r>
      <w:r w:rsidR="007E3B16" w:rsidRPr="008B0E67">
        <w:rPr>
          <w:rFonts w:ascii="Montserrat" w:hAnsi="Montserrat"/>
        </w:rPr>
        <w:t>Większość z nich (74%) deklaruje też, że ma świadomość związanych z tym zagrożeń</w:t>
      </w:r>
      <w:r w:rsidR="007E3B16">
        <w:rPr>
          <w:rFonts w:ascii="Montserrat" w:hAnsi="Montserrat"/>
        </w:rPr>
        <w:t xml:space="preserve">, a </w:t>
      </w:r>
      <w:r w:rsidR="007E3B16" w:rsidRPr="008B0E67">
        <w:rPr>
          <w:rFonts w:ascii="Montserrat" w:hAnsi="Montserrat"/>
        </w:rPr>
        <w:t xml:space="preserve">aż 90% stosuje się do zaleceń dotyczących bezpieczeństwa sieci. </w:t>
      </w:r>
      <w:r w:rsidR="007E3B16" w:rsidRPr="00340C30">
        <w:rPr>
          <w:rFonts w:ascii="Montserrat" w:hAnsi="Montserrat"/>
        </w:rPr>
        <w:t>Łączenie się z otwartymi</w:t>
      </w:r>
      <w:r w:rsidR="00E125A4">
        <w:rPr>
          <w:rFonts w:ascii="Montserrat" w:hAnsi="Montserrat"/>
        </w:rPr>
        <w:t>,</w:t>
      </w:r>
      <w:r w:rsidR="007E3B16" w:rsidRPr="00340C30">
        <w:rPr>
          <w:rFonts w:ascii="Montserrat" w:hAnsi="Montserrat"/>
        </w:rPr>
        <w:t xml:space="preserve"> niezabezpieczonymi sieciami Wi-Fi w miejscach publicznych, a</w:t>
      </w:r>
      <w:r w:rsidRPr="00340C30">
        <w:rPr>
          <w:rFonts w:ascii="Montserrat" w:hAnsi="Montserrat"/>
        </w:rPr>
        <w:t> </w:t>
      </w:r>
      <w:r w:rsidR="007E3B16" w:rsidRPr="00340C30">
        <w:rPr>
          <w:rFonts w:ascii="Montserrat" w:hAnsi="Montserrat"/>
        </w:rPr>
        <w:t>w</w:t>
      </w:r>
      <w:r w:rsidRPr="00340C30">
        <w:rPr>
          <w:rFonts w:ascii="Montserrat" w:hAnsi="Montserrat"/>
        </w:rPr>
        <w:t> </w:t>
      </w:r>
      <w:r w:rsidR="007E3B16" w:rsidRPr="00340C30">
        <w:rPr>
          <w:rFonts w:ascii="Montserrat" w:hAnsi="Montserrat"/>
        </w:rPr>
        <w:t>szczeg</w:t>
      </w:r>
      <w:r w:rsidR="00047FF8" w:rsidRPr="00340C30">
        <w:rPr>
          <w:rFonts w:ascii="Montserrat" w:hAnsi="Montserrat"/>
        </w:rPr>
        <w:t>ó</w:t>
      </w:r>
      <w:r w:rsidR="007E3B16" w:rsidRPr="00340C30">
        <w:rPr>
          <w:rFonts w:ascii="Montserrat" w:hAnsi="Montserrat"/>
        </w:rPr>
        <w:t>lności logowanie się za ich pośrednictwem</w:t>
      </w:r>
      <w:r w:rsidR="00306A7C">
        <w:rPr>
          <w:rFonts w:ascii="Montserrat" w:hAnsi="Montserrat"/>
        </w:rPr>
        <w:t>,</w:t>
      </w:r>
      <w:r w:rsidR="007E3B16" w:rsidRPr="00340C30">
        <w:rPr>
          <w:rFonts w:ascii="Montserrat" w:hAnsi="Montserrat"/>
        </w:rPr>
        <w:t xml:space="preserve"> np. do bankowości elektronicznej lub skrzynki mailowej</w:t>
      </w:r>
      <w:r w:rsidR="00202FDD" w:rsidRPr="00340C30">
        <w:rPr>
          <w:rFonts w:ascii="Montserrat" w:hAnsi="Montserrat"/>
        </w:rPr>
        <w:t xml:space="preserve"> stanowi poważne </w:t>
      </w:r>
      <w:r w:rsidR="00E125A4">
        <w:rPr>
          <w:rFonts w:ascii="Montserrat" w:hAnsi="Montserrat"/>
        </w:rPr>
        <w:t>ryzyko</w:t>
      </w:r>
      <w:r w:rsidR="00202FDD" w:rsidRPr="00340C30">
        <w:rPr>
          <w:rFonts w:ascii="Montserrat" w:hAnsi="Montserrat"/>
        </w:rPr>
        <w:t>.</w:t>
      </w:r>
      <w:r w:rsidR="007E3B16" w:rsidRPr="00340C30">
        <w:rPr>
          <w:rFonts w:ascii="Montserrat" w:hAnsi="Montserrat"/>
        </w:rPr>
        <w:t xml:space="preserve"> </w:t>
      </w:r>
      <w:r w:rsidR="00202FDD" w:rsidRPr="00340C30">
        <w:rPr>
          <w:rFonts w:ascii="Montserrat" w:hAnsi="Montserrat"/>
        </w:rPr>
        <w:t xml:space="preserve">Może </w:t>
      </w:r>
      <w:r w:rsidR="00340C30">
        <w:rPr>
          <w:rFonts w:ascii="Montserrat" w:hAnsi="Montserrat"/>
        </w:rPr>
        <w:t xml:space="preserve">to </w:t>
      </w:r>
      <w:r w:rsidR="00202FDD" w:rsidRPr="00340C30">
        <w:rPr>
          <w:rFonts w:ascii="Montserrat" w:hAnsi="Montserrat"/>
        </w:rPr>
        <w:t xml:space="preserve">grozić </w:t>
      </w:r>
      <w:r w:rsidR="00647732" w:rsidRPr="00340C30">
        <w:rPr>
          <w:rFonts w:ascii="Montserrat" w:hAnsi="Montserrat"/>
        </w:rPr>
        <w:t>wyciekiem poufnych informacji</w:t>
      </w:r>
      <w:r w:rsidR="00202FDD" w:rsidRPr="00340C30">
        <w:rPr>
          <w:rFonts w:ascii="Montserrat" w:hAnsi="Montserrat"/>
        </w:rPr>
        <w:t>, a</w:t>
      </w:r>
      <w:r w:rsidR="00647732" w:rsidRPr="00340C30">
        <w:rPr>
          <w:rFonts w:ascii="Montserrat" w:hAnsi="Montserrat"/>
        </w:rPr>
        <w:t> </w:t>
      </w:r>
      <w:r w:rsidR="00202FDD" w:rsidRPr="00340C30">
        <w:rPr>
          <w:rFonts w:ascii="Montserrat" w:hAnsi="Montserrat"/>
        </w:rPr>
        <w:t xml:space="preserve">nawet przejęciem kontroli nad urządzeniem. </w:t>
      </w:r>
      <w:r w:rsidR="00647732">
        <w:rPr>
          <w:rFonts w:ascii="Montserrat" w:hAnsi="Montserrat"/>
        </w:rPr>
        <w:t>Najczęstszymi</w:t>
      </w:r>
      <w:r w:rsidR="004C4620" w:rsidRPr="008B0E67">
        <w:rPr>
          <w:rFonts w:ascii="Montserrat" w:hAnsi="Montserrat"/>
        </w:rPr>
        <w:t xml:space="preserve"> zagrożeniami według badanych</w:t>
      </w:r>
      <w:r w:rsidR="0028178F">
        <w:rPr>
          <w:rFonts w:ascii="Montserrat" w:hAnsi="Montserrat"/>
        </w:rPr>
        <w:t xml:space="preserve"> są w tym przypadku</w:t>
      </w:r>
      <w:r w:rsidR="004C4620" w:rsidRPr="008B0E67">
        <w:rPr>
          <w:rFonts w:ascii="Montserrat" w:hAnsi="Montserrat"/>
        </w:rPr>
        <w:t xml:space="preserve"> kradzież danych (24%), włamania i ataki hakerskie (13%), korzystanie z publicznego W</w:t>
      </w:r>
      <w:r>
        <w:rPr>
          <w:rFonts w:ascii="Montserrat" w:hAnsi="Montserrat"/>
        </w:rPr>
        <w:t>i</w:t>
      </w:r>
      <w:r w:rsidR="004C4620" w:rsidRPr="008B0E67">
        <w:rPr>
          <w:rFonts w:ascii="Montserrat" w:hAnsi="Montserrat"/>
        </w:rPr>
        <w:t>-F</w:t>
      </w:r>
      <w:r>
        <w:rPr>
          <w:rFonts w:ascii="Montserrat" w:hAnsi="Montserrat"/>
        </w:rPr>
        <w:t>i</w:t>
      </w:r>
      <w:r w:rsidR="004C4620" w:rsidRPr="008B0E67">
        <w:rPr>
          <w:rFonts w:ascii="Montserrat" w:hAnsi="Montserrat"/>
        </w:rPr>
        <w:t xml:space="preserve"> (10%), kradzież sprzętu i</w:t>
      </w:r>
      <w:r w:rsidR="00850DC9">
        <w:rPr>
          <w:rFonts w:ascii="Montserrat" w:hAnsi="Montserrat"/>
        </w:rPr>
        <w:t> </w:t>
      </w:r>
      <w:r w:rsidR="004C4620" w:rsidRPr="008B0E67">
        <w:rPr>
          <w:rFonts w:ascii="Montserrat" w:hAnsi="Montserrat"/>
        </w:rPr>
        <w:t>wyciek danych (7%).</w:t>
      </w:r>
    </w:p>
    <w:p w:rsidR="00045381" w:rsidRDefault="00045381" w:rsidP="00045381">
      <w:pPr>
        <w:spacing w:line="276" w:lineRule="auto"/>
        <w:rPr>
          <w:rFonts w:ascii="Montserrat" w:hAnsi="Montserrat"/>
          <w:b/>
          <w:bCs/>
        </w:rPr>
      </w:pPr>
    </w:p>
    <w:p w:rsidR="00045381" w:rsidRPr="007E3B16" w:rsidRDefault="00045381" w:rsidP="00045381">
      <w:pPr>
        <w:spacing w:line="276" w:lineRule="auto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lastRenderedPageBreak/>
        <w:t>Czy służbowe telefony są bezpieczne?</w:t>
      </w:r>
    </w:p>
    <w:p w:rsidR="00045381" w:rsidRDefault="00045381" w:rsidP="00045381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Oprócz tego, że usprawniają komunikację i ułatwiają wykonywanie codziennych obowiązków</w:t>
      </w:r>
      <w:r w:rsidR="00047FF8">
        <w:rPr>
          <w:rFonts w:ascii="Montserrat" w:hAnsi="Montserrat"/>
        </w:rPr>
        <w:t>,</w:t>
      </w:r>
      <w:r>
        <w:rPr>
          <w:rFonts w:ascii="Montserrat" w:hAnsi="Montserrat"/>
        </w:rPr>
        <w:t xml:space="preserve"> mogą być furtką dla cyberprzestępców. Wykorzystanie w biznesie urządzeń mobilnych wymaga więc odpowiedniego przygotowania zarówno ze strony firmy, jak i samych użytkowników. </w:t>
      </w:r>
      <w:r w:rsidRPr="00047FF8">
        <w:rPr>
          <w:rFonts w:ascii="Montserrat" w:hAnsi="Montserrat"/>
        </w:rPr>
        <w:t xml:space="preserve">Jak to wygląda w praktyce? Przeważająca część respondentów została przeszkolona w zakresie zasad użytkowania służbowego telefonu (61%). Firmowe urządzenia w większości przypadków posiadają też zabezpieczenia chroniące dane i prywatność </w:t>
      </w:r>
      <w:r w:rsidRPr="00047FF8">
        <w:rPr>
          <w:rFonts w:ascii="Montserrat" w:eastAsia="Times New Roman" w:hAnsi="Montserrat"/>
        </w:rPr>
        <w:t>(60%)</w:t>
      </w:r>
      <w:r w:rsidR="00E125A4">
        <w:rPr>
          <w:rFonts w:ascii="Montserrat" w:eastAsia="Times New Roman" w:hAnsi="Montserrat"/>
        </w:rPr>
        <w:t>.</w:t>
      </w:r>
      <w:r w:rsidRPr="00047FF8">
        <w:rPr>
          <w:rFonts w:ascii="Montserrat" w:eastAsia="Times New Roman" w:hAnsi="Montserrat"/>
        </w:rPr>
        <w:t xml:space="preserve"> </w:t>
      </w:r>
      <w:r w:rsidR="00E125A4">
        <w:rPr>
          <w:rFonts w:ascii="Montserrat" w:hAnsi="Montserrat"/>
        </w:rPr>
        <w:t>N</w:t>
      </w:r>
      <w:r w:rsidRPr="00047FF8">
        <w:rPr>
          <w:rFonts w:ascii="Montserrat" w:hAnsi="Montserrat"/>
        </w:rPr>
        <w:t xml:space="preserve">ajczęściej </w:t>
      </w:r>
      <w:r w:rsidR="00E125A4">
        <w:rPr>
          <w:rFonts w:ascii="Montserrat" w:hAnsi="Montserrat"/>
        </w:rPr>
        <w:t>jest to</w:t>
      </w:r>
      <w:r w:rsidRPr="00047FF8">
        <w:rPr>
          <w:rFonts w:ascii="Montserrat" w:hAnsi="Montserrat"/>
        </w:rPr>
        <w:t xml:space="preserve"> automatyczn</w:t>
      </w:r>
      <w:r w:rsidR="00E125A4">
        <w:rPr>
          <w:rFonts w:ascii="Montserrat" w:hAnsi="Montserrat"/>
        </w:rPr>
        <w:t>a</w:t>
      </w:r>
      <w:r w:rsidRPr="00047FF8">
        <w:rPr>
          <w:rFonts w:ascii="Montserrat" w:hAnsi="Montserrat"/>
        </w:rPr>
        <w:t xml:space="preserve"> blokad</w:t>
      </w:r>
      <w:r w:rsidR="00E125A4">
        <w:rPr>
          <w:rFonts w:ascii="Montserrat" w:hAnsi="Montserrat"/>
        </w:rPr>
        <w:t>a</w:t>
      </w:r>
      <w:r w:rsidRPr="00047FF8">
        <w:rPr>
          <w:rFonts w:ascii="Montserrat" w:hAnsi="Montserrat"/>
        </w:rPr>
        <w:t xml:space="preserve"> telefonu po określonym czasie nieużytkowania (49%) oraz uwierzytelni</w:t>
      </w:r>
      <w:r w:rsidR="00E125A4">
        <w:rPr>
          <w:rFonts w:ascii="Montserrat" w:hAnsi="Montserrat"/>
        </w:rPr>
        <w:t>anie</w:t>
      </w:r>
      <w:r w:rsidRPr="00047FF8">
        <w:rPr>
          <w:rFonts w:ascii="Montserrat" w:hAnsi="Montserrat"/>
        </w:rPr>
        <w:t xml:space="preserve"> przy każdej próbie odblokowania (40%), a także szyfrowanie pamięci wbudowanej (35%) i karty SD (24%).</w:t>
      </w:r>
      <w:r>
        <w:rPr>
          <w:rFonts w:ascii="Montserrat" w:hAnsi="Montserrat"/>
        </w:rPr>
        <w:t xml:space="preserve"> Pracownicy zwykle</w:t>
      </w:r>
      <w:r w:rsidRPr="009044B8">
        <w:rPr>
          <w:rFonts w:ascii="Montserrat" w:hAnsi="Montserrat"/>
        </w:rPr>
        <w:t xml:space="preserve"> dowi</w:t>
      </w:r>
      <w:r>
        <w:rPr>
          <w:rFonts w:ascii="Montserrat" w:hAnsi="Montserrat"/>
        </w:rPr>
        <w:t>adują</w:t>
      </w:r>
      <w:r w:rsidRPr="009044B8">
        <w:rPr>
          <w:rFonts w:ascii="Montserrat" w:hAnsi="Montserrat"/>
        </w:rPr>
        <w:t xml:space="preserve"> się </w:t>
      </w:r>
      <w:r>
        <w:rPr>
          <w:rFonts w:ascii="Montserrat" w:hAnsi="Montserrat"/>
        </w:rPr>
        <w:t xml:space="preserve">o nich </w:t>
      </w:r>
      <w:r w:rsidRPr="009044B8">
        <w:rPr>
          <w:rFonts w:ascii="Montserrat" w:hAnsi="Montserrat"/>
        </w:rPr>
        <w:t>od osoby, która przekaz</w:t>
      </w:r>
      <w:r>
        <w:rPr>
          <w:rFonts w:ascii="Montserrat" w:hAnsi="Montserrat"/>
        </w:rPr>
        <w:t>uje</w:t>
      </w:r>
      <w:r w:rsidRPr="009044B8">
        <w:rPr>
          <w:rFonts w:ascii="Montserrat" w:hAnsi="Montserrat"/>
        </w:rPr>
        <w:t xml:space="preserve"> im służbowy telefon (54%), podczas szkolenia </w:t>
      </w:r>
      <w:r>
        <w:rPr>
          <w:rFonts w:ascii="Montserrat" w:hAnsi="Montserrat"/>
        </w:rPr>
        <w:t>z</w:t>
      </w:r>
      <w:r w:rsidRPr="009044B8">
        <w:rPr>
          <w:rFonts w:ascii="Montserrat" w:hAnsi="Montserrat"/>
        </w:rPr>
        <w:t xml:space="preserve"> bezpieczeństwa (43%) </w:t>
      </w:r>
      <w:r>
        <w:rPr>
          <w:rFonts w:ascii="Montserrat" w:hAnsi="Montserrat"/>
        </w:rPr>
        <w:t xml:space="preserve">lub </w:t>
      </w:r>
      <w:r w:rsidRPr="009044B8">
        <w:rPr>
          <w:rFonts w:ascii="Montserrat" w:hAnsi="Montserrat"/>
        </w:rPr>
        <w:t xml:space="preserve">podczas pierwszego włączenia </w:t>
      </w:r>
      <w:r>
        <w:rPr>
          <w:rFonts w:ascii="Montserrat" w:hAnsi="Montserrat"/>
        </w:rPr>
        <w:t>urządzenia</w:t>
      </w:r>
      <w:r w:rsidRPr="009044B8">
        <w:rPr>
          <w:rFonts w:ascii="Montserrat" w:hAnsi="Montserrat"/>
        </w:rPr>
        <w:t xml:space="preserve"> (32%).</w:t>
      </w:r>
      <w:r>
        <w:rPr>
          <w:rFonts w:ascii="Montserrat" w:hAnsi="Montserrat"/>
        </w:rPr>
        <w:t xml:space="preserve"> </w:t>
      </w:r>
    </w:p>
    <w:p w:rsidR="00C00006" w:rsidRPr="008B0E67" w:rsidRDefault="00C00006" w:rsidP="00647732">
      <w:pPr>
        <w:spacing w:before="480" w:after="360" w:line="276" w:lineRule="auto"/>
        <w:jc w:val="center"/>
        <w:rPr>
          <w:rFonts w:ascii="Montserrat" w:hAnsi="Montserrat"/>
        </w:rPr>
      </w:pPr>
      <w:r w:rsidRPr="008B0E67">
        <w:rPr>
          <w:rFonts w:ascii="Montserrat" w:hAnsi="Montserrat"/>
        </w:rPr>
        <w:t>***</w:t>
      </w:r>
    </w:p>
    <w:p w:rsidR="00305504" w:rsidRPr="008B0E67" w:rsidRDefault="000C28BF" w:rsidP="007D02DB">
      <w:pPr>
        <w:spacing w:line="276" w:lineRule="auto"/>
        <w:jc w:val="both"/>
        <w:rPr>
          <w:rFonts w:ascii="Montserrat" w:hAnsi="Montserrat"/>
        </w:rPr>
      </w:pPr>
      <w:r w:rsidRPr="008B0E67">
        <w:rPr>
          <w:rFonts w:ascii="Montserrat" w:hAnsi="Montserrat"/>
          <w:b/>
        </w:rPr>
        <w:t>O badaniu</w:t>
      </w:r>
    </w:p>
    <w:p w:rsidR="00260A99" w:rsidRPr="008B0E67" w:rsidRDefault="000C28BF" w:rsidP="00260A99">
      <w:pPr>
        <w:jc w:val="both"/>
        <w:rPr>
          <w:rFonts w:ascii="Montserrat" w:eastAsia="Times New Roman" w:hAnsi="Montserrat"/>
        </w:rPr>
      </w:pPr>
      <w:r w:rsidRPr="008B0E67">
        <w:rPr>
          <w:rFonts w:ascii="Montserrat" w:hAnsi="Montserrat"/>
        </w:rPr>
        <w:t>Badanie „Smartfon w firmie. Bezpieczeństwo danych w telefonach służbowych” zostało przeprowadzone</w:t>
      </w:r>
      <w:r w:rsidR="00260A99" w:rsidRPr="008B0E67">
        <w:rPr>
          <w:rFonts w:ascii="Montserrat" w:hAnsi="Montserrat"/>
        </w:rPr>
        <w:t xml:space="preserve"> </w:t>
      </w:r>
      <w:r w:rsidR="00064E2A" w:rsidRPr="008B0E67">
        <w:rPr>
          <w:rFonts w:ascii="Montserrat" w:hAnsi="Montserrat"/>
        </w:rPr>
        <w:t xml:space="preserve">na przełomie kwietnia i maja 2019 r. metodą CAWI na reprezentatywnej próbie 1002 aktywnych zawodowo użytkowników służbowych telefonów komórkowych </w:t>
      </w:r>
      <w:r w:rsidR="00260A99" w:rsidRPr="008B0E67">
        <w:rPr>
          <w:rFonts w:ascii="Montserrat" w:hAnsi="Montserrat"/>
        </w:rPr>
        <w:t>przez SW Research na zlecenie Cyfrowego Centrum Serwisowego S.A.</w:t>
      </w:r>
      <w:r w:rsidR="00992EE8" w:rsidRPr="008B0E67">
        <w:rPr>
          <w:rFonts w:ascii="Montserrat" w:hAnsi="Montserrat"/>
        </w:rPr>
        <w:t>, dystrybutora telefonów BlackBerry</w:t>
      </w:r>
      <w:r w:rsidR="00260A99" w:rsidRPr="008B0E67">
        <w:rPr>
          <w:rFonts w:ascii="Montserrat" w:hAnsi="Montserrat"/>
        </w:rPr>
        <w:t xml:space="preserve">. </w:t>
      </w:r>
      <w:r w:rsidRPr="008B0E67">
        <w:rPr>
          <w:rFonts w:ascii="Montserrat" w:hAnsi="Montserrat"/>
        </w:rPr>
        <w:t xml:space="preserve">Celem badania było sprawdzenie świadomości firm </w:t>
      </w:r>
      <w:r w:rsidR="00260A99" w:rsidRPr="008B0E67">
        <w:rPr>
          <w:rFonts w:ascii="Montserrat" w:eastAsia="Times New Roman" w:hAnsi="Montserrat"/>
        </w:rPr>
        <w:t>w zakresie ochrony danych cyfrowych, bezpieczeństwa użytkowania urządzeń elektronicznych, w tym służbowych telefonów komórkowych oraz związanych z</w:t>
      </w:r>
      <w:r w:rsidR="00064E2A" w:rsidRPr="008B0E67">
        <w:rPr>
          <w:rFonts w:ascii="Montserrat" w:eastAsia="Times New Roman" w:hAnsi="Montserrat"/>
        </w:rPr>
        <w:t> </w:t>
      </w:r>
      <w:r w:rsidR="00260A99" w:rsidRPr="008B0E67">
        <w:rPr>
          <w:rFonts w:ascii="Montserrat" w:eastAsia="Times New Roman" w:hAnsi="Montserrat"/>
        </w:rPr>
        <w:t>tym zagrożeń.</w:t>
      </w:r>
    </w:p>
    <w:p w:rsidR="0036346E" w:rsidRPr="008B0E67" w:rsidRDefault="0036346E" w:rsidP="000C28BF">
      <w:pPr>
        <w:spacing w:line="276" w:lineRule="auto"/>
        <w:jc w:val="both"/>
        <w:rPr>
          <w:rFonts w:ascii="Montserrat" w:hAnsi="Montserrat"/>
        </w:rPr>
      </w:pPr>
    </w:p>
    <w:p w:rsidR="008A711D" w:rsidRPr="008B0E67" w:rsidRDefault="008A711D" w:rsidP="008A711D">
      <w:pPr>
        <w:jc w:val="both"/>
        <w:rPr>
          <w:rFonts w:ascii="Montserrat" w:hAnsi="Montserrat"/>
        </w:rPr>
      </w:pPr>
      <w:r w:rsidRPr="008B0E67">
        <w:rPr>
          <w:rFonts w:ascii="Montserrat" w:hAnsi="Montserrat"/>
          <w:b/>
        </w:rPr>
        <w:t>Cyfrowe Centrum Serwisowe S.A.</w:t>
      </w:r>
      <w:r w:rsidRPr="008B0E67">
        <w:rPr>
          <w:rFonts w:ascii="Montserrat" w:hAnsi="Montserrat"/>
        </w:rPr>
        <w:t xml:space="preserve"> prowadzi działalność z zakresu dystrybucji i serwisu urządzeń mobilnych. Najważniejszym celem realizowanej przez spółkę strategii jest świadczenie najwyższej jakości usług w oparciu o własne wieloletnie doświadczenie oraz zaufanie klientów. </w:t>
      </w:r>
    </w:p>
    <w:p w:rsidR="008A711D" w:rsidRPr="008B0E67" w:rsidRDefault="008A711D" w:rsidP="008A711D">
      <w:pPr>
        <w:jc w:val="both"/>
        <w:rPr>
          <w:rFonts w:ascii="Montserrat" w:hAnsi="Montserrat"/>
        </w:rPr>
      </w:pPr>
      <w:r w:rsidRPr="008B0E67">
        <w:rPr>
          <w:rFonts w:ascii="Montserrat" w:hAnsi="Montserrat"/>
        </w:rPr>
        <w:t xml:space="preserve">Firma rozpoczęła działalność w 2000 roku w okresie dynamicznego rozwoju polskiego rynku telefonii komórkowej oraz rosnącego zapotrzebowania na urządzenia mobilne i obsługę serwisową. W ciągu wielu lat zdobyła zaufanie klientów i partnerów biznesowych oraz uzyskała silną pozycję eksperta na rynku telekomunikacyjnym. </w:t>
      </w:r>
    </w:p>
    <w:p w:rsidR="008A711D" w:rsidRPr="008B0E67" w:rsidRDefault="008A711D" w:rsidP="008A711D">
      <w:pPr>
        <w:jc w:val="both"/>
        <w:rPr>
          <w:rFonts w:ascii="Montserrat" w:hAnsi="Montserrat"/>
        </w:rPr>
      </w:pPr>
      <w:r w:rsidRPr="008B0E67">
        <w:rPr>
          <w:rFonts w:ascii="Montserrat" w:hAnsi="Montserrat"/>
        </w:rPr>
        <w:t>Jako jedna z pierwszych firm w Polsce CCS otrzymało status autoryzowanego serwisu sprzętu mobilnego, a dziś należy do grona najlepszych centrów serwisowych na świecie. Ścisła współpraca z</w:t>
      </w:r>
      <w:r w:rsidR="00064E2A" w:rsidRPr="008B0E67">
        <w:rPr>
          <w:rFonts w:ascii="Montserrat" w:hAnsi="Montserrat"/>
        </w:rPr>
        <w:t> </w:t>
      </w:r>
      <w:r w:rsidRPr="008B0E67">
        <w:rPr>
          <w:rFonts w:ascii="Montserrat" w:hAnsi="Montserrat"/>
        </w:rPr>
        <w:t>wiodącymi producentami pozwoliła również na stworzenie bogatej i</w:t>
      </w:r>
      <w:r w:rsidR="00A1557A" w:rsidRPr="008B0E67">
        <w:rPr>
          <w:rFonts w:ascii="Montserrat" w:hAnsi="Montserrat"/>
        </w:rPr>
        <w:t> </w:t>
      </w:r>
      <w:r w:rsidRPr="008B0E67">
        <w:rPr>
          <w:rFonts w:ascii="Montserrat" w:hAnsi="Montserrat"/>
        </w:rPr>
        <w:t>konkurencyjnej oferty w</w:t>
      </w:r>
      <w:r w:rsidR="00064E2A" w:rsidRPr="008B0E67">
        <w:rPr>
          <w:rFonts w:ascii="Montserrat" w:hAnsi="Montserrat"/>
        </w:rPr>
        <w:t> </w:t>
      </w:r>
      <w:r w:rsidRPr="008B0E67">
        <w:rPr>
          <w:rFonts w:ascii="Montserrat" w:hAnsi="Montserrat"/>
        </w:rPr>
        <w:t xml:space="preserve">zakresie sprzedaży produktów. </w:t>
      </w:r>
    </w:p>
    <w:p w:rsidR="00D87974" w:rsidRPr="008B0E67" w:rsidRDefault="008A711D" w:rsidP="00615266">
      <w:pPr>
        <w:jc w:val="both"/>
        <w:rPr>
          <w:rFonts w:ascii="Montserrat" w:hAnsi="Montserrat"/>
        </w:rPr>
      </w:pPr>
      <w:r w:rsidRPr="008B0E67">
        <w:rPr>
          <w:rFonts w:ascii="Montserrat" w:hAnsi="Montserrat"/>
        </w:rPr>
        <w:t>Dzięki wysoko wykwalifikowanej kadrze oraz stosowanym rozwiązaniom informatycznym i</w:t>
      </w:r>
      <w:r w:rsidR="00A1557A" w:rsidRPr="008B0E67">
        <w:rPr>
          <w:rFonts w:ascii="Montserrat" w:hAnsi="Montserrat"/>
        </w:rPr>
        <w:t> </w:t>
      </w:r>
      <w:r w:rsidRPr="008B0E67">
        <w:rPr>
          <w:rFonts w:ascii="Montserrat" w:hAnsi="Montserrat"/>
        </w:rPr>
        <w:t>logistycznym Cyfrowe Centrum Serwisowe zapewnia profesjonalną, wygodną</w:t>
      </w:r>
      <w:r w:rsidR="00A1557A" w:rsidRPr="008B0E67">
        <w:rPr>
          <w:rFonts w:ascii="Montserrat" w:hAnsi="Montserrat"/>
        </w:rPr>
        <w:t>, a także</w:t>
      </w:r>
      <w:r w:rsidRPr="008B0E67">
        <w:rPr>
          <w:rFonts w:ascii="Montserrat" w:hAnsi="Montserrat"/>
        </w:rPr>
        <w:t xml:space="preserve"> bezpieczną obsługę w obszarze dystrybucji oraz serwisu urządzeń mobilnych.</w:t>
      </w:r>
    </w:p>
    <w:p w:rsidR="00C00006" w:rsidRPr="008B0E67" w:rsidRDefault="00C00006" w:rsidP="00615266">
      <w:pPr>
        <w:jc w:val="both"/>
        <w:rPr>
          <w:rFonts w:ascii="Montserrat" w:hAnsi="Montserrat"/>
        </w:rPr>
      </w:pPr>
    </w:p>
    <w:sectPr w:rsidR="00C00006" w:rsidRPr="008B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14" w:rsidRDefault="005A7714" w:rsidP="00305504">
      <w:pPr>
        <w:spacing w:after="0" w:line="240" w:lineRule="auto"/>
      </w:pPr>
      <w:r>
        <w:separator/>
      </w:r>
    </w:p>
  </w:endnote>
  <w:endnote w:type="continuationSeparator" w:id="0">
    <w:p w:rsidR="005A7714" w:rsidRDefault="005A7714" w:rsidP="0030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14" w:rsidRDefault="005A7714" w:rsidP="00305504">
      <w:pPr>
        <w:spacing w:after="0" w:line="240" w:lineRule="auto"/>
      </w:pPr>
      <w:r>
        <w:separator/>
      </w:r>
    </w:p>
  </w:footnote>
  <w:footnote w:type="continuationSeparator" w:id="0">
    <w:p w:rsidR="005A7714" w:rsidRDefault="005A7714" w:rsidP="00305504">
      <w:pPr>
        <w:spacing w:after="0" w:line="240" w:lineRule="auto"/>
      </w:pPr>
      <w:r>
        <w:continuationSeparator/>
      </w:r>
    </w:p>
  </w:footnote>
  <w:footnote w:id="1">
    <w:p w:rsidR="00B02CDB" w:rsidRDefault="00B02CDB" w:rsidP="00861CBC">
      <w:pPr>
        <w:pStyle w:val="Tekstprzypisudolnego"/>
      </w:pPr>
      <w:r w:rsidRPr="00687979">
        <w:rPr>
          <w:rStyle w:val="Odwoanieprzypisudolnego"/>
          <w:sz w:val="22"/>
          <w:szCs w:val="22"/>
        </w:rPr>
        <w:footnoteRef/>
      </w:r>
      <w:r w:rsidRPr="00687979">
        <w:rPr>
          <w:sz w:val="22"/>
          <w:szCs w:val="22"/>
        </w:rPr>
        <w:t xml:space="preserve"> </w:t>
      </w:r>
      <w:r w:rsidRPr="00687979">
        <w:rPr>
          <w:color w:val="212B35"/>
          <w:shd w:val="clear" w:color="auto" w:fill="FFFFFF"/>
        </w:rPr>
        <w:t>Badanie „Smartfon w firmie. Bezpieczeństwo danych w telefonach służbowych” przeprowadzone na przełomie kwietnia i maja 2019 r. przez SW Research na zlecenie Cyfrowego Centrum Serwisowego S.A., dystrybutora telefonów BlackBerry</w:t>
      </w:r>
      <w:r>
        <w:rPr>
          <w:color w:val="212B35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668"/>
    <w:multiLevelType w:val="hybridMultilevel"/>
    <w:tmpl w:val="816A5C60"/>
    <w:lvl w:ilvl="0" w:tplc="4B6E53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84F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833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C09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56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CC4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867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EE3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8E6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72"/>
    <w:multiLevelType w:val="hybridMultilevel"/>
    <w:tmpl w:val="E9146858"/>
    <w:lvl w:ilvl="0" w:tplc="64E414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A03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27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41B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AF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A06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4FC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455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E49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20D9"/>
    <w:multiLevelType w:val="hybridMultilevel"/>
    <w:tmpl w:val="BA7CA32C"/>
    <w:lvl w:ilvl="0" w:tplc="4E7C6D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D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6A4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B0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A42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AA4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A4A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895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C43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FB"/>
    <w:rsid w:val="00001231"/>
    <w:rsid w:val="000131BE"/>
    <w:rsid w:val="00016369"/>
    <w:rsid w:val="00025B93"/>
    <w:rsid w:val="00045381"/>
    <w:rsid w:val="00047FF8"/>
    <w:rsid w:val="00064E2A"/>
    <w:rsid w:val="000C28BF"/>
    <w:rsid w:val="000C34E1"/>
    <w:rsid w:val="000F0BD1"/>
    <w:rsid w:val="000F45F8"/>
    <w:rsid w:val="00101567"/>
    <w:rsid w:val="00132192"/>
    <w:rsid w:val="00174C54"/>
    <w:rsid w:val="001A0525"/>
    <w:rsid w:val="001D22A8"/>
    <w:rsid w:val="001D468D"/>
    <w:rsid w:val="001D63AB"/>
    <w:rsid w:val="00202FDD"/>
    <w:rsid w:val="00203F6C"/>
    <w:rsid w:val="00205B05"/>
    <w:rsid w:val="00212B53"/>
    <w:rsid w:val="002446FB"/>
    <w:rsid w:val="00260A99"/>
    <w:rsid w:val="00267DE5"/>
    <w:rsid w:val="00274728"/>
    <w:rsid w:val="0028178F"/>
    <w:rsid w:val="00295FFA"/>
    <w:rsid w:val="002B2C39"/>
    <w:rsid w:val="002C69D8"/>
    <w:rsid w:val="002E2C37"/>
    <w:rsid w:val="00305504"/>
    <w:rsid w:val="00306A7C"/>
    <w:rsid w:val="003078B8"/>
    <w:rsid w:val="00340C30"/>
    <w:rsid w:val="0035064D"/>
    <w:rsid w:val="00353940"/>
    <w:rsid w:val="0036346E"/>
    <w:rsid w:val="0038533F"/>
    <w:rsid w:val="003865D0"/>
    <w:rsid w:val="00392379"/>
    <w:rsid w:val="003E4CAA"/>
    <w:rsid w:val="0042593D"/>
    <w:rsid w:val="00431D7E"/>
    <w:rsid w:val="00437033"/>
    <w:rsid w:val="00464B10"/>
    <w:rsid w:val="00483295"/>
    <w:rsid w:val="00485C91"/>
    <w:rsid w:val="004912FD"/>
    <w:rsid w:val="004A5DE3"/>
    <w:rsid w:val="004C4620"/>
    <w:rsid w:val="004D243A"/>
    <w:rsid w:val="004D2478"/>
    <w:rsid w:val="004D46BB"/>
    <w:rsid w:val="004F0FEA"/>
    <w:rsid w:val="0050579A"/>
    <w:rsid w:val="00505BE1"/>
    <w:rsid w:val="00511942"/>
    <w:rsid w:val="005133BA"/>
    <w:rsid w:val="00523210"/>
    <w:rsid w:val="0053302B"/>
    <w:rsid w:val="005450E4"/>
    <w:rsid w:val="00566CBF"/>
    <w:rsid w:val="0059483F"/>
    <w:rsid w:val="005A7714"/>
    <w:rsid w:val="005D1D74"/>
    <w:rsid w:val="00615266"/>
    <w:rsid w:val="00647732"/>
    <w:rsid w:val="00687979"/>
    <w:rsid w:val="006B7734"/>
    <w:rsid w:val="006C4F0A"/>
    <w:rsid w:val="006E1431"/>
    <w:rsid w:val="006E751E"/>
    <w:rsid w:val="006F2B0A"/>
    <w:rsid w:val="006F4D4A"/>
    <w:rsid w:val="00700797"/>
    <w:rsid w:val="007167F5"/>
    <w:rsid w:val="00797846"/>
    <w:rsid w:val="007B6A07"/>
    <w:rsid w:val="007C4430"/>
    <w:rsid w:val="007D02DB"/>
    <w:rsid w:val="007E3B16"/>
    <w:rsid w:val="007F359C"/>
    <w:rsid w:val="007F44F2"/>
    <w:rsid w:val="00827682"/>
    <w:rsid w:val="00832420"/>
    <w:rsid w:val="00840C19"/>
    <w:rsid w:val="00845AE7"/>
    <w:rsid w:val="00850960"/>
    <w:rsid w:val="00850DC9"/>
    <w:rsid w:val="008567A3"/>
    <w:rsid w:val="00861CBC"/>
    <w:rsid w:val="008725F2"/>
    <w:rsid w:val="00876A07"/>
    <w:rsid w:val="008A4943"/>
    <w:rsid w:val="008A711D"/>
    <w:rsid w:val="008B0E67"/>
    <w:rsid w:val="008B2778"/>
    <w:rsid w:val="008E3DBD"/>
    <w:rsid w:val="00900115"/>
    <w:rsid w:val="009044B8"/>
    <w:rsid w:val="00917298"/>
    <w:rsid w:val="00920B13"/>
    <w:rsid w:val="00970552"/>
    <w:rsid w:val="009712A7"/>
    <w:rsid w:val="00975946"/>
    <w:rsid w:val="00992EE8"/>
    <w:rsid w:val="009A34FF"/>
    <w:rsid w:val="009D3D5C"/>
    <w:rsid w:val="009E0E71"/>
    <w:rsid w:val="009F5BD1"/>
    <w:rsid w:val="00A1557A"/>
    <w:rsid w:val="00A25101"/>
    <w:rsid w:val="00A41831"/>
    <w:rsid w:val="00A42595"/>
    <w:rsid w:val="00A636A2"/>
    <w:rsid w:val="00A973A1"/>
    <w:rsid w:val="00AC78F2"/>
    <w:rsid w:val="00B02CDB"/>
    <w:rsid w:val="00B07BCA"/>
    <w:rsid w:val="00B233C7"/>
    <w:rsid w:val="00B248D4"/>
    <w:rsid w:val="00B253D1"/>
    <w:rsid w:val="00B56778"/>
    <w:rsid w:val="00B707B3"/>
    <w:rsid w:val="00B95D1B"/>
    <w:rsid w:val="00BF169B"/>
    <w:rsid w:val="00C00006"/>
    <w:rsid w:val="00C129E2"/>
    <w:rsid w:val="00CB310F"/>
    <w:rsid w:val="00CD3A56"/>
    <w:rsid w:val="00CE21DB"/>
    <w:rsid w:val="00D622A0"/>
    <w:rsid w:val="00D87974"/>
    <w:rsid w:val="00D92B0C"/>
    <w:rsid w:val="00E11015"/>
    <w:rsid w:val="00E125A4"/>
    <w:rsid w:val="00E13013"/>
    <w:rsid w:val="00E13577"/>
    <w:rsid w:val="00E52D89"/>
    <w:rsid w:val="00E707DC"/>
    <w:rsid w:val="00E71130"/>
    <w:rsid w:val="00E71C39"/>
    <w:rsid w:val="00EA5345"/>
    <w:rsid w:val="00EB683D"/>
    <w:rsid w:val="00F026E8"/>
    <w:rsid w:val="00F04B69"/>
    <w:rsid w:val="00F1407E"/>
    <w:rsid w:val="00F20408"/>
    <w:rsid w:val="00F455D7"/>
    <w:rsid w:val="00F6063D"/>
    <w:rsid w:val="00F60DDD"/>
    <w:rsid w:val="00F77F75"/>
    <w:rsid w:val="00F87F8A"/>
    <w:rsid w:val="00F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95AD"/>
  <w15:chartTrackingRefBased/>
  <w15:docId w15:val="{95B34464-9A64-4D09-9CA7-6FF1A1C5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5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1C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1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1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9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C47B-E87C-4168-BF7F-8AF44716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Góralczyk</dc:creator>
  <cp:keywords/>
  <dc:description/>
  <cp:lastModifiedBy>Paulina Góralczyk</cp:lastModifiedBy>
  <cp:revision>12</cp:revision>
  <dcterms:created xsi:type="dcterms:W3CDTF">2019-06-19T14:08:00Z</dcterms:created>
  <dcterms:modified xsi:type="dcterms:W3CDTF">2019-06-27T10:31:00Z</dcterms:modified>
</cp:coreProperties>
</file>