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1CBAD" w14:textId="0E61D22B" w:rsidR="00C70D3A" w:rsidRDefault="00FE3016" w:rsidP="00C70D3A">
      <w:pPr>
        <w:rPr>
          <w:rFonts w:ascii="Arial" w:hAnsi="Arial" w:cs="Arial"/>
          <w:color w:val="000000" w:themeColor="text1"/>
          <w:sz w:val="20"/>
          <w:szCs w:val="20"/>
          <w:lang w:val="en-GB"/>
        </w:rPr>
      </w:pPr>
      <w:r w:rsidRPr="00CC0401">
        <w:rPr>
          <w:noProof/>
          <w:lang w:val="pl-PL" w:eastAsia="pl-PL"/>
        </w:rPr>
        <w:drawing>
          <wp:anchor distT="0" distB="0" distL="114300" distR="114300" simplePos="0" relativeHeight="251662336" behindDoc="0" locked="0" layoutInCell="1" allowOverlap="1" wp14:anchorId="111FB55B" wp14:editId="221AED49">
            <wp:simplePos x="0" y="0"/>
            <wp:positionH relativeFrom="column">
              <wp:posOffset>2672465</wp:posOffset>
            </wp:positionH>
            <wp:positionV relativeFrom="paragraph">
              <wp:posOffset>-315403</wp:posOffset>
            </wp:positionV>
            <wp:extent cx="1322705" cy="586740"/>
            <wp:effectExtent l="0" t="0" r="0" b="3810"/>
            <wp:wrapNone/>
            <wp:docPr id="3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2705" cy="586740"/>
                    </a:xfrm>
                    <a:prstGeom prst="rect">
                      <a:avLst/>
                    </a:prstGeom>
                  </pic:spPr>
                </pic:pic>
              </a:graphicData>
            </a:graphic>
            <wp14:sizeRelH relativeFrom="margin">
              <wp14:pctWidth>0</wp14:pctWidth>
            </wp14:sizeRelH>
            <wp14:sizeRelV relativeFrom="margin">
              <wp14:pctHeight>0</wp14:pctHeight>
            </wp14:sizeRelV>
          </wp:anchor>
        </w:drawing>
      </w:r>
      <w:r w:rsidR="0097554D" w:rsidRPr="00CC0401">
        <w:rPr>
          <w:noProof/>
          <w:lang w:val="pl-PL" w:eastAsia="pl-PL"/>
        </w:rPr>
        <w:drawing>
          <wp:anchor distT="0" distB="0" distL="114300" distR="114300" simplePos="0" relativeHeight="251659264" behindDoc="0" locked="0" layoutInCell="1" allowOverlap="1" wp14:anchorId="7208888A" wp14:editId="3BA28F0D">
            <wp:simplePos x="0" y="0"/>
            <wp:positionH relativeFrom="column">
              <wp:posOffset>-379276</wp:posOffset>
            </wp:positionH>
            <wp:positionV relativeFrom="paragraph">
              <wp:posOffset>-494793</wp:posOffset>
            </wp:positionV>
            <wp:extent cx="1038860" cy="784225"/>
            <wp:effectExtent l="0" t="0" r="8890" b="0"/>
            <wp:wrapNone/>
            <wp:docPr id="2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860" cy="784225"/>
                    </a:xfrm>
                    <a:prstGeom prst="rect">
                      <a:avLst/>
                    </a:prstGeom>
                  </pic:spPr>
                </pic:pic>
              </a:graphicData>
            </a:graphic>
            <wp14:sizeRelH relativeFrom="margin">
              <wp14:pctWidth>0</wp14:pctWidth>
            </wp14:sizeRelH>
            <wp14:sizeRelV relativeFrom="margin">
              <wp14:pctHeight>0</wp14:pctHeight>
            </wp14:sizeRelV>
          </wp:anchor>
        </w:drawing>
      </w:r>
      <w:r w:rsidR="0097554D">
        <w:rPr>
          <w:noProof/>
          <w:lang w:val="pl-PL" w:eastAsia="pl-PL"/>
        </w:rPr>
        <w:drawing>
          <wp:anchor distT="0" distB="0" distL="114300" distR="114300" simplePos="0" relativeHeight="251665408" behindDoc="1" locked="0" layoutInCell="1" allowOverlap="1" wp14:anchorId="45CBFDB7" wp14:editId="1477B877">
            <wp:simplePos x="0" y="0"/>
            <wp:positionH relativeFrom="column">
              <wp:posOffset>766706</wp:posOffset>
            </wp:positionH>
            <wp:positionV relativeFrom="paragraph">
              <wp:posOffset>-461010</wp:posOffset>
            </wp:positionV>
            <wp:extent cx="719685" cy="720565"/>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isse_des_depots_logo_pos_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685" cy="720565"/>
                    </a:xfrm>
                    <a:prstGeom prst="rect">
                      <a:avLst/>
                    </a:prstGeom>
                  </pic:spPr>
                </pic:pic>
              </a:graphicData>
            </a:graphic>
            <wp14:sizeRelH relativeFrom="page">
              <wp14:pctWidth>0</wp14:pctWidth>
            </wp14:sizeRelH>
            <wp14:sizeRelV relativeFrom="page">
              <wp14:pctHeight>0</wp14:pctHeight>
            </wp14:sizeRelV>
          </wp:anchor>
        </w:drawing>
      </w:r>
      <w:r w:rsidR="0097554D">
        <w:rPr>
          <w:rFonts w:ascii="Arial" w:hAnsi="Arial" w:cs="Arial"/>
          <w:noProof/>
          <w:color w:val="000000" w:themeColor="text1"/>
          <w:sz w:val="20"/>
          <w:szCs w:val="20"/>
          <w:lang w:val="pl-PL" w:eastAsia="pl-PL"/>
        </w:rPr>
        <w:drawing>
          <wp:anchor distT="0" distB="0" distL="114300" distR="114300" simplePos="0" relativeHeight="251666432" behindDoc="1" locked="0" layoutInCell="1" allowOverlap="1" wp14:anchorId="7A7689EB" wp14:editId="3E3F54B1">
            <wp:simplePos x="0" y="0"/>
            <wp:positionH relativeFrom="column">
              <wp:posOffset>1682504</wp:posOffset>
            </wp:positionH>
            <wp:positionV relativeFrom="paragraph">
              <wp:posOffset>-341091</wp:posOffset>
            </wp:positionV>
            <wp:extent cx="936218" cy="518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P TRICOLO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6218" cy="518410"/>
                    </a:xfrm>
                    <a:prstGeom prst="rect">
                      <a:avLst/>
                    </a:prstGeom>
                  </pic:spPr>
                </pic:pic>
              </a:graphicData>
            </a:graphic>
            <wp14:sizeRelH relativeFrom="page">
              <wp14:pctWidth>0</wp14:pctWidth>
            </wp14:sizeRelH>
            <wp14:sizeRelV relativeFrom="page">
              <wp14:pctHeight>0</wp14:pctHeight>
            </wp14:sizeRelV>
          </wp:anchor>
        </w:drawing>
      </w:r>
      <w:r w:rsidR="0097554D" w:rsidRPr="00CC0401">
        <w:rPr>
          <w:noProof/>
          <w:lang w:val="pl-PL" w:eastAsia="pl-PL"/>
        </w:rPr>
        <w:drawing>
          <wp:anchor distT="0" distB="0" distL="114300" distR="114300" simplePos="0" relativeHeight="251664384" behindDoc="0" locked="0" layoutInCell="1" allowOverlap="1" wp14:anchorId="041CFFD3" wp14:editId="50ECFFD9">
            <wp:simplePos x="0" y="0"/>
            <wp:positionH relativeFrom="column">
              <wp:posOffset>5001367</wp:posOffset>
            </wp:positionH>
            <wp:positionV relativeFrom="paragraph">
              <wp:posOffset>-211828</wp:posOffset>
            </wp:positionV>
            <wp:extent cx="1072520" cy="435365"/>
            <wp:effectExtent l="0" t="0" r="0" b="3175"/>
            <wp:wrapNone/>
            <wp:docPr id="3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2520" cy="435365"/>
                    </a:xfrm>
                    <a:prstGeom prst="rect">
                      <a:avLst/>
                    </a:prstGeom>
                  </pic:spPr>
                </pic:pic>
              </a:graphicData>
            </a:graphic>
            <wp14:sizeRelH relativeFrom="margin">
              <wp14:pctWidth>0</wp14:pctWidth>
            </wp14:sizeRelH>
            <wp14:sizeRelV relativeFrom="margin">
              <wp14:pctHeight>0</wp14:pctHeight>
            </wp14:sizeRelV>
          </wp:anchor>
        </w:drawing>
      </w:r>
      <w:r w:rsidR="0097554D" w:rsidRPr="00CC0401">
        <w:rPr>
          <w:noProof/>
          <w:lang w:val="pl-PL" w:eastAsia="pl-PL"/>
        </w:rPr>
        <w:drawing>
          <wp:anchor distT="0" distB="0" distL="114300" distR="114300" simplePos="0" relativeHeight="251663360" behindDoc="0" locked="0" layoutInCell="1" allowOverlap="1" wp14:anchorId="4501F1A7" wp14:editId="1C0CC81A">
            <wp:simplePos x="0" y="0"/>
            <wp:positionH relativeFrom="column">
              <wp:posOffset>3960666</wp:posOffset>
            </wp:positionH>
            <wp:positionV relativeFrom="paragraph">
              <wp:posOffset>-320701</wp:posOffset>
            </wp:positionV>
            <wp:extent cx="927735" cy="548005"/>
            <wp:effectExtent l="0" t="0" r="5715" b="4445"/>
            <wp:wrapNone/>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7735" cy="548005"/>
                    </a:xfrm>
                    <a:prstGeom prst="rect">
                      <a:avLst/>
                    </a:prstGeom>
                  </pic:spPr>
                </pic:pic>
              </a:graphicData>
            </a:graphic>
            <wp14:sizeRelH relativeFrom="margin">
              <wp14:pctWidth>0</wp14:pctWidth>
            </wp14:sizeRelH>
            <wp14:sizeRelV relativeFrom="margin">
              <wp14:pctHeight>0</wp14:pctHeight>
            </wp14:sizeRelV>
          </wp:anchor>
        </w:drawing>
      </w:r>
    </w:p>
    <w:p w14:paraId="05DFAD54" w14:textId="6A8FA4A7" w:rsidR="00C70D3A" w:rsidRDefault="00C70D3A" w:rsidP="0097554D">
      <w:pPr>
        <w:spacing w:after="0" w:line="240" w:lineRule="auto"/>
        <w:rPr>
          <w:rFonts w:ascii="Arial" w:hAnsi="Arial" w:cs="Arial"/>
          <w:color w:val="000000" w:themeColor="text1"/>
          <w:sz w:val="20"/>
          <w:szCs w:val="20"/>
          <w:lang w:val="en-GB"/>
        </w:rPr>
      </w:pPr>
    </w:p>
    <w:p w14:paraId="23AC9328" w14:textId="77777777" w:rsidR="0097554D" w:rsidRDefault="0097554D" w:rsidP="0097554D">
      <w:pPr>
        <w:spacing w:after="0" w:line="240" w:lineRule="auto"/>
        <w:jc w:val="both"/>
        <w:rPr>
          <w:rFonts w:ascii="Arial" w:hAnsi="Arial" w:cs="Arial"/>
          <w:color w:val="000000" w:themeColor="text1"/>
          <w:sz w:val="20"/>
          <w:szCs w:val="20"/>
          <w:lang w:val="en-GB"/>
        </w:rPr>
      </w:pPr>
    </w:p>
    <w:p w14:paraId="582FEFC2" w14:textId="77777777" w:rsidR="00DD07D1" w:rsidRDefault="00DD07D1" w:rsidP="0097554D">
      <w:pPr>
        <w:spacing w:after="0" w:line="240" w:lineRule="auto"/>
        <w:jc w:val="both"/>
        <w:rPr>
          <w:rFonts w:ascii="Arial" w:hAnsi="Arial" w:cs="Arial"/>
          <w:b/>
          <w:color w:val="000000" w:themeColor="text1"/>
          <w:sz w:val="20"/>
          <w:szCs w:val="20"/>
          <w:lang w:val="en-GB"/>
        </w:rPr>
      </w:pPr>
    </w:p>
    <w:p w14:paraId="0FC5C2E6" w14:textId="7048E440" w:rsidR="00C70D3A" w:rsidRDefault="00C70D3A" w:rsidP="002E614B">
      <w:pPr>
        <w:spacing w:after="0" w:line="240" w:lineRule="auto"/>
        <w:rPr>
          <w:rFonts w:ascii="Arial" w:hAnsi="Arial" w:cs="Arial"/>
          <w:b/>
          <w:color w:val="000000" w:themeColor="text1"/>
          <w:sz w:val="20"/>
          <w:szCs w:val="20"/>
          <w:lang w:val="en-US"/>
        </w:rPr>
      </w:pPr>
      <w:bookmarkStart w:id="0" w:name="_GoBack"/>
      <w:bookmarkEnd w:id="0"/>
      <w:r>
        <w:rPr>
          <w:rFonts w:ascii="Arial" w:hAnsi="Arial" w:cs="Arial"/>
          <w:b/>
          <w:color w:val="000000" w:themeColor="text1"/>
          <w:sz w:val="20"/>
          <w:szCs w:val="20"/>
          <w:lang w:val="en-US"/>
        </w:rPr>
        <w:t xml:space="preserve">NOTES FOR THE MEDIA </w:t>
      </w:r>
    </w:p>
    <w:p w14:paraId="30D2BC8F" w14:textId="77777777" w:rsidR="00C70D3A" w:rsidRDefault="00C70D3A" w:rsidP="002E614B">
      <w:pPr>
        <w:spacing w:after="0" w:line="240" w:lineRule="auto"/>
        <w:rPr>
          <w:rFonts w:ascii="Arial" w:hAnsi="Arial" w:cs="Arial"/>
          <w:b/>
          <w:color w:val="000000" w:themeColor="text1"/>
          <w:sz w:val="20"/>
          <w:szCs w:val="20"/>
          <w:lang w:val="en-US"/>
        </w:rPr>
      </w:pPr>
    </w:p>
    <w:p w14:paraId="1F988CF9" w14:textId="6DBA16F6" w:rsidR="00C70D3A" w:rsidRPr="00FE3016" w:rsidRDefault="00C70D3A" w:rsidP="00FE3016">
      <w:pPr>
        <w:pStyle w:val="Akapitzlist"/>
        <w:numPr>
          <w:ilvl w:val="0"/>
          <w:numId w:val="5"/>
        </w:numPr>
        <w:spacing w:after="0" w:line="240" w:lineRule="auto"/>
        <w:rPr>
          <w:rFonts w:ascii="Arial" w:hAnsi="Arial" w:cs="Arial"/>
          <w:b/>
          <w:color w:val="000000" w:themeColor="text1"/>
          <w:sz w:val="20"/>
          <w:szCs w:val="20"/>
          <w:u w:val="single"/>
          <w:lang w:val="en-US"/>
        </w:rPr>
      </w:pPr>
      <w:r w:rsidRPr="00FE3016">
        <w:rPr>
          <w:rFonts w:ascii="Arial" w:hAnsi="Arial" w:cs="Arial"/>
          <w:b/>
          <w:color w:val="000000" w:themeColor="text1"/>
          <w:sz w:val="20"/>
          <w:szCs w:val="20"/>
          <w:u w:val="single"/>
          <w:lang w:val="en-US"/>
        </w:rPr>
        <w:t>Project examples:</w:t>
      </w:r>
    </w:p>
    <w:p w14:paraId="5F763BBF" w14:textId="77777777" w:rsidR="00FE3016" w:rsidRPr="00FE3016" w:rsidRDefault="00FE3016" w:rsidP="00E81B40">
      <w:pPr>
        <w:pStyle w:val="Akapitzlist"/>
        <w:spacing w:after="0" w:line="240" w:lineRule="auto"/>
        <w:rPr>
          <w:rFonts w:ascii="Arial" w:hAnsi="Arial" w:cs="Arial"/>
          <w:b/>
          <w:color w:val="000000" w:themeColor="text1"/>
          <w:sz w:val="20"/>
          <w:szCs w:val="20"/>
          <w:u w:val="single"/>
          <w:lang w:val="en-US"/>
        </w:rPr>
      </w:pPr>
    </w:p>
    <w:p w14:paraId="52A73634" w14:textId="25880E0D" w:rsidR="0000708B" w:rsidRDefault="00C70D3A" w:rsidP="00C70D3A">
      <w:pPr>
        <w:spacing w:after="0" w:line="240" w:lineRule="auto"/>
        <w:jc w:val="both"/>
        <w:rPr>
          <w:rStyle w:val="Hipercze"/>
          <w:rFonts w:ascii="Arial" w:hAnsi="Arial" w:cs="Arial"/>
          <w:iCs/>
          <w:sz w:val="20"/>
          <w:szCs w:val="20"/>
          <w:lang w:val="en-GB"/>
        </w:rPr>
      </w:pPr>
      <w:r w:rsidRPr="00904108">
        <w:rPr>
          <w:rFonts w:ascii="Arial" w:hAnsi="Arial" w:cs="Arial"/>
          <w:iCs/>
          <w:color w:val="000000" w:themeColor="text1"/>
          <w:sz w:val="20"/>
          <w:szCs w:val="20"/>
          <w:lang w:val="en-GB"/>
        </w:rPr>
        <w:t xml:space="preserve">Promoting a circular economy is high on the EU and Member States’ policy agenda because of its potential to increase resource resilience, foster sustainable economic growth, boost competitiveness and generate new jobs. </w:t>
      </w:r>
      <w:r>
        <w:rPr>
          <w:rFonts w:ascii="Arial" w:hAnsi="Arial" w:cs="Arial"/>
          <w:iCs/>
          <w:color w:val="000000" w:themeColor="text1"/>
          <w:sz w:val="20"/>
          <w:szCs w:val="20"/>
          <w:lang w:val="en-GB"/>
        </w:rPr>
        <w:t xml:space="preserve">To illustrate the type of projects eligible under the Joint Initiative for Circular Economy, here </w:t>
      </w:r>
      <w:r w:rsidRPr="00904108">
        <w:rPr>
          <w:rFonts w:ascii="Arial" w:hAnsi="Arial" w:cs="Arial"/>
          <w:iCs/>
          <w:color w:val="000000" w:themeColor="text1"/>
          <w:sz w:val="20"/>
          <w:szCs w:val="20"/>
          <w:lang w:val="en-GB"/>
        </w:rPr>
        <w:t>are some example</w:t>
      </w:r>
      <w:r>
        <w:rPr>
          <w:rFonts w:ascii="Arial" w:hAnsi="Arial" w:cs="Arial"/>
          <w:iCs/>
          <w:color w:val="000000" w:themeColor="text1"/>
          <w:sz w:val="20"/>
          <w:szCs w:val="20"/>
          <w:lang w:val="en-GB"/>
        </w:rPr>
        <w:t>s</w:t>
      </w:r>
      <w:r w:rsidRPr="00904108">
        <w:rPr>
          <w:rFonts w:ascii="Arial" w:hAnsi="Arial" w:cs="Arial"/>
          <w:iCs/>
          <w:color w:val="000000" w:themeColor="text1"/>
          <w:sz w:val="20"/>
          <w:szCs w:val="20"/>
          <w:lang w:val="en-GB"/>
        </w:rPr>
        <w:t xml:space="preserve"> of projects</w:t>
      </w:r>
      <w:r>
        <w:rPr>
          <w:rFonts w:ascii="Arial" w:hAnsi="Arial" w:cs="Arial"/>
          <w:iCs/>
          <w:color w:val="000000" w:themeColor="text1"/>
          <w:sz w:val="20"/>
          <w:szCs w:val="20"/>
          <w:lang w:val="en-GB"/>
        </w:rPr>
        <w:t xml:space="preserve"> already</w:t>
      </w:r>
      <w:r w:rsidRPr="00904108">
        <w:rPr>
          <w:rFonts w:ascii="Arial" w:hAnsi="Arial" w:cs="Arial"/>
          <w:iCs/>
          <w:color w:val="000000" w:themeColor="text1"/>
          <w:sz w:val="20"/>
          <w:szCs w:val="20"/>
          <w:lang w:val="en-GB"/>
        </w:rPr>
        <w:t xml:space="preserve"> financed</w:t>
      </w:r>
      <w:r>
        <w:rPr>
          <w:rFonts w:ascii="Arial" w:hAnsi="Arial" w:cs="Arial"/>
          <w:iCs/>
          <w:color w:val="000000" w:themeColor="text1"/>
          <w:sz w:val="20"/>
          <w:szCs w:val="20"/>
          <w:lang w:val="en-GB"/>
        </w:rPr>
        <w:t xml:space="preserve"> by the six partner institutions.</w:t>
      </w:r>
      <w:r w:rsidR="00FE3016">
        <w:rPr>
          <w:rFonts w:ascii="Arial" w:hAnsi="Arial" w:cs="Arial"/>
          <w:iCs/>
          <w:color w:val="000000" w:themeColor="text1"/>
          <w:sz w:val="20"/>
          <w:szCs w:val="20"/>
          <w:lang w:val="en-GB"/>
        </w:rPr>
        <w:t xml:space="preserve"> Please vi</w:t>
      </w:r>
      <w:r w:rsidR="00AE5F3F">
        <w:rPr>
          <w:rFonts w:ascii="Arial" w:hAnsi="Arial" w:cs="Arial"/>
          <w:iCs/>
          <w:color w:val="000000" w:themeColor="text1"/>
          <w:sz w:val="20"/>
          <w:szCs w:val="20"/>
          <w:lang w:val="en-GB"/>
        </w:rPr>
        <w:t xml:space="preserve">sit also the webpage: </w:t>
      </w:r>
      <w:hyperlink r:id="rId13" w:history="1">
        <w:r w:rsidR="00AE5F3F" w:rsidRPr="00054B25">
          <w:rPr>
            <w:rStyle w:val="Hipercze"/>
            <w:rFonts w:ascii="Arial" w:hAnsi="Arial" w:cs="Arial"/>
            <w:iCs/>
            <w:sz w:val="20"/>
            <w:szCs w:val="20"/>
            <w:lang w:val="en-GB"/>
          </w:rPr>
          <w:t>https://www.eib.org/en/projects/initiatives/circular-economy/index.htm</w:t>
        </w:r>
      </w:hyperlink>
    </w:p>
    <w:p w14:paraId="6F8FDEBD" w14:textId="130C3CBB" w:rsidR="00974626" w:rsidRDefault="00974626" w:rsidP="00C70D3A">
      <w:pPr>
        <w:spacing w:after="0" w:line="240" w:lineRule="auto"/>
        <w:jc w:val="both"/>
        <w:rPr>
          <w:rStyle w:val="Hipercze"/>
          <w:rFonts w:ascii="Arial" w:hAnsi="Arial" w:cs="Arial"/>
          <w:iCs/>
          <w:sz w:val="20"/>
          <w:szCs w:val="20"/>
          <w:lang w:val="en-GB"/>
        </w:rPr>
      </w:pPr>
    </w:p>
    <w:p w14:paraId="5BD05488" w14:textId="0BB61911" w:rsidR="00974626" w:rsidRPr="00974626" w:rsidRDefault="00052870" w:rsidP="00974626">
      <w:pPr>
        <w:pStyle w:val="Bezodstpw"/>
        <w:rPr>
          <w:rFonts w:ascii="Arial" w:hAnsi="Arial" w:cs="Arial"/>
          <w:iCs/>
          <w:color w:val="000000" w:themeColor="text1"/>
          <w:sz w:val="20"/>
          <w:szCs w:val="20"/>
          <w:lang w:val="en-GB"/>
        </w:rPr>
      </w:pPr>
      <w:hyperlink r:id="rId14" w:history="1">
        <w:r w:rsidR="00974626" w:rsidRPr="00974626">
          <w:rPr>
            <w:rStyle w:val="Hipercze"/>
            <w:rFonts w:ascii="Arial" w:hAnsi="Arial" w:cs="Arial"/>
            <w:iCs/>
            <w:sz w:val="20"/>
            <w:szCs w:val="20"/>
            <w:lang w:val="en-GB"/>
          </w:rPr>
          <w:t>Blog story: Bread, steel and exfoliating creams - Concrete examples of what the circular economy means</w:t>
        </w:r>
      </w:hyperlink>
    </w:p>
    <w:p w14:paraId="4C6B146D" w14:textId="77777777" w:rsidR="00C70D3A" w:rsidRDefault="00C70D3A" w:rsidP="00C70D3A">
      <w:pPr>
        <w:spacing w:after="0" w:line="240" w:lineRule="auto"/>
        <w:jc w:val="both"/>
        <w:rPr>
          <w:rFonts w:ascii="Arial" w:hAnsi="Arial" w:cs="Arial"/>
          <w:iCs/>
          <w:color w:val="000000" w:themeColor="text1"/>
          <w:sz w:val="20"/>
          <w:szCs w:val="20"/>
          <w:lang w:val="en-GB"/>
        </w:rPr>
      </w:pPr>
    </w:p>
    <w:p w14:paraId="42FB6C18" w14:textId="381523DD" w:rsidR="00C70D3A" w:rsidRPr="009549C5" w:rsidRDefault="00C70D3A" w:rsidP="00C70D3A">
      <w:pPr>
        <w:spacing w:after="0" w:line="240" w:lineRule="auto"/>
        <w:jc w:val="both"/>
        <w:rPr>
          <w:rFonts w:ascii="Arial" w:hAnsi="Arial" w:cs="Arial"/>
          <w:color w:val="000000" w:themeColor="text1"/>
          <w:sz w:val="20"/>
          <w:szCs w:val="20"/>
          <w:lang w:val="en-GB"/>
        </w:rPr>
      </w:pPr>
      <w:r w:rsidRPr="0049153F">
        <w:rPr>
          <w:rFonts w:ascii="Arial" w:hAnsi="Arial" w:cs="Arial"/>
          <w:b/>
          <w:color w:val="000000" w:themeColor="text1"/>
          <w:sz w:val="20"/>
          <w:szCs w:val="20"/>
          <w:lang w:val="en-GB"/>
        </w:rPr>
        <w:t>BGK (Poland)</w:t>
      </w:r>
      <w:r w:rsidR="000911F8">
        <w:rPr>
          <w:rFonts w:ascii="Arial" w:hAnsi="Arial" w:cs="Arial"/>
          <w:b/>
          <w:color w:val="000000" w:themeColor="text1"/>
          <w:sz w:val="20"/>
          <w:szCs w:val="20"/>
          <w:lang w:val="en-GB"/>
        </w:rPr>
        <w:t xml:space="preserve"> </w:t>
      </w:r>
    </w:p>
    <w:p w14:paraId="426EAE09" w14:textId="77777777" w:rsidR="00C70D3A" w:rsidRPr="0049153F" w:rsidRDefault="00C70D3A" w:rsidP="00C70D3A">
      <w:pPr>
        <w:spacing w:after="0" w:line="240" w:lineRule="auto"/>
        <w:jc w:val="both"/>
        <w:rPr>
          <w:rFonts w:ascii="Arial" w:hAnsi="Arial" w:cs="Arial"/>
          <w:color w:val="000000" w:themeColor="text1"/>
          <w:sz w:val="20"/>
          <w:szCs w:val="20"/>
          <w:lang w:val="en-GB"/>
        </w:rPr>
      </w:pPr>
    </w:p>
    <w:p w14:paraId="030B6F63" w14:textId="148C429A" w:rsidR="00843C9C" w:rsidRDefault="00843C9C" w:rsidP="00843C9C">
      <w:pPr>
        <w:pStyle w:val="Zwykytekst"/>
        <w:rPr>
          <w:rFonts w:ascii="Arial" w:hAnsi="Arial" w:cs="Arial"/>
          <w:sz w:val="20"/>
          <w:szCs w:val="20"/>
        </w:rPr>
      </w:pPr>
      <w:r w:rsidRPr="00843C9C">
        <w:rPr>
          <w:rFonts w:ascii="Arial" w:hAnsi="Arial" w:cs="Arial"/>
          <w:b/>
          <w:sz w:val="20"/>
          <w:szCs w:val="20"/>
        </w:rPr>
        <w:t>PKP SKM in Tricity:</w:t>
      </w:r>
      <w:r>
        <w:rPr>
          <w:rFonts w:ascii="Arial" w:hAnsi="Arial" w:cs="Arial"/>
          <w:b/>
          <w:sz w:val="20"/>
          <w:szCs w:val="20"/>
        </w:rPr>
        <w:t xml:space="preserve"> </w:t>
      </w:r>
      <w:r w:rsidRPr="00843C9C">
        <w:rPr>
          <w:rFonts w:ascii="Arial" w:hAnsi="Arial" w:cs="Arial"/>
          <w:sz w:val="20"/>
          <w:szCs w:val="20"/>
        </w:rPr>
        <w:t>PKP SKM in Tricity is the local railway carrier, operating on the very important railway line no. 250, connecting Tricity metropolitan area</w:t>
      </w:r>
      <w:r w:rsidR="008825FB">
        <w:rPr>
          <w:rFonts w:ascii="Arial" w:hAnsi="Arial" w:cs="Arial"/>
          <w:sz w:val="20"/>
          <w:szCs w:val="20"/>
        </w:rPr>
        <w:t xml:space="preserve"> </w:t>
      </w:r>
      <w:r w:rsidR="008825FB" w:rsidRPr="008825FB">
        <w:rPr>
          <w:rFonts w:ascii="Arial" w:hAnsi="Arial" w:cs="Arial"/>
          <w:sz w:val="20"/>
          <w:szCs w:val="20"/>
        </w:rPr>
        <w:t>(Gdansk, Gdynia and Sopot</w:t>
      </w:r>
      <w:r w:rsidR="008825FB">
        <w:rPr>
          <w:rFonts w:ascii="Arial" w:hAnsi="Arial" w:cs="Arial"/>
          <w:sz w:val="20"/>
          <w:szCs w:val="20"/>
        </w:rPr>
        <w:t>)</w:t>
      </w:r>
      <w:r w:rsidRPr="00843C9C">
        <w:rPr>
          <w:rFonts w:ascii="Arial" w:hAnsi="Arial" w:cs="Arial"/>
          <w:sz w:val="20"/>
          <w:szCs w:val="20"/>
        </w:rPr>
        <w:t xml:space="preserve"> in the north of Poland. In 2012 BGK issued for this company bonds worth 55 million PLN with 9 years to maturity. The funds obtained by the company were used as the own contribution to investment in refurbishment of 22 electric multiple units, which allowed to extend their lifetime by another 20 years. </w:t>
      </w:r>
    </w:p>
    <w:p w14:paraId="63E3BC40" w14:textId="5944198D" w:rsidR="00963B6D" w:rsidRDefault="00052870" w:rsidP="00843C9C">
      <w:pPr>
        <w:pStyle w:val="Zwykytekst"/>
        <w:rPr>
          <w:rFonts w:ascii="Arial" w:hAnsi="Arial" w:cs="Arial"/>
          <w:sz w:val="20"/>
          <w:szCs w:val="20"/>
        </w:rPr>
      </w:pPr>
      <w:hyperlink r:id="rId15" w:history="1">
        <w:r w:rsidR="00963B6D" w:rsidRPr="001C0D8E">
          <w:rPr>
            <w:rStyle w:val="Hipercze"/>
            <w:rFonts w:ascii="Arial" w:hAnsi="Arial" w:cs="Arial"/>
            <w:sz w:val="20"/>
            <w:szCs w:val="20"/>
          </w:rPr>
          <w:t>www.skm.pkp.pl</w:t>
        </w:r>
      </w:hyperlink>
    </w:p>
    <w:p w14:paraId="1C2862AF" w14:textId="77777777" w:rsidR="00A36C00" w:rsidRDefault="00A36C00" w:rsidP="00C956D7">
      <w:pPr>
        <w:spacing w:after="0" w:line="240" w:lineRule="auto"/>
        <w:jc w:val="both"/>
        <w:rPr>
          <w:rFonts w:ascii="Arial" w:hAnsi="Arial" w:cs="Arial"/>
          <w:b/>
          <w:sz w:val="20"/>
          <w:szCs w:val="20"/>
          <w:lang w:val="en-GB"/>
        </w:rPr>
      </w:pPr>
    </w:p>
    <w:p w14:paraId="6DA36982" w14:textId="28353469" w:rsidR="00C956D7" w:rsidRPr="00165892" w:rsidRDefault="00843C9C" w:rsidP="00C956D7">
      <w:pPr>
        <w:spacing w:after="0" w:line="240" w:lineRule="auto"/>
        <w:jc w:val="both"/>
        <w:rPr>
          <w:rStyle w:val="Hipercze"/>
          <w:rFonts w:ascii="Arial" w:hAnsi="Arial" w:cs="Arial"/>
          <w:sz w:val="20"/>
          <w:szCs w:val="20"/>
          <w:lang w:val="en-GB"/>
        </w:rPr>
      </w:pPr>
      <w:r w:rsidRPr="00843C9C">
        <w:rPr>
          <w:rFonts w:ascii="Arial" w:hAnsi="Arial" w:cs="Arial"/>
          <w:b/>
          <w:sz w:val="20"/>
          <w:szCs w:val="20"/>
          <w:lang w:val="en-GB"/>
        </w:rPr>
        <w:t>Sklejka Orzechowo</w:t>
      </w:r>
      <w:r>
        <w:rPr>
          <w:rFonts w:ascii="Arial" w:hAnsi="Arial" w:cs="Arial"/>
          <w:sz w:val="20"/>
          <w:szCs w:val="20"/>
          <w:lang w:val="en-GB"/>
        </w:rPr>
        <w:t>:</w:t>
      </w:r>
      <w:r w:rsidRPr="00843C9C">
        <w:rPr>
          <w:rFonts w:ascii="Arial" w:hAnsi="Arial" w:cs="Arial"/>
          <w:sz w:val="20"/>
          <w:szCs w:val="20"/>
          <w:lang w:val="en-GB"/>
        </w:rPr>
        <w:t xml:space="preserve"> Polish plywood manufacturer: BGK signed a PLN 22 million investment loan for a new production line for plywood and blockboard production and for related infrastructure. The investment will result in a higher production capacity and improved resource efficiency and quality during the production process. The new production technology and resource loops to be introduced as part of the investment will result in sewage reduction, more efficient biomass use, reduced water consumption, heat recovery and reduced noise emission. </w:t>
      </w:r>
      <w:hyperlink r:id="rId16" w:history="1">
        <w:r w:rsidR="00C956D7" w:rsidRPr="00165892">
          <w:rPr>
            <w:rStyle w:val="Hipercze"/>
            <w:rFonts w:ascii="Arial" w:hAnsi="Arial" w:cs="Arial"/>
            <w:sz w:val="20"/>
            <w:szCs w:val="20"/>
            <w:lang w:val="en-GB"/>
          </w:rPr>
          <w:t>http://www.sklejkaorzechowo.pl/</w:t>
        </w:r>
      </w:hyperlink>
    </w:p>
    <w:p w14:paraId="35C05333" w14:textId="77777777" w:rsidR="00A36C00" w:rsidRDefault="00A36C00" w:rsidP="00105305">
      <w:pPr>
        <w:spacing w:after="0" w:line="240" w:lineRule="auto"/>
        <w:jc w:val="both"/>
        <w:rPr>
          <w:rFonts w:ascii="Arial" w:hAnsi="Arial" w:cs="Arial"/>
          <w:b/>
          <w:sz w:val="20"/>
          <w:szCs w:val="20"/>
          <w:lang w:val="en-GB"/>
        </w:rPr>
      </w:pPr>
    </w:p>
    <w:p w14:paraId="34E7A1AB" w14:textId="5DEBAFB3" w:rsidR="00C70D3A" w:rsidRPr="00165892" w:rsidRDefault="00C70D3A" w:rsidP="00105305">
      <w:pPr>
        <w:spacing w:after="0" w:line="240" w:lineRule="auto"/>
        <w:jc w:val="both"/>
        <w:rPr>
          <w:rFonts w:ascii="Arial" w:hAnsi="Arial" w:cs="Arial"/>
          <w:b/>
          <w:sz w:val="20"/>
          <w:szCs w:val="20"/>
          <w:lang w:val="en-GB"/>
        </w:rPr>
      </w:pPr>
      <w:r w:rsidRPr="00165892">
        <w:rPr>
          <w:rFonts w:ascii="Arial" w:hAnsi="Arial" w:cs="Arial"/>
          <w:b/>
          <w:sz w:val="20"/>
          <w:szCs w:val="20"/>
          <w:lang w:val="en-GB"/>
        </w:rPr>
        <w:t>CDC (France)</w:t>
      </w:r>
    </w:p>
    <w:p w14:paraId="3531FBC2" w14:textId="77777777" w:rsidR="00C70D3A" w:rsidRPr="00165892" w:rsidRDefault="00C70D3A" w:rsidP="00496087">
      <w:pPr>
        <w:spacing w:after="0" w:line="240" w:lineRule="auto"/>
        <w:jc w:val="both"/>
        <w:rPr>
          <w:rFonts w:ascii="Arial" w:hAnsi="Arial" w:cs="Arial"/>
          <w:sz w:val="20"/>
          <w:szCs w:val="20"/>
          <w:lang w:val="en-GB"/>
        </w:rPr>
      </w:pPr>
    </w:p>
    <w:p w14:paraId="51D0A56F" w14:textId="68AA118A" w:rsidR="00105305" w:rsidRDefault="00105305" w:rsidP="009549C5">
      <w:pPr>
        <w:spacing w:after="0" w:line="240" w:lineRule="auto"/>
        <w:jc w:val="both"/>
        <w:rPr>
          <w:rFonts w:ascii="Arial" w:hAnsi="Arial" w:cs="Arial"/>
          <w:sz w:val="20"/>
          <w:szCs w:val="20"/>
          <w:lang w:val="en-GB"/>
        </w:rPr>
      </w:pPr>
      <w:r>
        <w:rPr>
          <w:rFonts w:ascii="Arial" w:hAnsi="Arial" w:cs="Arial"/>
          <w:b/>
          <w:bCs/>
          <w:sz w:val="20"/>
          <w:szCs w:val="20"/>
          <w:lang w:val="en-GB"/>
        </w:rPr>
        <w:t xml:space="preserve">PHENIX </w:t>
      </w:r>
      <w:r>
        <w:rPr>
          <w:rFonts w:ascii="Arial" w:hAnsi="Arial" w:cs="Arial"/>
          <w:sz w:val="20"/>
          <w:szCs w:val="20"/>
          <w:lang w:val="en-GB"/>
        </w:rPr>
        <w:t>(EUR</w:t>
      </w:r>
      <w:r w:rsidR="00436E11">
        <w:rPr>
          <w:rFonts w:ascii="Arial" w:hAnsi="Arial" w:cs="Arial"/>
          <w:sz w:val="20"/>
          <w:szCs w:val="20"/>
          <w:lang w:val="en-GB"/>
        </w:rPr>
        <w:t xml:space="preserve"> </w:t>
      </w:r>
      <w:r>
        <w:rPr>
          <w:rFonts w:ascii="Arial" w:hAnsi="Arial" w:cs="Arial"/>
          <w:sz w:val="20"/>
          <w:szCs w:val="20"/>
          <w:lang w:val="en-GB"/>
        </w:rPr>
        <w:t>15</w:t>
      </w:r>
      <w:r w:rsidR="00436E11">
        <w:rPr>
          <w:rFonts w:ascii="Arial" w:hAnsi="Arial" w:cs="Arial"/>
          <w:sz w:val="20"/>
          <w:szCs w:val="20"/>
          <w:lang w:val="en-GB"/>
        </w:rPr>
        <w:t xml:space="preserve"> </w:t>
      </w:r>
      <w:r>
        <w:rPr>
          <w:rFonts w:ascii="Arial" w:hAnsi="Arial" w:cs="Arial"/>
          <w:sz w:val="20"/>
          <w:szCs w:val="20"/>
          <w:lang w:val="en-GB"/>
        </w:rPr>
        <w:t>m</w:t>
      </w:r>
      <w:r w:rsidR="00436E11">
        <w:rPr>
          <w:rFonts w:ascii="Arial" w:hAnsi="Arial" w:cs="Arial"/>
          <w:sz w:val="20"/>
          <w:szCs w:val="20"/>
          <w:lang w:val="en-GB"/>
        </w:rPr>
        <w:t>illion</w:t>
      </w:r>
      <w:r>
        <w:rPr>
          <w:rFonts w:ascii="Arial" w:hAnsi="Arial" w:cs="Arial"/>
          <w:sz w:val="20"/>
          <w:szCs w:val="20"/>
          <w:lang w:val="en-GB"/>
        </w:rPr>
        <w:t xml:space="preserve"> deal in equity): Bpifrance, via its S</w:t>
      </w:r>
      <w:r w:rsidR="00E81B40">
        <w:rPr>
          <w:rFonts w:ascii="Arial" w:hAnsi="Arial" w:cs="Arial"/>
          <w:sz w:val="20"/>
          <w:szCs w:val="20"/>
          <w:lang w:val="en-GB"/>
        </w:rPr>
        <w:t>mart Cities VC fund, co-le</w:t>
      </w:r>
      <w:r w:rsidR="00436E11">
        <w:rPr>
          <w:rFonts w:ascii="Arial" w:hAnsi="Arial" w:cs="Arial"/>
          <w:sz w:val="20"/>
          <w:szCs w:val="20"/>
          <w:lang w:val="en-GB"/>
        </w:rPr>
        <w:t xml:space="preserve">d a EUR </w:t>
      </w:r>
      <w:r>
        <w:rPr>
          <w:rFonts w:ascii="Arial" w:hAnsi="Arial" w:cs="Arial"/>
          <w:sz w:val="20"/>
          <w:szCs w:val="20"/>
          <w:lang w:val="en-GB"/>
        </w:rPr>
        <w:t>15</w:t>
      </w:r>
      <w:r w:rsidR="00436E11">
        <w:rPr>
          <w:rFonts w:ascii="Arial" w:hAnsi="Arial" w:cs="Arial"/>
          <w:sz w:val="20"/>
          <w:szCs w:val="20"/>
          <w:lang w:val="en-GB"/>
        </w:rPr>
        <w:t xml:space="preserve"> </w:t>
      </w:r>
      <w:r>
        <w:rPr>
          <w:rFonts w:ascii="Arial" w:hAnsi="Arial" w:cs="Arial"/>
          <w:sz w:val="20"/>
          <w:szCs w:val="20"/>
          <w:lang w:val="en-GB"/>
        </w:rPr>
        <w:t>m</w:t>
      </w:r>
      <w:r w:rsidR="00436E11">
        <w:rPr>
          <w:rFonts w:ascii="Arial" w:hAnsi="Arial" w:cs="Arial"/>
          <w:sz w:val="20"/>
          <w:szCs w:val="20"/>
          <w:lang w:val="en-GB"/>
        </w:rPr>
        <w:t>illion</w:t>
      </w:r>
      <w:r>
        <w:rPr>
          <w:rFonts w:ascii="Arial" w:hAnsi="Arial" w:cs="Arial"/>
          <w:sz w:val="20"/>
          <w:szCs w:val="20"/>
          <w:lang w:val="en-GB"/>
        </w:rPr>
        <w:t xml:space="preserve"> financing round in PHENIX, the French pioneer and leader in the field of smart waste management. PHENIX has disrupted food donation in France, Spain and Portugal, addressing the devastating social and environmental issue of food waste. The capital raised is used to accelerate growth throughout Europe, invest in the development of new digital services, including the launch of B2C mobile app (‘Phenix app’), and expand towards the management of other waste streams. </w:t>
      </w:r>
    </w:p>
    <w:p w14:paraId="20A6E175" w14:textId="7E0735CD" w:rsidR="00105305" w:rsidRPr="009B6E03" w:rsidRDefault="00052870" w:rsidP="009549C5">
      <w:pPr>
        <w:spacing w:after="0" w:line="240" w:lineRule="auto"/>
        <w:jc w:val="both"/>
        <w:rPr>
          <w:rFonts w:ascii="Arial" w:hAnsi="Arial" w:cs="Arial"/>
          <w:sz w:val="20"/>
          <w:szCs w:val="20"/>
          <w:lang w:val="en-GB"/>
        </w:rPr>
      </w:pPr>
      <w:hyperlink r:id="rId17" w:history="1">
        <w:r w:rsidR="009B6E03" w:rsidRPr="009B6E03">
          <w:rPr>
            <w:rStyle w:val="Hipercze"/>
            <w:rFonts w:ascii="Arial" w:hAnsi="Arial" w:cs="Arial"/>
            <w:sz w:val="20"/>
            <w:szCs w:val="20"/>
            <w:lang w:val="en-GB"/>
          </w:rPr>
          <w:t>https://presse.bpifrance.fr/phenix-leve-15-millions-deuros-aupres-detf-partners-bpifrance-sofiouest-et-arkea-pour-accelerer-son-developpement/</w:t>
        </w:r>
      </w:hyperlink>
    </w:p>
    <w:p w14:paraId="3D24124E" w14:textId="77777777" w:rsidR="00105305" w:rsidRPr="00782F8F" w:rsidRDefault="00105305" w:rsidP="009549C5">
      <w:pPr>
        <w:spacing w:after="0" w:line="240" w:lineRule="auto"/>
        <w:jc w:val="both"/>
        <w:rPr>
          <w:rFonts w:ascii="Arial" w:hAnsi="Arial" w:cs="Arial"/>
          <w:color w:val="000000" w:themeColor="text1"/>
          <w:sz w:val="20"/>
          <w:szCs w:val="20"/>
          <w:lang w:val="en-US"/>
        </w:rPr>
      </w:pPr>
    </w:p>
    <w:p w14:paraId="65F00C69" w14:textId="578D3D26" w:rsidR="00105305" w:rsidRPr="009549C5" w:rsidRDefault="00105305" w:rsidP="00105305">
      <w:pPr>
        <w:spacing w:after="0" w:line="240" w:lineRule="auto"/>
        <w:jc w:val="both"/>
        <w:rPr>
          <w:rFonts w:ascii="Arial" w:hAnsi="Arial" w:cs="Arial"/>
          <w:color w:val="000000" w:themeColor="text1"/>
          <w:sz w:val="20"/>
          <w:szCs w:val="20"/>
          <w:lang w:val="en-GB"/>
        </w:rPr>
      </w:pPr>
      <w:r w:rsidRPr="00782F8F">
        <w:rPr>
          <w:rFonts w:ascii="Arial" w:hAnsi="Arial" w:cs="Arial"/>
          <w:b/>
          <w:color w:val="000000" w:themeColor="text1"/>
          <w:sz w:val="20"/>
          <w:szCs w:val="20"/>
          <w:lang w:val="en-GB"/>
        </w:rPr>
        <w:t xml:space="preserve">BDT </w:t>
      </w:r>
      <w:r>
        <w:rPr>
          <w:rFonts w:ascii="Arial" w:hAnsi="Arial" w:cs="Arial"/>
          <w:b/>
          <w:color w:val="000000" w:themeColor="text1"/>
          <w:sz w:val="20"/>
          <w:szCs w:val="20"/>
          <w:lang w:val="en-GB"/>
        </w:rPr>
        <w:t xml:space="preserve">- </w:t>
      </w:r>
      <w:r>
        <w:rPr>
          <w:rFonts w:ascii="Arial" w:hAnsi="Arial" w:cs="Arial"/>
          <w:b/>
          <w:sz w:val="20"/>
          <w:szCs w:val="20"/>
          <w:lang w:val="en-GB"/>
        </w:rPr>
        <w:t>Terradona (France)</w:t>
      </w:r>
      <w:r w:rsidRPr="00402664">
        <w:rPr>
          <w:rFonts w:ascii="Arial" w:hAnsi="Arial" w:cs="Arial"/>
          <w:b/>
          <w:sz w:val="20"/>
          <w:szCs w:val="20"/>
          <w:lang w:val="en-GB"/>
        </w:rPr>
        <w:t xml:space="preserve">: </w:t>
      </w:r>
      <w:r w:rsidRPr="00402664">
        <w:rPr>
          <w:rFonts w:ascii="Arial" w:hAnsi="Arial" w:cs="Arial"/>
          <w:sz w:val="20"/>
          <w:szCs w:val="20"/>
          <w:lang w:val="en-GB"/>
        </w:rPr>
        <w:t>CDC</w:t>
      </w:r>
      <w:r>
        <w:rPr>
          <w:rFonts w:ascii="Arial" w:hAnsi="Arial" w:cs="Arial"/>
          <w:sz w:val="20"/>
          <w:szCs w:val="20"/>
          <w:lang w:val="en-GB"/>
        </w:rPr>
        <w:t xml:space="preserve"> </w:t>
      </w:r>
      <w:r w:rsidRPr="00402664">
        <w:rPr>
          <w:rFonts w:ascii="Arial" w:hAnsi="Arial" w:cs="Arial"/>
          <w:sz w:val="20"/>
          <w:szCs w:val="20"/>
          <w:lang w:val="en-GB"/>
        </w:rPr>
        <w:t>(Banque des Territoires), together with other public and private institutions, has financed the fundraising of the green-tech company Terradona, creator of Cliiink®, smart and eco-responsible solution for waste sorting. Proposed to local authorities, the innovative Cliiink® solution reduces the cost of treating their waste and improves the cleanliness of their agglomerations, while rewarding good sorters and boosting local trade.</w:t>
      </w:r>
    </w:p>
    <w:p w14:paraId="78081509" w14:textId="77777777" w:rsidR="00105305" w:rsidRPr="00402664" w:rsidRDefault="00052870" w:rsidP="009549C5">
      <w:pPr>
        <w:spacing w:after="0" w:line="240" w:lineRule="auto"/>
        <w:jc w:val="both"/>
        <w:rPr>
          <w:rStyle w:val="Hipercze"/>
          <w:rFonts w:ascii="Arial" w:hAnsi="Arial" w:cs="Arial"/>
          <w:sz w:val="20"/>
          <w:szCs w:val="20"/>
          <w:lang w:val="en-GB"/>
        </w:rPr>
      </w:pPr>
      <w:hyperlink r:id="rId18" w:history="1">
        <w:r w:rsidR="00105305" w:rsidRPr="00402664">
          <w:rPr>
            <w:rStyle w:val="Hipercze"/>
            <w:rFonts w:ascii="Arial" w:hAnsi="Arial" w:cs="Arial"/>
            <w:sz w:val="20"/>
            <w:szCs w:val="20"/>
            <w:lang w:val="en-GB"/>
          </w:rPr>
          <w:t>http://terradona.com/fr/news-detail/caisse-des-depots-entre-capital-terradona</w:t>
        </w:r>
      </w:hyperlink>
    </w:p>
    <w:p w14:paraId="691BEB56" w14:textId="77777777" w:rsidR="00105305" w:rsidRPr="00402664" w:rsidRDefault="00105305" w:rsidP="009549C5">
      <w:pPr>
        <w:spacing w:after="0" w:line="240" w:lineRule="auto"/>
        <w:jc w:val="both"/>
        <w:rPr>
          <w:rFonts w:ascii="Arial" w:hAnsi="Arial" w:cs="Arial"/>
          <w:color w:val="000000" w:themeColor="text1"/>
          <w:sz w:val="20"/>
          <w:szCs w:val="20"/>
          <w:lang w:val="en-GB"/>
        </w:rPr>
      </w:pPr>
    </w:p>
    <w:p w14:paraId="472A94AA" w14:textId="3D4540D8" w:rsidR="00C70D3A" w:rsidRDefault="00C70D3A" w:rsidP="00E41451">
      <w:pPr>
        <w:spacing w:after="0" w:line="240" w:lineRule="auto"/>
        <w:jc w:val="both"/>
        <w:rPr>
          <w:rFonts w:ascii="Arial" w:hAnsi="Arial" w:cs="Arial"/>
          <w:b/>
          <w:color w:val="000000" w:themeColor="text1"/>
          <w:sz w:val="20"/>
          <w:szCs w:val="20"/>
          <w:lang w:val="en-US"/>
        </w:rPr>
      </w:pPr>
      <w:r w:rsidRPr="006B5792">
        <w:rPr>
          <w:rFonts w:ascii="Arial" w:hAnsi="Arial" w:cs="Arial"/>
          <w:b/>
          <w:color w:val="000000" w:themeColor="text1"/>
          <w:sz w:val="20"/>
          <w:szCs w:val="20"/>
          <w:lang w:val="en-US"/>
        </w:rPr>
        <w:t>CDP (Italy)</w:t>
      </w:r>
      <w:r>
        <w:rPr>
          <w:rFonts w:ascii="Arial" w:hAnsi="Arial" w:cs="Arial"/>
          <w:b/>
          <w:color w:val="000000" w:themeColor="text1"/>
          <w:sz w:val="20"/>
          <w:szCs w:val="20"/>
          <w:lang w:val="en-US"/>
        </w:rPr>
        <w:t>:</w:t>
      </w:r>
      <w:r w:rsidR="000911F8">
        <w:rPr>
          <w:rFonts w:ascii="Arial" w:hAnsi="Arial" w:cs="Arial"/>
          <w:b/>
          <w:color w:val="000000" w:themeColor="text1"/>
          <w:sz w:val="20"/>
          <w:szCs w:val="20"/>
          <w:lang w:val="en-US"/>
        </w:rPr>
        <w:t xml:space="preserve"> </w:t>
      </w:r>
    </w:p>
    <w:p w14:paraId="24D57862" w14:textId="77777777" w:rsidR="00F30DA5" w:rsidRPr="006B5792" w:rsidRDefault="00F30DA5" w:rsidP="00E41451">
      <w:pPr>
        <w:spacing w:after="0" w:line="240" w:lineRule="auto"/>
        <w:jc w:val="both"/>
        <w:rPr>
          <w:rFonts w:ascii="Arial" w:hAnsi="Arial" w:cs="Arial"/>
          <w:sz w:val="20"/>
          <w:szCs w:val="20"/>
          <w:lang w:val="en"/>
        </w:rPr>
      </w:pPr>
    </w:p>
    <w:p w14:paraId="1159099C" w14:textId="77777777" w:rsidR="00F30DA5" w:rsidRPr="00455B47" w:rsidRDefault="00F30DA5" w:rsidP="00F30DA5">
      <w:pPr>
        <w:spacing w:after="0" w:line="240" w:lineRule="auto"/>
        <w:jc w:val="both"/>
        <w:rPr>
          <w:rFonts w:ascii="Arial" w:hAnsi="Arial" w:cs="Arial"/>
          <w:color w:val="000000" w:themeColor="text1"/>
          <w:sz w:val="20"/>
          <w:szCs w:val="20"/>
          <w:lang w:val="en"/>
        </w:rPr>
      </w:pPr>
      <w:r>
        <w:rPr>
          <w:rFonts w:ascii="Arial" w:hAnsi="Arial" w:cs="Arial"/>
          <w:b/>
          <w:bCs/>
          <w:sz w:val="20"/>
          <w:szCs w:val="20"/>
          <w:lang w:val="en"/>
        </w:rPr>
        <w:t xml:space="preserve">Ex Sadoch (Trieste): </w:t>
      </w:r>
      <w:r w:rsidRPr="00455B47">
        <w:rPr>
          <w:rFonts w:ascii="Arial" w:hAnsi="Arial" w:cs="Arial"/>
          <w:color w:val="000000" w:themeColor="text1"/>
          <w:sz w:val="20"/>
          <w:szCs w:val="20"/>
          <w:lang w:val="en"/>
        </w:rPr>
        <w:t xml:space="preserve">The urban regeneration project has concerned the retrofitting of a building complex with over 8,900 square meters area that once housed the Saul Sadoch paper factory, a site with considerable historical value for Trieste </w:t>
      </w:r>
      <w:r w:rsidRPr="00455B47">
        <w:rPr>
          <w:rFonts w:ascii="Arial" w:hAnsi="Arial" w:cs="Arial"/>
          <w:color w:val="000000" w:themeColor="text1"/>
          <w:sz w:val="20"/>
          <w:szCs w:val="20"/>
          <w:lang w:val="en-US"/>
        </w:rPr>
        <w:t>located within a purely residential neighborhood</w:t>
      </w:r>
      <w:r w:rsidRPr="00455B47">
        <w:rPr>
          <w:rFonts w:ascii="Arial" w:hAnsi="Arial" w:cs="Arial"/>
          <w:color w:val="000000" w:themeColor="text1"/>
          <w:sz w:val="20"/>
          <w:szCs w:val="20"/>
          <w:lang w:val="en"/>
        </w:rPr>
        <w:t xml:space="preserve">. The building complex, built in 1957 and left unused since the 1990s, consisted </w:t>
      </w:r>
      <w:r w:rsidRPr="00455B47">
        <w:rPr>
          <w:rFonts w:ascii="Arial" w:hAnsi="Arial" w:cs="Arial"/>
          <w:color w:val="000000" w:themeColor="text1"/>
          <w:sz w:val="20"/>
          <w:szCs w:val="20"/>
          <w:lang w:val="en-US"/>
        </w:rPr>
        <w:t xml:space="preserve">of an 8-storey building with basement and a secondary 3-storey building with annex </w:t>
      </w:r>
      <w:r w:rsidRPr="00455B47">
        <w:rPr>
          <w:rFonts w:ascii="Arial" w:hAnsi="Arial" w:cs="Arial"/>
          <w:color w:val="000000" w:themeColor="text1"/>
          <w:sz w:val="20"/>
          <w:szCs w:val="20"/>
          <w:lang w:val="en"/>
        </w:rPr>
        <w:t xml:space="preserve">which were given new life with new housing units, commercial space, and socializing areas. Besides the buildings, </w:t>
      </w:r>
      <w:r w:rsidRPr="00455B47">
        <w:rPr>
          <w:rFonts w:ascii="Arial" w:hAnsi="Arial" w:cs="Arial"/>
          <w:color w:val="000000" w:themeColor="text1"/>
          <w:sz w:val="20"/>
          <w:szCs w:val="20"/>
          <w:lang w:val="en-US"/>
        </w:rPr>
        <w:t xml:space="preserve">the project has also allowed the </w:t>
      </w:r>
      <w:r w:rsidRPr="00455B47">
        <w:rPr>
          <w:rFonts w:ascii="Arial" w:hAnsi="Arial" w:cs="Arial"/>
          <w:color w:val="000000" w:themeColor="text1"/>
          <w:sz w:val="20"/>
          <w:szCs w:val="20"/>
          <w:lang w:val="en-US"/>
        </w:rPr>
        <w:lastRenderedPageBreak/>
        <w:t xml:space="preserve">renovation and redevelopment of the surrounding formerly industrial area, which for a long time represented a space of abandonment and degradation. </w:t>
      </w:r>
      <w:r w:rsidRPr="00455B47">
        <w:rPr>
          <w:rFonts w:ascii="Arial" w:hAnsi="Arial" w:cs="Arial"/>
          <w:color w:val="000000" w:themeColor="text1"/>
          <w:sz w:val="20"/>
          <w:szCs w:val="20"/>
          <w:lang w:val="en"/>
        </w:rPr>
        <w:t>The project was carried out by the FVG Social Housing Fund, in which CDP Investimenti SGR has invested over EUR 60 million through “Fondo Investimenti per l’Abitare” (FIA), real estate fund dedicated to social housing.</w:t>
      </w:r>
    </w:p>
    <w:p w14:paraId="1FD252B5" w14:textId="77777777" w:rsidR="00F30DA5" w:rsidRPr="00E77BFF" w:rsidRDefault="00052870" w:rsidP="00F30DA5">
      <w:pPr>
        <w:spacing w:after="0" w:line="240" w:lineRule="auto"/>
        <w:jc w:val="both"/>
        <w:rPr>
          <w:lang w:val="en-GB"/>
        </w:rPr>
      </w:pPr>
      <w:hyperlink r:id="rId19" w:history="1">
        <w:r w:rsidR="00F30DA5">
          <w:rPr>
            <w:rStyle w:val="Hipercze"/>
            <w:rFonts w:ascii="Arial" w:hAnsi="Arial" w:cs="Arial"/>
            <w:sz w:val="20"/>
            <w:szCs w:val="20"/>
            <w:lang w:val="en-GB"/>
          </w:rPr>
          <w:t>https://www.cdp.it/sitointernet/page/en/social_housing_in_trieste_new_life_for_the_former_paper_mill?contentId=PRG20621</w:t>
        </w:r>
      </w:hyperlink>
    </w:p>
    <w:p w14:paraId="62BBA399" w14:textId="77777777" w:rsidR="00F30DA5" w:rsidRPr="00E77BFF" w:rsidRDefault="00F30DA5" w:rsidP="00F30DA5">
      <w:pPr>
        <w:spacing w:after="0" w:line="240" w:lineRule="auto"/>
        <w:jc w:val="both"/>
        <w:rPr>
          <w:rStyle w:val="Hipercze"/>
          <w:color w:val="auto"/>
          <w:u w:val="none"/>
          <w:lang w:val="en-GB"/>
        </w:rPr>
      </w:pPr>
    </w:p>
    <w:p w14:paraId="5380071D" w14:textId="06CA6AB6" w:rsidR="00F30DA5" w:rsidRDefault="00F30DA5" w:rsidP="00F30DA5">
      <w:pPr>
        <w:spacing w:after="0" w:line="240" w:lineRule="auto"/>
        <w:jc w:val="both"/>
        <w:rPr>
          <w:rFonts w:ascii="Arial" w:hAnsi="Arial" w:cs="Arial"/>
          <w:sz w:val="20"/>
          <w:szCs w:val="20"/>
          <w:lang w:val="en"/>
        </w:rPr>
      </w:pPr>
      <w:r w:rsidRPr="00E77BFF">
        <w:rPr>
          <w:rFonts w:ascii="Arial" w:hAnsi="Arial" w:cs="Arial"/>
          <w:b/>
          <w:sz w:val="20"/>
          <w:szCs w:val="20"/>
          <w:lang w:val="en"/>
        </w:rPr>
        <w:t xml:space="preserve">Ex Manifattura Tabacchi </w:t>
      </w:r>
      <w:r>
        <w:rPr>
          <w:rFonts w:ascii="Arial" w:hAnsi="Arial" w:cs="Arial"/>
          <w:b/>
          <w:sz w:val="20"/>
          <w:szCs w:val="20"/>
          <w:lang w:val="en"/>
        </w:rPr>
        <w:t>(</w:t>
      </w:r>
      <w:r w:rsidRPr="00E77BFF">
        <w:rPr>
          <w:rFonts w:ascii="Arial" w:hAnsi="Arial" w:cs="Arial"/>
          <w:b/>
          <w:sz w:val="20"/>
          <w:szCs w:val="20"/>
          <w:lang w:val="en"/>
        </w:rPr>
        <w:t>Milan</w:t>
      </w:r>
      <w:r>
        <w:rPr>
          <w:rFonts w:ascii="Arial" w:hAnsi="Arial" w:cs="Arial"/>
          <w:b/>
          <w:sz w:val="20"/>
          <w:szCs w:val="20"/>
          <w:lang w:val="en"/>
        </w:rPr>
        <w:t>)</w:t>
      </w:r>
      <w:r w:rsidRPr="00E77BFF">
        <w:rPr>
          <w:rFonts w:ascii="Arial" w:hAnsi="Arial" w:cs="Arial"/>
          <w:b/>
          <w:sz w:val="20"/>
          <w:szCs w:val="20"/>
          <w:lang w:val="en"/>
        </w:rPr>
        <w:t>:</w:t>
      </w:r>
      <w:r w:rsidRPr="00E77BFF">
        <w:rPr>
          <w:rFonts w:ascii="Arial" w:hAnsi="Arial" w:cs="Arial"/>
          <w:sz w:val="20"/>
          <w:szCs w:val="20"/>
          <w:lang w:val="en"/>
        </w:rPr>
        <w:t xml:space="preserve"> </w:t>
      </w:r>
      <w:r w:rsidR="00E81B40">
        <w:rPr>
          <w:rFonts w:ascii="Arial" w:hAnsi="Arial" w:cs="Arial"/>
          <w:sz w:val="20"/>
          <w:szCs w:val="20"/>
          <w:lang w:val="en"/>
        </w:rPr>
        <w:t>A</w:t>
      </w:r>
      <w:r w:rsidRPr="00E77BFF">
        <w:rPr>
          <w:rFonts w:ascii="Arial" w:hAnsi="Arial" w:cs="Arial"/>
          <w:sz w:val="20"/>
          <w:szCs w:val="20"/>
          <w:lang w:val="en"/>
        </w:rPr>
        <w:t xml:space="preserve"> comprehensive</w:t>
      </w:r>
      <w:r>
        <w:rPr>
          <w:rFonts w:ascii="Arial" w:hAnsi="Arial" w:cs="Arial"/>
          <w:sz w:val="20"/>
          <w:szCs w:val="20"/>
          <w:lang w:val="en"/>
        </w:rPr>
        <w:t xml:space="preserve"> retrofitting</w:t>
      </w:r>
      <w:r w:rsidRPr="00E77BFF">
        <w:rPr>
          <w:rFonts w:ascii="Arial" w:hAnsi="Arial" w:cs="Arial"/>
          <w:sz w:val="20"/>
          <w:szCs w:val="20"/>
          <w:lang w:val="en"/>
        </w:rPr>
        <w:t xml:space="preserve"> project of 90,000 square meters of abandoned public estate on a former industrial site, aimed at regain</w:t>
      </w:r>
      <w:r w:rsidR="00E81B40">
        <w:rPr>
          <w:rFonts w:ascii="Arial" w:hAnsi="Arial" w:cs="Arial"/>
          <w:sz w:val="20"/>
          <w:szCs w:val="20"/>
          <w:lang w:val="en"/>
        </w:rPr>
        <w:t>ing</w:t>
      </w:r>
      <w:r w:rsidRPr="00E77BFF">
        <w:rPr>
          <w:rFonts w:ascii="Arial" w:hAnsi="Arial" w:cs="Arial"/>
          <w:sz w:val="20"/>
          <w:szCs w:val="20"/>
          <w:lang w:val="en"/>
        </w:rPr>
        <w:t xml:space="preserve"> a semi-central urban plot located close to the Università degli Studi di Milano-Bicocca and right in front of the subway stop Bicocca. Within the Real Estate complex, the building called Edificio2 have been already successfully </w:t>
      </w:r>
      <w:r w:rsidRPr="0033119C">
        <w:rPr>
          <w:rFonts w:ascii="Arial" w:hAnsi="Arial" w:cs="Arial"/>
          <w:sz w:val="20"/>
          <w:szCs w:val="20"/>
          <w:lang w:val="en"/>
        </w:rPr>
        <w:t>retrofitted</w:t>
      </w:r>
      <w:r>
        <w:rPr>
          <w:rFonts w:ascii="Arial" w:hAnsi="Arial" w:cs="Arial"/>
          <w:sz w:val="20"/>
          <w:szCs w:val="20"/>
          <w:lang w:val="en"/>
        </w:rPr>
        <w:t xml:space="preserve"> </w:t>
      </w:r>
      <w:r w:rsidRPr="00E77BFF">
        <w:rPr>
          <w:rFonts w:ascii="Arial" w:hAnsi="Arial" w:cs="Arial"/>
          <w:sz w:val="20"/>
          <w:szCs w:val="20"/>
          <w:lang w:val="en"/>
        </w:rPr>
        <w:t>with the aim of providing 17</w:t>
      </w:r>
      <w:r>
        <w:rPr>
          <w:rFonts w:ascii="Arial" w:hAnsi="Arial" w:cs="Arial"/>
          <w:sz w:val="20"/>
          <w:szCs w:val="20"/>
          <w:lang w:val="en"/>
        </w:rPr>
        <w:t>,</w:t>
      </w:r>
      <w:r w:rsidRPr="00E77BFF">
        <w:rPr>
          <w:rFonts w:ascii="Arial" w:hAnsi="Arial" w:cs="Arial"/>
          <w:sz w:val="20"/>
          <w:szCs w:val="20"/>
          <w:lang w:val="en"/>
        </w:rPr>
        <w:t>000 square meters of brand-new residential units and 2</w:t>
      </w:r>
      <w:r>
        <w:rPr>
          <w:rFonts w:ascii="Arial" w:hAnsi="Arial" w:cs="Arial"/>
          <w:sz w:val="20"/>
          <w:szCs w:val="20"/>
          <w:lang w:val="en"/>
        </w:rPr>
        <w:t>,</w:t>
      </w:r>
      <w:r w:rsidRPr="00E77BFF">
        <w:rPr>
          <w:rFonts w:ascii="Arial" w:hAnsi="Arial" w:cs="Arial"/>
          <w:sz w:val="20"/>
          <w:szCs w:val="20"/>
          <w:lang w:val="en"/>
        </w:rPr>
        <w:t>000 square meters of brand-new workspaces. The site, which was in a state of neglect until CDP Immobiliare’s commitment, was built in 1930 to manage the storage of raw tobacco as well as to package and store products of the State Monopolies. The project is being led by an SPV of which 50% of shares are held by CDP Immobiliare and in which CDP invested over EUR 40 million to redevelop Edificio2. CDP Group confirms its role in supporting the territory, with initiatives aimed at giving new life to abandoned and no longer usable historical and industrial buildings and areas of the cities.</w:t>
      </w:r>
    </w:p>
    <w:p w14:paraId="719DB7E7" w14:textId="77777777" w:rsidR="00F30DA5" w:rsidRPr="00E77BFF" w:rsidRDefault="00052870" w:rsidP="00F30DA5">
      <w:pPr>
        <w:spacing w:after="0" w:line="240" w:lineRule="auto"/>
        <w:jc w:val="both"/>
        <w:rPr>
          <w:rStyle w:val="Hipercze"/>
          <w:color w:val="auto"/>
          <w:u w:val="none"/>
          <w:lang w:val="en"/>
        </w:rPr>
      </w:pPr>
      <w:hyperlink r:id="rId20" w:history="1">
        <w:r w:rsidR="00F30DA5" w:rsidRPr="00E77BFF">
          <w:rPr>
            <w:rStyle w:val="Hipercze"/>
            <w:rFonts w:ascii="Arial" w:hAnsi="Arial" w:cs="Arial"/>
            <w:sz w:val="20"/>
            <w:szCs w:val="20"/>
            <w:lang w:val="en"/>
          </w:rPr>
          <w:t>http://www.cdpimmobiliare.it/en/projects/manifatture-milano.html</w:t>
        </w:r>
      </w:hyperlink>
    </w:p>
    <w:p w14:paraId="174F485F" w14:textId="77777777" w:rsidR="00E41451" w:rsidRPr="009549C5" w:rsidRDefault="00E41451" w:rsidP="009549C5">
      <w:pPr>
        <w:spacing w:after="0" w:line="240" w:lineRule="auto"/>
        <w:jc w:val="both"/>
        <w:rPr>
          <w:rStyle w:val="Hipercze"/>
          <w:rFonts w:ascii="Arial" w:hAnsi="Arial" w:cs="Arial"/>
          <w:sz w:val="20"/>
          <w:szCs w:val="20"/>
          <w:lang w:val="en"/>
        </w:rPr>
      </w:pPr>
    </w:p>
    <w:p w14:paraId="3085BB58" w14:textId="29003115" w:rsidR="00C70D3A" w:rsidRPr="00CA1A83" w:rsidRDefault="00C70D3A" w:rsidP="00C70D3A">
      <w:pPr>
        <w:spacing w:after="0" w:line="240" w:lineRule="auto"/>
        <w:jc w:val="both"/>
        <w:rPr>
          <w:rFonts w:ascii="Arial" w:hAnsi="Arial" w:cs="Arial"/>
          <w:b/>
          <w:iCs/>
          <w:color w:val="000000" w:themeColor="text1"/>
          <w:sz w:val="20"/>
          <w:szCs w:val="20"/>
          <w:lang w:val="en"/>
        </w:rPr>
      </w:pPr>
      <w:r w:rsidRPr="00CA1A83">
        <w:rPr>
          <w:rFonts w:ascii="Arial" w:hAnsi="Arial" w:cs="Arial"/>
          <w:b/>
          <w:iCs/>
          <w:color w:val="000000" w:themeColor="text1"/>
          <w:sz w:val="20"/>
          <w:szCs w:val="20"/>
          <w:lang w:val="en"/>
        </w:rPr>
        <w:t>EIB (EU-wide)</w:t>
      </w:r>
    </w:p>
    <w:p w14:paraId="1570F909" w14:textId="77777777" w:rsidR="00C70D3A" w:rsidRPr="00CA1A83" w:rsidRDefault="00C70D3A" w:rsidP="00C70D3A">
      <w:pPr>
        <w:spacing w:after="0" w:line="240" w:lineRule="auto"/>
        <w:jc w:val="both"/>
        <w:rPr>
          <w:rFonts w:ascii="Arial" w:hAnsi="Arial" w:cs="Arial"/>
          <w:iCs/>
          <w:color w:val="000000" w:themeColor="text1"/>
          <w:sz w:val="20"/>
          <w:szCs w:val="20"/>
          <w:lang w:val="en"/>
        </w:rPr>
      </w:pPr>
    </w:p>
    <w:p w14:paraId="01DCB195" w14:textId="77777777" w:rsidR="0023634F" w:rsidRDefault="00C70D3A" w:rsidP="00C70D3A">
      <w:pPr>
        <w:autoSpaceDE w:val="0"/>
        <w:autoSpaceDN w:val="0"/>
        <w:adjustRightInd w:val="0"/>
        <w:spacing w:after="0" w:line="240" w:lineRule="auto"/>
        <w:jc w:val="both"/>
        <w:rPr>
          <w:rFonts w:ascii="Arial" w:hAnsi="Arial" w:cs="Arial"/>
          <w:color w:val="000000"/>
          <w:sz w:val="20"/>
          <w:szCs w:val="20"/>
          <w:lang w:val="en-GB"/>
        </w:rPr>
      </w:pPr>
      <w:r w:rsidRPr="00904108">
        <w:rPr>
          <w:rFonts w:ascii="Arial" w:hAnsi="Arial" w:cs="Arial"/>
          <w:b/>
          <w:bCs/>
          <w:iCs/>
          <w:color w:val="000000"/>
          <w:sz w:val="20"/>
          <w:szCs w:val="20"/>
          <w:lang w:val="en-GB"/>
        </w:rPr>
        <w:t xml:space="preserve">Novamont Renewable Chemistry </w:t>
      </w:r>
      <w:r w:rsidRPr="00904108">
        <w:rPr>
          <w:rFonts w:ascii="Arial" w:hAnsi="Arial" w:cs="Arial"/>
          <w:bCs/>
          <w:iCs/>
          <w:color w:val="000000"/>
          <w:sz w:val="20"/>
          <w:szCs w:val="20"/>
          <w:lang w:val="en-GB"/>
        </w:rPr>
        <w:t>(EUR 30 million EIB loan)</w:t>
      </w:r>
      <w:r w:rsidRPr="00904108">
        <w:rPr>
          <w:rFonts w:ascii="Arial" w:hAnsi="Arial" w:cs="Arial"/>
          <w:color w:val="000000"/>
          <w:sz w:val="20"/>
          <w:szCs w:val="20"/>
          <w:lang w:val="en-GB"/>
        </w:rPr>
        <w:t xml:space="preserve">: </w:t>
      </w:r>
      <w:r w:rsidRPr="00904108">
        <w:rPr>
          <w:rFonts w:ascii="Arial" w:hAnsi="Arial" w:cs="Arial"/>
          <w:iCs/>
          <w:sz w:val="20"/>
          <w:szCs w:val="20"/>
          <w:lang w:val="en-US"/>
        </w:rPr>
        <w:t>Novamont</w:t>
      </w:r>
      <w:r w:rsidRPr="00904108">
        <w:rPr>
          <w:rFonts w:ascii="Arial" w:hAnsi="Arial" w:cs="Arial"/>
          <w:color w:val="000000"/>
          <w:sz w:val="20"/>
          <w:szCs w:val="20"/>
          <w:lang w:val="en-GB"/>
        </w:rPr>
        <w:t xml:space="preserve"> develops innovative bioplastics and biochemicals based on renewable resources, which are biodegradable and compostable. Novamont’s holistic approach and vision for the bioeconomy, where the business model includes local agriculture as well as the reuse of by-products, is producing positive results for material innovation.</w:t>
      </w:r>
      <w:r>
        <w:rPr>
          <w:rFonts w:ascii="Arial" w:hAnsi="Arial" w:cs="Arial"/>
          <w:color w:val="000000"/>
          <w:sz w:val="20"/>
          <w:szCs w:val="20"/>
          <w:lang w:val="en-GB"/>
        </w:rPr>
        <w:t xml:space="preserve"> </w:t>
      </w:r>
    </w:p>
    <w:p w14:paraId="2A0E8E7C" w14:textId="78F19EC3" w:rsidR="00C70D3A" w:rsidRDefault="00052870" w:rsidP="00C70D3A">
      <w:pPr>
        <w:autoSpaceDE w:val="0"/>
        <w:autoSpaceDN w:val="0"/>
        <w:adjustRightInd w:val="0"/>
        <w:spacing w:after="0" w:line="240" w:lineRule="auto"/>
        <w:jc w:val="both"/>
        <w:rPr>
          <w:rStyle w:val="Hipercze"/>
          <w:rFonts w:ascii="Arial" w:hAnsi="Arial" w:cs="Arial"/>
          <w:sz w:val="20"/>
          <w:szCs w:val="20"/>
          <w:lang w:val="en-GB"/>
        </w:rPr>
      </w:pPr>
      <w:hyperlink r:id="rId21" w:history="1">
        <w:r w:rsidR="00C70D3A" w:rsidRPr="00904108">
          <w:rPr>
            <w:rStyle w:val="Hipercze"/>
            <w:rFonts w:ascii="Arial" w:hAnsi="Arial" w:cs="Arial"/>
            <w:sz w:val="20"/>
            <w:szCs w:val="20"/>
            <w:lang w:val="en-GB"/>
          </w:rPr>
          <w:t>https://www.novamont.com/eng/</w:t>
        </w:r>
      </w:hyperlink>
    </w:p>
    <w:p w14:paraId="0B7CF814" w14:textId="77777777" w:rsidR="00C70D3A" w:rsidRPr="00904108" w:rsidRDefault="00C70D3A" w:rsidP="00C70D3A">
      <w:pPr>
        <w:autoSpaceDE w:val="0"/>
        <w:autoSpaceDN w:val="0"/>
        <w:adjustRightInd w:val="0"/>
        <w:spacing w:after="0" w:line="240" w:lineRule="auto"/>
        <w:jc w:val="both"/>
        <w:rPr>
          <w:rFonts w:ascii="Arial" w:hAnsi="Arial" w:cs="Arial"/>
          <w:color w:val="000000"/>
          <w:sz w:val="20"/>
          <w:szCs w:val="20"/>
          <w:lang w:val="en-GB"/>
        </w:rPr>
      </w:pPr>
    </w:p>
    <w:p w14:paraId="2DD4CCEC" w14:textId="77777777" w:rsidR="0023634F" w:rsidRDefault="00C70D3A" w:rsidP="00C70D3A">
      <w:pPr>
        <w:pStyle w:val="NormalnyWeb"/>
        <w:shd w:val="clear" w:color="auto" w:fill="FFFFFF"/>
        <w:spacing w:before="0" w:beforeAutospacing="0" w:after="0" w:afterAutospacing="0"/>
        <w:contextualSpacing/>
        <w:jc w:val="both"/>
        <w:rPr>
          <w:rFonts w:ascii="Arial" w:hAnsi="Arial" w:cs="Arial"/>
          <w:sz w:val="20"/>
          <w:szCs w:val="20"/>
        </w:rPr>
      </w:pPr>
      <w:r w:rsidRPr="00904108">
        <w:rPr>
          <w:rFonts w:ascii="Arial" w:hAnsi="Arial" w:cs="Arial"/>
          <w:b/>
          <w:bCs/>
          <w:iCs/>
          <w:color w:val="000000"/>
          <w:sz w:val="20"/>
          <w:szCs w:val="20"/>
        </w:rPr>
        <w:t xml:space="preserve">De Lage Landen (DLL) Circularity Loan for SMEs and Midcaps </w:t>
      </w:r>
      <w:r w:rsidRPr="00904108">
        <w:rPr>
          <w:rFonts w:ascii="Arial" w:hAnsi="Arial" w:cs="Arial"/>
          <w:bCs/>
          <w:iCs/>
          <w:color w:val="000000"/>
          <w:sz w:val="20"/>
          <w:szCs w:val="20"/>
        </w:rPr>
        <w:t xml:space="preserve">(EUR 100 million EIB loan): </w:t>
      </w:r>
      <w:r w:rsidRPr="00904108">
        <w:rPr>
          <w:rFonts w:ascii="Arial" w:hAnsi="Arial" w:cs="Arial"/>
          <w:color w:val="000000"/>
          <w:sz w:val="20"/>
          <w:szCs w:val="20"/>
        </w:rPr>
        <w:t xml:space="preserve">DLL refurbishes and leases second and third life equipment to companies. </w:t>
      </w:r>
      <w:r w:rsidRPr="00904108">
        <w:rPr>
          <w:rFonts w:ascii="Arial" w:hAnsi="Arial" w:cs="Arial"/>
          <w:sz w:val="20"/>
          <w:szCs w:val="20"/>
        </w:rPr>
        <w:t>The DLL engagement will allow SMEs to save costs and invest in other areas while strongly contributing to the realisation of the circular economy objectives.</w:t>
      </w:r>
      <w:r>
        <w:rPr>
          <w:rFonts w:ascii="Arial" w:hAnsi="Arial" w:cs="Arial"/>
          <w:sz w:val="20"/>
          <w:szCs w:val="20"/>
        </w:rPr>
        <w:t xml:space="preserve"> </w:t>
      </w:r>
    </w:p>
    <w:p w14:paraId="5445C040" w14:textId="753F314C" w:rsidR="00C70D3A" w:rsidRPr="0052765F" w:rsidRDefault="00052870" w:rsidP="00C70D3A">
      <w:pPr>
        <w:pStyle w:val="NormalnyWeb"/>
        <w:shd w:val="clear" w:color="auto" w:fill="FFFFFF"/>
        <w:spacing w:before="0" w:beforeAutospacing="0" w:after="0" w:afterAutospacing="0"/>
        <w:contextualSpacing/>
        <w:jc w:val="both"/>
        <w:rPr>
          <w:rFonts w:ascii="Arial" w:hAnsi="Arial" w:cs="Arial"/>
          <w:sz w:val="20"/>
          <w:szCs w:val="20"/>
        </w:rPr>
      </w:pPr>
      <w:hyperlink r:id="rId22" w:history="1">
        <w:r w:rsidR="00C70D3A" w:rsidRPr="00904108">
          <w:rPr>
            <w:rStyle w:val="Hipercze"/>
            <w:rFonts w:ascii="Arial" w:hAnsi="Arial" w:cs="Arial"/>
            <w:sz w:val="20"/>
            <w:szCs w:val="20"/>
          </w:rPr>
          <w:t>http://www.eib.org/en/infocentre/press/releases/all/2018/2018-226-dll-et-la-bei-soutiennent-des-modeles-economiques-circulaires-au-sein-des-pme.htm</w:t>
        </w:r>
      </w:hyperlink>
    </w:p>
    <w:p w14:paraId="12ED3ECE" w14:textId="77777777" w:rsidR="00C70D3A" w:rsidRPr="002C00FE" w:rsidRDefault="00C70D3A" w:rsidP="00C70D3A">
      <w:pPr>
        <w:spacing w:after="0" w:line="240" w:lineRule="auto"/>
        <w:rPr>
          <w:rFonts w:ascii="Arial" w:hAnsi="Arial" w:cs="Arial"/>
          <w:color w:val="000000" w:themeColor="text1"/>
          <w:sz w:val="20"/>
          <w:szCs w:val="20"/>
          <w:highlight w:val="yellow"/>
          <w:lang w:val="en-GB"/>
        </w:rPr>
      </w:pPr>
    </w:p>
    <w:p w14:paraId="36CCC4ED" w14:textId="77777777" w:rsidR="00C70D3A" w:rsidRDefault="00C70D3A" w:rsidP="00C70D3A">
      <w:pPr>
        <w:spacing w:after="0" w:line="240" w:lineRule="auto"/>
        <w:jc w:val="both"/>
        <w:rPr>
          <w:rFonts w:ascii="Arial" w:hAnsi="Arial" w:cs="Arial"/>
          <w:b/>
          <w:color w:val="000000" w:themeColor="text1"/>
          <w:sz w:val="20"/>
          <w:szCs w:val="20"/>
          <w:lang w:val="en-GB"/>
        </w:rPr>
      </w:pPr>
      <w:r w:rsidRPr="00CA1A83">
        <w:rPr>
          <w:rFonts w:ascii="Arial" w:hAnsi="Arial" w:cs="Arial"/>
          <w:b/>
          <w:color w:val="000000" w:themeColor="text1"/>
          <w:sz w:val="20"/>
          <w:szCs w:val="20"/>
          <w:lang w:val="en-GB"/>
        </w:rPr>
        <w:t>KfW (Germany)</w:t>
      </w:r>
    </w:p>
    <w:p w14:paraId="68AB7E27" w14:textId="77777777" w:rsidR="00C70D3A" w:rsidRPr="00CA1A83" w:rsidRDefault="00C70D3A" w:rsidP="00C70D3A">
      <w:pPr>
        <w:spacing w:after="0" w:line="240" w:lineRule="auto"/>
        <w:jc w:val="both"/>
        <w:rPr>
          <w:rFonts w:ascii="Arial" w:hAnsi="Arial" w:cs="Arial"/>
          <w:b/>
          <w:color w:val="000000" w:themeColor="text1"/>
          <w:sz w:val="20"/>
          <w:szCs w:val="20"/>
          <w:lang w:val="en-GB"/>
        </w:rPr>
      </w:pPr>
    </w:p>
    <w:p w14:paraId="16139801" w14:textId="2A6E5D58" w:rsidR="00C70D3A" w:rsidRPr="00CA1A83" w:rsidRDefault="00C70D3A" w:rsidP="00C70D3A">
      <w:pPr>
        <w:spacing w:after="0" w:line="240" w:lineRule="auto"/>
        <w:jc w:val="both"/>
        <w:rPr>
          <w:rFonts w:ascii="Arial" w:hAnsi="Arial" w:cs="Arial"/>
          <w:color w:val="000000" w:themeColor="text1"/>
          <w:sz w:val="20"/>
          <w:szCs w:val="20"/>
          <w:lang w:val="en-GB"/>
        </w:rPr>
      </w:pPr>
      <w:r w:rsidRPr="009F5A8A">
        <w:rPr>
          <w:rFonts w:ascii="Arial" w:hAnsi="Arial" w:cs="Arial"/>
          <w:b/>
          <w:color w:val="000000" w:themeColor="text1"/>
          <w:sz w:val="20"/>
          <w:szCs w:val="20"/>
          <w:lang w:val="en-GB"/>
        </w:rPr>
        <w:t>Circular use of process heat:</w:t>
      </w:r>
      <w:r w:rsidRPr="00CA1A83">
        <w:rPr>
          <w:rFonts w:ascii="Arial" w:hAnsi="Arial" w:cs="Arial"/>
          <w:color w:val="000000" w:themeColor="text1"/>
          <w:sz w:val="20"/>
          <w:szCs w:val="20"/>
          <w:lang w:val="en-GB"/>
        </w:rPr>
        <w:t xml:space="preserve"> </w:t>
      </w:r>
      <w:r w:rsidRPr="00CA1A83">
        <w:rPr>
          <w:rFonts w:ascii="Arial" w:hAnsi="Arial" w:cs="Arial"/>
          <w:b/>
          <w:color w:val="000000" w:themeColor="text1"/>
          <w:sz w:val="20"/>
          <w:szCs w:val="20"/>
          <w:lang w:val="en-GB"/>
        </w:rPr>
        <w:t>Traditional Bakery Müller Egerer</w:t>
      </w:r>
      <w:r w:rsidRPr="00CA1A83">
        <w:rPr>
          <w:rFonts w:ascii="Arial" w:hAnsi="Arial" w:cs="Arial"/>
          <w:color w:val="000000" w:themeColor="text1"/>
          <w:sz w:val="20"/>
          <w:szCs w:val="20"/>
          <w:lang w:val="en-GB"/>
        </w:rPr>
        <w:t xml:space="preserve"> had it production processes scrutinised by an energy consultant. KfW provided a promotional loan of </w:t>
      </w:r>
      <w:r w:rsidR="0023634F">
        <w:rPr>
          <w:rFonts w:ascii="Arial" w:hAnsi="Arial" w:cs="Arial"/>
          <w:color w:val="000000" w:themeColor="text1"/>
          <w:sz w:val="20"/>
          <w:szCs w:val="20"/>
          <w:lang w:val="en-GB"/>
        </w:rPr>
        <w:t xml:space="preserve">EUR </w:t>
      </w:r>
      <w:r w:rsidRPr="00CA1A83">
        <w:rPr>
          <w:rFonts w:ascii="Arial" w:hAnsi="Arial" w:cs="Arial"/>
          <w:color w:val="000000" w:themeColor="text1"/>
          <w:sz w:val="20"/>
          <w:szCs w:val="20"/>
          <w:lang w:val="en-GB"/>
        </w:rPr>
        <w:t>900</w:t>
      </w:r>
      <w:r w:rsidR="0023634F">
        <w:rPr>
          <w:rFonts w:ascii="Arial" w:hAnsi="Arial" w:cs="Arial"/>
          <w:color w:val="000000" w:themeColor="text1"/>
          <w:sz w:val="20"/>
          <w:szCs w:val="20"/>
          <w:lang w:val="en-GB"/>
        </w:rPr>
        <w:t>,</w:t>
      </w:r>
      <w:r w:rsidRPr="00CA1A83">
        <w:rPr>
          <w:rFonts w:ascii="Arial" w:hAnsi="Arial" w:cs="Arial"/>
          <w:color w:val="000000" w:themeColor="text1"/>
          <w:sz w:val="20"/>
          <w:szCs w:val="20"/>
          <w:lang w:val="en-GB"/>
        </w:rPr>
        <w:t xml:space="preserve">000 and the company benefitted from a redemption grant of </w:t>
      </w:r>
      <w:r w:rsidR="0023634F">
        <w:rPr>
          <w:rFonts w:ascii="Arial" w:hAnsi="Arial" w:cs="Arial"/>
          <w:color w:val="000000" w:themeColor="text1"/>
          <w:sz w:val="20"/>
          <w:szCs w:val="20"/>
          <w:lang w:val="en-GB"/>
        </w:rPr>
        <w:t xml:space="preserve">EUR </w:t>
      </w:r>
      <w:r w:rsidRPr="00CA1A83">
        <w:rPr>
          <w:rFonts w:ascii="Arial" w:hAnsi="Arial" w:cs="Arial"/>
          <w:color w:val="000000" w:themeColor="text1"/>
          <w:sz w:val="20"/>
          <w:szCs w:val="20"/>
          <w:lang w:val="en-GB"/>
        </w:rPr>
        <w:t>150</w:t>
      </w:r>
      <w:r w:rsidR="0023634F">
        <w:rPr>
          <w:rFonts w:ascii="Arial" w:hAnsi="Arial" w:cs="Arial"/>
          <w:color w:val="000000" w:themeColor="text1"/>
          <w:sz w:val="20"/>
          <w:szCs w:val="20"/>
          <w:lang w:val="en-GB"/>
        </w:rPr>
        <w:t>,</w:t>
      </w:r>
      <w:r w:rsidRPr="00CA1A83">
        <w:rPr>
          <w:rFonts w:ascii="Arial" w:hAnsi="Arial" w:cs="Arial"/>
          <w:color w:val="000000" w:themeColor="text1"/>
          <w:sz w:val="20"/>
          <w:szCs w:val="20"/>
          <w:lang w:val="en-GB"/>
        </w:rPr>
        <w:t>000. “</w:t>
      </w:r>
      <w:r w:rsidRPr="00CA1A83">
        <w:rPr>
          <w:rFonts w:ascii="Arial" w:hAnsi="Arial" w:cs="Arial"/>
          <w:sz w:val="20"/>
          <w:szCs w:val="20"/>
          <w:lang w:val="en"/>
        </w:rPr>
        <w:t>We produce up to 4,500 loaves and 75,000 rolls a day. Despite a 20% increase in sales, we can now save almost 650,000 kWh of primary energy per year. Yes, this is an investment, but it's worth it!”</w:t>
      </w:r>
    </w:p>
    <w:p w14:paraId="08BB1F2E" w14:textId="77777777" w:rsidR="00C70D3A" w:rsidRPr="00CA1A83" w:rsidRDefault="00052870" w:rsidP="00C70D3A">
      <w:pPr>
        <w:spacing w:after="0" w:line="240" w:lineRule="auto"/>
        <w:jc w:val="both"/>
        <w:rPr>
          <w:rFonts w:ascii="Arial" w:hAnsi="Arial" w:cs="Arial"/>
          <w:color w:val="000000" w:themeColor="text1"/>
          <w:sz w:val="20"/>
          <w:szCs w:val="20"/>
          <w:lang w:val="en-GB"/>
        </w:rPr>
      </w:pPr>
      <w:hyperlink r:id="rId23" w:history="1">
        <w:r w:rsidR="00C70D3A" w:rsidRPr="00CA1A83">
          <w:rPr>
            <w:rStyle w:val="Hipercze"/>
            <w:rFonts w:ascii="Arial" w:hAnsi="Arial" w:cs="Arial"/>
            <w:sz w:val="20"/>
            <w:szCs w:val="20"/>
            <w:lang w:val="en-GB"/>
          </w:rPr>
          <w:t>https://www.kfw.de/stories/environment/energy-efficiency/exhaust-heat-video-interview-bakery/</w:t>
        </w:r>
      </w:hyperlink>
    </w:p>
    <w:p w14:paraId="0DA7DFC3" w14:textId="77777777" w:rsidR="00C70D3A" w:rsidRPr="00CA1A83" w:rsidRDefault="00C70D3A" w:rsidP="00C70D3A">
      <w:pPr>
        <w:spacing w:after="0" w:line="240" w:lineRule="auto"/>
        <w:jc w:val="both"/>
        <w:rPr>
          <w:rFonts w:ascii="Arial" w:hAnsi="Arial" w:cs="Arial"/>
          <w:color w:val="000000" w:themeColor="text1"/>
          <w:sz w:val="20"/>
          <w:szCs w:val="20"/>
          <w:lang w:val="en-GB"/>
        </w:rPr>
      </w:pPr>
    </w:p>
    <w:p w14:paraId="6F71200E" w14:textId="4BA046D5" w:rsidR="00C70D3A" w:rsidRPr="00CA1A83" w:rsidRDefault="00C70D3A" w:rsidP="00C70D3A">
      <w:pPr>
        <w:spacing w:after="0" w:line="240" w:lineRule="auto"/>
        <w:jc w:val="both"/>
        <w:rPr>
          <w:rFonts w:ascii="Arial" w:hAnsi="Arial" w:cs="Arial"/>
          <w:color w:val="000000" w:themeColor="text1"/>
          <w:sz w:val="20"/>
          <w:szCs w:val="20"/>
          <w:lang w:val="en-GB"/>
        </w:rPr>
      </w:pPr>
      <w:r w:rsidRPr="00CA1A83">
        <w:rPr>
          <w:rStyle w:val="introheadline--highlighted"/>
          <w:rFonts w:ascii="Arial" w:hAnsi="Arial" w:cs="Arial"/>
          <w:b/>
          <w:sz w:val="20"/>
          <w:szCs w:val="20"/>
          <w:lang w:val="en-GB"/>
        </w:rPr>
        <w:t>Supporting start-ups</w:t>
      </w:r>
      <w:r w:rsidRPr="00CA1A83">
        <w:rPr>
          <w:rStyle w:val="introheadline--highlighted"/>
          <w:rFonts w:ascii="Arial" w:hAnsi="Arial" w:cs="Arial"/>
          <w:sz w:val="20"/>
          <w:szCs w:val="20"/>
          <w:lang w:val="en-GB"/>
        </w:rPr>
        <w:t xml:space="preserve"> </w:t>
      </w:r>
      <w:r w:rsidRPr="009F5A8A">
        <w:rPr>
          <w:rStyle w:val="introheadline--highlighted"/>
          <w:rFonts w:ascii="Arial" w:hAnsi="Arial" w:cs="Arial"/>
          <w:b/>
          <w:sz w:val="20"/>
          <w:szCs w:val="20"/>
          <w:lang w:val="en-GB"/>
        </w:rPr>
        <w:t xml:space="preserve">for </w:t>
      </w:r>
      <w:r w:rsidRPr="00CA1A83">
        <w:rPr>
          <w:rStyle w:val="introheadline--highlighted"/>
          <w:rFonts w:ascii="Arial" w:hAnsi="Arial" w:cs="Arial"/>
          <w:b/>
          <w:sz w:val="20"/>
          <w:szCs w:val="20"/>
          <w:lang w:val="en-GB"/>
        </w:rPr>
        <w:t>circular design</w:t>
      </w:r>
      <w:r w:rsidRPr="00CA1A83">
        <w:rPr>
          <w:rStyle w:val="introheadline--highlighted"/>
          <w:rFonts w:ascii="Arial" w:hAnsi="Arial" w:cs="Arial"/>
          <w:sz w:val="20"/>
          <w:szCs w:val="20"/>
          <w:lang w:val="en-GB"/>
        </w:rPr>
        <w:t xml:space="preserve">: </w:t>
      </w:r>
      <w:r w:rsidRPr="009F5A8A">
        <w:rPr>
          <w:rStyle w:val="introheadline--highlighted"/>
          <w:rFonts w:ascii="Arial" w:hAnsi="Arial" w:cs="Arial"/>
          <w:b/>
          <w:sz w:val="20"/>
          <w:szCs w:val="20"/>
          <w:lang w:val="en"/>
        </w:rPr>
        <w:t>German firm Superseven GmbH</w:t>
      </w:r>
      <w:r w:rsidRPr="00CA1A83">
        <w:rPr>
          <w:rStyle w:val="introheadline--highlighted"/>
          <w:rFonts w:ascii="Arial" w:hAnsi="Arial" w:cs="Arial"/>
          <w:sz w:val="20"/>
          <w:szCs w:val="20"/>
          <w:lang w:val="en"/>
        </w:rPr>
        <w:t xml:space="preserve"> won the KfW Entrepreneurs’ Award 2018 </w:t>
      </w:r>
      <w:r w:rsidR="007F1AC4" w:rsidRPr="009549C5">
        <w:rPr>
          <w:rFonts w:ascii="Arial" w:hAnsi="Arial" w:cs="Arial"/>
          <w:sz w:val="20"/>
          <w:szCs w:val="20"/>
          <w:lang w:val="en"/>
        </w:rPr>
        <w:t>for developing an innovative packaging foil made out of 100% renewable material (cellulose) that is fully compostable even under natural conditions</w:t>
      </w:r>
      <w:r w:rsidRPr="00CA1A83">
        <w:rPr>
          <w:rFonts w:ascii="Arial" w:hAnsi="Arial" w:cs="Arial"/>
          <w:sz w:val="20"/>
          <w:szCs w:val="20"/>
          <w:lang w:val="en"/>
        </w:rPr>
        <w:t>.</w:t>
      </w:r>
      <w:r w:rsidR="0023634F">
        <w:rPr>
          <w:rFonts w:ascii="Arial" w:hAnsi="Arial" w:cs="Arial"/>
          <w:sz w:val="20"/>
          <w:szCs w:val="20"/>
          <w:lang w:val="en"/>
        </w:rPr>
        <w:t xml:space="preserve"> </w:t>
      </w:r>
      <w:r w:rsidRPr="00CA1A83">
        <w:rPr>
          <w:rFonts w:ascii="Arial" w:hAnsi="Arial" w:cs="Arial"/>
          <w:sz w:val="20"/>
          <w:szCs w:val="20"/>
          <w:lang w:val="en"/>
        </w:rPr>
        <w:t xml:space="preserve">Despite keen interest from all over the world, the start-up is currently focusing on the European market. Superseven has gained serious momentum, spurred on by discussions about marine pollution, waterborne microplastics and the forthcoming new EU directive on plastic waste. KfW has provided an </w:t>
      </w:r>
      <w:hyperlink r:id="rId24" w:history="1">
        <w:r w:rsidRPr="00CA1A83">
          <w:rPr>
            <w:rStyle w:val="Hipercze"/>
            <w:rFonts w:ascii="Arial" w:hAnsi="Arial" w:cs="Arial"/>
            <w:sz w:val="20"/>
            <w:szCs w:val="20"/>
            <w:lang w:val="en"/>
          </w:rPr>
          <w:t>entrepreneurial loan</w:t>
        </w:r>
      </w:hyperlink>
      <w:r w:rsidRPr="00CA1A83">
        <w:rPr>
          <w:rFonts w:ascii="Arial" w:hAnsi="Arial" w:cs="Arial"/>
          <w:sz w:val="20"/>
          <w:szCs w:val="20"/>
          <w:lang w:val="en"/>
        </w:rPr>
        <w:t xml:space="preserve"> and the KfW Entrepreneurs’ Award is giving the company further impetus.</w:t>
      </w:r>
    </w:p>
    <w:p w14:paraId="61E7A222" w14:textId="77777777" w:rsidR="00C70D3A" w:rsidRDefault="00052870" w:rsidP="00C70D3A">
      <w:pPr>
        <w:spacing w:after="0" w:line="240" w:lineRule="auto"/>
        <w:jc w:val="both"/>
        <w:rPr>
          <w:rStyle w:val="Hipercze"/>
          <w:rFonts w:ascii="Arial" w:hAnsi="Arial" w:cs="Arial"/>
          <w:sz w:val="20"/>
          <w:szCs w:val="20"/>
          <w:lang w:val="en-GB"/>
        </w:rPr>
      </w:pPr>
      <w:hyperlink r:id="rId25" w:history="1">
        <w:r w:rsidR="00C70D3A" w:rsidRPr="0045741F">
          <w:rPr>
            <w:rStyle w:val="Hipercze"/>
            <w:rFonts w:ascii="Arial" w:hAnsi="Arial" w:cs="Arial"/>
            <w:sz w:val="20"/>
            <w:szCs w:val="20"/>
            <w:lang w:val="en-GB"/>
          </w:rPr>
          <w:t>https://www.kfw.de/stories/economy/start-ups/superseven/</w:t>
        </w:r>
      </w:hyperlink>
    </w:p>
    <w:p w14:paraId="0E43E5AB" w14:textId="77777777" w:rsidR="00C70D3A" w:rsidRPr="00F30DA5" w:rsidRDefault="00C70D3A" w:rsidP="00C70D3A">
      <w:pPr>
        <w:spacing w:after="0" w:line="240" w:lineRule="auto"/>
        <w:jc w:val="both"/>
        <w:rPr>
          <w:rStyle w:val="Hipercze"/>
          <w:rFonts w:ascii="Arial" w:hAnsi="Arial" w:cs="Arial"/>
          <w:color w:val="000000" w:themeColor="text1"/>
          <w:sz w:val="20"/>
          <w:szCs w:val="20"/>
          <w:lang w:val="en-GB"/>
        </w:rPr>
      </w:pPr>
    </w:p>
    <w:p w14:paraId="59E3AF2C" w14:textId="77777777" w:rsidR="00C70D3A" w:rsidRPr="002E58FA" w:rsidRDefault="00C70D3A">
      <w:pPr>
        <w:spacing w:after="0" w:line="240" w:lineRule="auto"/>
        <w:jc w:val="both"/>
        <w:rPr>
          <w:rFonts w:ascii="Arial" w:hAnsi="Arial" w:cs="Arial"/>
          <w:b/>
          <w:color w:val="000000" w:themeColor="text1"/>
          <w:sz w:val="20"/>
          <w:szCs w:val="20"/>
          <w:lang w:val="es-ES_tradnl"/>
        </w:rPr>
      </w:pPr>
      <w:r w:rsidRPr="002E58FA">
        <w:rPr>
          <w:rFonts w:ascii="Arial" w:hAnsi="Arial" w:cs="Arial"/>
          <w:b/>
          <w:color w:val="000000" w:themeColor="text1"/>
          <w:sz w:val="20"/>
          <w:szCs w:val="20"/>
          <w:lang w:val="es-ES_tradnl"/>
        </w:rPr>
        <w:t xml:space="preserve">Instituto de Crédito Oficial (ICO - Spain) </w:t>
      </w:r>
    </w:p>
    <w:p w14:paraId="0EC40580" w14:textId="04A2818A" w:rsidR="00C70D3A" w:rsidRPr="002E58FA" w:rsidRDefault="00C70D3A">
      <w:pPr>
        <w:spacing w:after="0" w:line="240" w:lineRule="auto"/>
        <w:jc w:val="both"/>
        <w:rPr>
          <w:rFonts w:ascii="Arial" w:hAnsi="Arial" w:cs="Arial"/>
          <w:color w:val="000000" w:themeColor="text1"/>
          <w:sz w:val="20"/>
          <w:szCs w:val="20"/>
          <w:lang w:val="es-ES_tradnl"/>
        </w:rPr>
      </w:pPr>
    </w:p>
    <w:p w14:paraId="3D5FC7D5" w14:textId="44FCF43F" w:rsidR="00A03ADF" w:rsidRDefault="00A03ADF" w:rsidP="009549C5">
      <w:pPr>
        <w:spacing w:after="0" w:line="240" w:lineRule="auto"/>
        <w:jc w:val="both"/>
        <w:rPr>
          <w:rFonts w:ascii="Arial" w:hAnsi="Arial" w:cs="Arial"/>
          <w:color w:val="000000"/>
          <w:sz w:val="20"/>
          <w:szCs w:val="20"/>
          <w:lang w:val="en-GB"/>
        </w:rPr>
      </w:pPr>
      <w:r w:rsidRPr="002E58FA">
        <w:rPr>
          <w:rFonts w:ascii="Arial" w:hAnsi="Arial" w:cs="Arial"/>
          <w:b/>
          <w:bCs/>
          <w:color w:val="000000"/>
          <w:sz w:val="20"/>
          <w:szCs w:val="20"/>
          <w:lang w:val="en-US"/>
        </w:rPr>
        <w:t xml:space="preserve">Red de Calor de Soria - </w:t>
      </w:r>
      <w:r w:rsidRPr="00A03ADF">
        <w:rPr>
          <w:rFonts w:ascii="Arial" w:hAnsi="Arial" w:cs="Arial"/>
          <w:b/>
          <w:bCs/>
          <w:color w:val="000000"/>
          <w:sz w:val="20"/>
          <w:szCs w:val="20"/>
          <w:lang w:val="en-GB"/>
        </w:rPr>
        <w:t>Biomass District Heating</w:t>
      </w:r>
      <w:r>
        <w:rPr>
          <w:rFonts w:ascii="Arial" w:hAnsi="Arial" w:cs="Arial"/>
          <w:b/>
          <w:bCs/>
          <w:color w:val="000000"/>
          <w:sz w:val="20"/>
          <w:szCs w:val="20"/>
          <w:lang w:val="en-GB"/>
        </w:rPr>
        <w:t>:</w:t>
      </w:r>
      <w:r w:rsidRPr="00A03ADF">
        <w:rPr>
          <w:rFonts w:ascii="Arial" w:hAnsi="Arial" w:cs="Arial"/>
          <w:color w:val="000000"/>
          <w:sz w:val="20"/>
          <w:szCs w:val="20"/>
          <w:lang w:val="en-GB"/>
        </w:rPr>
        <w:t xml:space="preserve"> Leading district heating project in Soria, Spain, promoted by a local expert in biomass management, using woodchip residue from local wood industry as fuel. The project supplies heat and water to more than 16</w:t>
      </w:r>
      <w:r>
        <w:rPr>
          <w:rFonts w:ascii="Arial" w:hAnsi="Arial" w:cs="Arial"/>
          <w:color w:val="000000"/>
          <w:sz w:val="20"/>
          <w:szCs w:val="20"/>
          <w:lang w:val="en-GB"/>
        </w:rPr>
        <w:t>,000 inhabitants and 8,</w:t>
      </w:r>
      <w:r w:rsidRPr="00A03ADF">
        <w:rPr>
          <w:rFonts w:ascii="Arial" w:hAnsi="Arial" w:cs="Arial"/>
          <w:color w:val="000000"/>
          <w:sz w:val="20"/>
          <w:szCs w:val="20"/>
          <w:lang w:val="en-GB"/>
        </w:rPr>
        <w:t>000 home</w:t>
      </w:r>
      <w:r>
        <w:rPr>
          <w:rFonts w:ascii="Arial" w:hAnsi="Arial" w:cs="Arial"/>
          <w:color w:val="000000"/>
          <w:sz w:val="20"/>
          <w:szCs w:val="20"/>
          <w:lang w:val="en-GB"/>
        </w:rPr>
        <w:t xml:space="preserve">s. Total investment adds up to EUR </w:t>
      </w:r>
      <w:r w:rsidRPr="00A03ADF">
        <w:rPr>
          <w:rFonts w:ascii="Arial" w:hAnsi="Arial" w:cs="Arial"/>
          <w:color w:val="000000"/>
          <w:sz w:val="20"/>
          <w:szCs w:val="20"/>
          <w:lang w:val="en-GB"/>
        </w:rPr>
        <w:t xml:space="preserve">20 million and ICO participates in a relevant proportion in equity through </w:t>
      </w:r>
      <w:r w:rsidRPr="00A03ADF">
        <w:rPr>
          <w:rFonts w:ascii="Arial" w:hAnsi="Arial" w:cs="Arial"/>
          <w:color w:val="000000"/>
          <w:sz w:val="20"/>
          <w:szCs w:val="20"/>
          <w:lang w:val="en-GB"/>
        </w:rPr>
        <w:lastRenderedPageBreak/>
        <w:t>the FondICO Infrastructures fund. The amount of renewable energy supplied is around 80 GWh/year, saving CO2 emissions for more than 28.000 Tm/year, using local fuel and creating local jobs.</w:t>
      </w:r>
    </w:p>
    <w:p w14:paraId="4B528DDD" w14:textId="77777777" w:rsidR="00A03ADF" w:rsidRPr="00A03ADF" w:rsidRDefault="00A03ADF" w:rsidP="009549C5">
      <w:pPr>
        <w:spacing w:after="0" w:line="240" w:lineRule="auto"/>
        <w:jc w:val="both"/>
        <w:rPr>
          <w:rFonts w:ascii="Arial" w:hAnsi="Arial" w:cs="Arial"/>
          <w:color w:val="000000"/>
          <w:sz w:val="20"/>
          <w:szCs w:val="20"/>
          <w:lang w:val="en-GB"/>
        </w:rPr>
      </w:pPr>
    </w:p>
    <w:p w14:paraId="0CDAF42D" w14:textId="32F9FA05" w:rsidR="00A03ADF" w:rsidRDefault="00A03ADF" w:rsidP="009549C5">
      <w:pPr>
        <w:spacing w:after="0" w:line="240" w:lineRule="auto"/>
        <w:jc w:val="both"/>
        <w:rPr>
          <w:rFonts w:ascii="Arial" w:hAnsi="Arial" w:cs="Arial"/>
          <w:sz w:val="20"/>
          <w:szCs w:val="20"/>
          <w:lang w:val="en-US"/>
        </w:rPr>
      </w:pPr>
      <w:r w:rsidRPr="009549C5">
        <w:rPr>
          <w:rFonts w:ascii="Arial" w:hAnsi="Arial" w:cs="Arial"/>
          <w:b/>
          <w:bCs/>
          <w:sz w:val="20"/>
          <w:szCs w:val="20"/>
          <w:lang w:val="en-US"/>
        </w:rPr>
        <w:t>Recycling sea waste: ECOALF</w:t>
      </w:r>
      <w:r>
        <w:rPr>
          <w:rFonts w:ascii="Arial" w:hAnsi="Arial" w:cs="Arial"/>
          <w:b/>
          <w:bCs/>
          <w:sz w:val="20"/>
          <w:szCs w:val="20"/>
          <w:lang w:val="en-US"/>
        </w:rPr>
        <w:t>:</w:t>
      </w:r>
      <w:r w:rsidRPr="009549C5">
        <w:rPr>
          <w:rFonts w:ascii="Arial" w:hAnsi="Arial" w:cs="Arial"/>
          <w:sz w:val="20"/>
          <w:szCs w:val="20"/>
          <w:lang w:val="en-US"/>
        </w:rPr>
        <w:t xml:space="preserve"> Ecoalf is a circular economy start-up in Spain that collects marine debris from the bottom of the sea, treats it, and converts it into thread to make clothes and accessories. ECOALF was born from the idea of creating a fashion truly sustainable brand.</w:t>
      </w:r>
      <w:r w:rsidRPr="00A03ADF">
        <w:rPr>
          <w:rFonts w:ascii="Arial" w:hAnsi="Arial" w:cs="Arial"/>
          <w:sz w:val="20"/>
          <w:szCs w:val="20"/>
          <w:lang w:val="en-US"/>
        </w:rPr>
        <w:t xml:space="preserve"> Its goal was to design the first generation of fashion items created with recycled materials that would have the same technical properties as the best non-recycled products, and be of equal quality and design, showing that continuing to misuse the planet’s natural resources indiscriminately is unnecessary. </w:t>
      </w:r>
      <w:r w:rsidRPr="009549C5">
        <w:rPr>
          <w:rFonts w:ascii="Arial" w:hAnsi="Arial" w:cs="Arial"/>
          <w:sz w:val="20"/>
          <w:szCs w:val="20"/>
          <w:lang w:val="en-US"/>
        </w:rPr>
        <w:t>Ecoalf works with 3,000 fishermen across 40 ports, collecting and transforming 250 tonnes of sea waste per year, with nearly 80% of what comes out of the sea being recycled.</w:t>
      </w:r>
      <w:r w:rsidRPr="00A03ADF">
        <w:rPr>
          <w:rFonts w:ascii="Arial" w:hAnsi="Arial" w:cs="Arial"/>
          <w:sz w:val="20"/>
          <w:szCs w:val="20"/>
          <w:lang w:val="en-US"/>
        </w:rPr>
        <w:t xml:space="preserve"> ICO has granted a </w:t>
      </w:r>
      <w:r>
        <w:rPr>
          <w:rFonts w:ascii="Arial" w:hAnsi="Arial" w:cs="Arial"/>
          <w:sz w:val="20"/>
          <w:szCs w:val="20"/>
          <w:lang w:val="en-US"/>
        </w:rPr>
        <w:t xml:space="preserve">EUR </w:t>
      </w:r>
      <w:r w:rsidRPr="00A03ADF">
        <w:rPr>
          <w:rFonts w:ascii="Arial" w:hAnsi="Arial" w:cs="Arial"/>
          <w:sz w:val="20"/>
          <w:szCs w:val="20"/>
          <w:lang w:val="en-US"/>
        </w:rPr>
        <w:t>50,000 loan through its on-lending SMEs facilities programme- to boost ECOALF’s activity in third markets.</w:t>
      </w:r>
    </w:p>
    <w:p w14:paraId="1E820E1F" w14:textId="67255BF6" w:rsidR="00A03ADF" w:rsidRDefault="00052870" w:rsidP="009549C5">
      <w:pPr>
        <w:spacing w:after="0" w:line="240" w:lineRule="auto"/>
        <w:jc w:val="both"/>
        <w:rPr>
          <w:rStyle w:val="Hipercze"/>
          <w:rFonts w:ascii="Arial" w:hAnsi="Arial" w:cs="Arial"/>
          <w:color w:val="0563C1"/>
          <w:sz w:val="20"/>
          <w:szCs w:val="20"/>
          <w:lang w:val="en-US"/>
        </w:rPr>
      </w:pPr>
      <w:hyperlink r:id="rId26" w:history="1">
        <w:r w:rsidR="00A03ADF" w:rsidRPr="00A03ADF">
          <w:rPr>
            <w:rStyle w:val="Hipercze"/>
            <w:rFonts w:ascii="Arial" w:hAnsi="Arial" w:cs="Arial"/>
            <w:color w:val="0563C1"/>
            <w:sz w:val="20"/>
            <w:szCs w:val="20"/>
            <w:lang w:val="en-US"/>
          </w:rPr>
          <w:t>https://ecoalf.com/en/p/history-9</w:t>
        </w:r>
      </w:hyperlink>
    </w:p>
    <w:p w14:paraId="3E32D68F" w14:textId="77777777" w:rsidR="00C70D3A" w:rsidRPr="009549C5" w:rsidRDefault="00C70D3A" w:rsidP="00C70D3A">
      <w:pPr>
        <w:spacing w:after="0" w:line="240" w:lineRule="auto"/>
        <w:jc w:val="both"/>
        <w:rPr>
          <w:rFonts w:ascii="Arial" w:hAnsi="Arial" w:cs="Arial"/>
          <w:color w:val="000000" w:themeColor="text1"/>
          <w:sz w:val="20"/>
          <w:szCs w:val="20"/>
          <w:lang w:val="en-US"/>
        </w:rPr>
      </w:pPr>
    </w:p>
    <w:p w14:paraId="13D4B649" w14:textId="77777777" w:rsidR="00C70D3A" w:rsidRPr="00381A02" w:rsidRDefault="00C70D3A" w:rsidP="00F30DA5">
      <w:pPr>
        <w:spacing w:after="0" w:line="240" w:lineRule="auto"/>
        <w:rPr>
          <w:rFonts w:ascii="Arial" w:hAnsi="Arial" w:cs="Arial"/>
          <w:b/>
          <w:color w:val="000000" w:themeColor="text1"/>
          <w:sz w:val="20"/>
          <w:szCs w:val="20"/>
          <w:u w:val="single"/>
          <w:lang w:val="en-US"/>
        </w:rPr>
      </w:pPr>
      <w:r>
        <w:rPr>
          <w:rFonts w:ascii="Arial" w:hAnsi="Arial" w:cs="Arial"/>
          <w:b/>
          <w:color w:val="000000" w:themeColor="text1"/>
          <w:sz w:val="20"/>
          <w:szCs w:val="20"/>
          <w:u w:val="single"/>
          <w:lang w:val="en-US"/>
        </w:rPr>
        <w:t>2</w:t>
      </w:r>
      <w:r w:rsidRPr="00381A02">
        <w:rPr>
          <w:rFonts w:ascii="Arial" w:hAnsi="Arial" w:cs="Arial"/>
          <w:b/>
          <w:color w:val="000000" w:themeColor="text1"/>
          <w:sz w:val="20"/>
          <w:szCs w:val="20"/>
          <w:u w:val="single"/>
          <w:lang w:val="en-US"/>
        </w:rPr>
        <w:t xml:space="preserve">. </w:t>
      </w:r>
      <w:r>
        <w:rPr>
          <w:rFonts w:ascii="Arial" w:hAnsi="Arial" w:cs="Arial"/>
          <w:b/>
          <w:color w:val="000000" w:themeColor="text1"/>
          <w:sz w:val="20"/>
          <w:szCs w:val="20"/>
          <w:u w:val="single"/>
          <w:lang w:val="en-US"/>
        </w:rPr>
        <w:t>Brief description of the six partner institutions</w:t>
      </w:r>
      <w:r w:rsidRPr="00381A02">
        <w:rPr>
          <w:rFonts w:ascii="Arial" w:hAnsi="Arial" w:cs="Arial"/>
          <w:b/>
          <w:color w:val="000000" w:themeColor="text1"/>
          <w:sz w:val="20"/>
          <w:szCs w:val="20"/>
          <w:u w:val="single"/>
          <w:lang w:val="en-US"/>
        </w:rPr>
        <w:t>:</w:t>
      </w:r>
    </w:p>
    <w:p w14:paraId="576978E9" w14:textId="77777777" w:rsidR="00181547" w:rsidRPr="00052870" w:rsidRDefault="00181547" w:rsidP="00F30DA5">
      <w:pPr>
        <w:spacing w:after="0" w:line="240" w:lineRule="auto"/>
        <w:jc w:val="both"/>
        <w:rPr>
          <w:rFonts w:ascii="Arial" w:hAnsi="Arial" w:cs="Arial"/>
          <w:color w:val="000000" w:themeColor="text1"/>
          <w:sz w:val="20"/>
          <w:szCs w:val="20"/>
          <w:lang w:val="en-US"/>
        </w:rPr>
      </w:pPr>
    </w:p>
    <w:p w14:paraId="7BC4559F" w14:textId="5BCFFA09" w:rsidR="00181547" w:rsidRPr="00052870" w:rsidRDefault="00181547" w:rsidP="00F30DA5">
      <w:pPr>
        <w:spacing w:after="0" w:line="240" w:lineRule="auto"/>
        <w:jc w:val="both"/>
        <w:rPr>
          <w:rFonts w:ascii="Arial" w:hAnsi="Arial" w:cs="Arial"/>
          <w:color w:val="000000" w:themeColor="text1"/>
          <w:sz w:val="20"/>
          <w:szCs w:val="20"/>
          <w:lang w:val="en-US"/>
        </w:rPr>
      </w:pPr>
      <w:r w:rsidRPr="00052870">
        <w:rPr>
          <w:rFonts w:ascii="Arial" w:hAnsi="Arial" w:cs="Arial"/>
          <w:b/>
          <w:color w:val="000000" w:themeColor="text1"/>
          <w:sz w:val="20"/>
          <w:szCs w:val="20"/>
          <w:lang w:val="en-US"/>
        </w:rPr>
        <w:t>Bank Gospodarstwa Krajowego (BGK)</w:t>
      </w:r>
      <w:r w:rsidR="00B16075" w:rsidRPr="00052870">
        <w:rPr>
          <w:rFonts w:ascii="Arial" w:hAnsi="Arial" w:cs="Arial"/>
          <w:color w:val="000000" w:themeColor="text1"/>
          <w:sz w:val="20"/>
          <w:szCs w:val="20"/>
          <w:lang w:val="en-US"/>
        </w:rPr>
        <w:t xml:space="preserve"> </w:t>
      </w:r>
      <w:r w:rsidR="00B16075">
        <w:rPr>
          <w:rFonts w:ascii="Arial" w:hAnsi="Arial" w:cs="Arial"/>
          <w:color w:val="000000"/>
          <w:sz w:val="20"/>
          <w:szCs w:val="20"/>
          <w:lang w:val="en-US"/>
        </w:rPr>
        <w:t xml:space="preserve">is a state development bank whose mission is to support the social and economic development of Poland and the public sector. BGK is a financial partner for strategic investment projects and stimulates entrepreneurship. </w:t>
      </w:r>
      <w:hyperlink r:id="rId27" w:history="1">
        <w:r w:rsidR="00B16075" w:rsidRPr="009549C5">
          <w:rPr>
            <w:rStyle w:val="Hipercze"/>
            <w:rFonts w:ascii="Arial" w:hAnsi="Arial" w:cs="Arial"/>
            <w:sz w:val="20"/>
            <w:szCs w:val="20"/>
            <w:lang w:val="en-GB"/>
          </w:rPr>
          <w:t>www.bgk.pl</w:t>
        </w:r>
      </w:hyperlink>
    </w:p>
    <w:p w14:paraId="5AD83C2B" w14:textId="3A677C6A" w:rsidR="00181547" w:rsidRDefault="00181547" w:rsidP="00F30DA5">
      <w:pPr>
        <w:spacing w:after="0" w:line="240" w:lineRule="auto"/>
        <w:jc w:val="both"/>
        <w:rPr>
          <w:rFonts w:ascii="Arial" w:hAnsi="Arial" w:cs="Arial"/>
          <w:color w:val="000000" w:themeColor="text1"/>
          <w:sz w:val="20"/>
          <w:szCs w:val="20"/>
          <w:lang w:val="it-IT"/>
        </w:rPr>
      </w:pPr>
    </w:p>
    <w:p w14:paraId="4E00DBC8" w14:textId="1342ABF6" w:rsidR="00105305" w:rsidRPr="00F30DA5" w:rsidRDefault="00105305" w:rsidP="00E81B40">
      <w:pPr>
        <w:spacing w:after="0" w:line="240" w:lineRule="auto"/>
        <w:jc w:val="both"/>
        <w:rPr>
          <w:rFonts w:ascii="Arial" w:hAnsi="Arial" w:cs="Arial"/>
          <w:color w:val="000000" w:themeColor="text1"/>
          <w:sz w:val="20"/>
          <w:szCs w:val="20"/>
          <w:lang w:val="en-GB"/>
        </w:rPr>
      </w:pPr>
      <w:r w:rsidRPr="00936DFC">
        <w:rPr>
          <w:rFonts w:ascii="Arial" w:hAnsi="Arial" w:cs="Arial"/>
          <w:b/>
          <w:color w:val="000000" w:themeColor="text1"/>
          <w:sz w:val="20"/>
          <w:szCs w:val="20"/>
          <w:lang w:val="en-GB"/>
        </w:rPr>
        <w:t>Caisse des Dépôts</w:t>
      </w:r>
      <w:r w:rsidR="00A36C00">
        <w:rPr>
          <w:rFonts w:ascii="Arial" w:hAnsi="Arial" w:cs="Arial"/>
          <w:b/>
          <w:color w:val="000000" w:themeColor="text1"/>
          <w:sz w:val="20"/>
          <w:szCs w:val="20"/>
          <w:lang w:val="en-GB"/>
        </w:rPr>
        <w:t xml:space="preserve"> (CDC) </w:t>
      </w:r>
      <w:r w:rsidRPr="00936DFC">
        <w:rPr>
          <w:rFonts w:ascii="Arial" w:hAnsi="Arial" w:cs="Arial"/>
          <w:color w:val="000000" w:themeColor="text1"/>
          <w:sz w:val="20"/>
          <w:szCs w:val="20"/>
          <w:lang w:val="en-GB"/>
        </w:rPr>
        <w:t>and its subsidiaries form a public long-term investor group serving the general interest and econom</w:t>
      </w:r>
      <w:r>
        <w:rPr>
          <w:rFonts w:ascii="Arial" w:hAnsi="Arial" w:cs="Arial"/>
          <w:color w:val="000000" w:themeColor="text1"/>
          <w:sz w:val="20"/>
          <w:szCs w:val="20"/>
          <w:lang w:val="en-GB"/>
        </w:rPr>
        <w:t xml:space="preserve">ic development of local areas. </w:t>
      </w:r>
      <w:r w:rsidRPr="00936DFC">
        <w:rPr>
          <w:rFonts w:ascii="Arial" w:hAnsi="Arial" w:cs="Arial"/>
          <w:color w:val="000000" w:themeColor="text1"/>
          <w:sz w:val="20"/>
          <w:szCs w:val="20"/>
          <w:lang w:val="en-GB"/>
        </w:rPr>
        <w:t xml:space="preserve">It combines five areas of expertise: pensions and professional training, asset management, monitoring subsidiaries and strategic shareholdings, business financing (with </w:t>
      </w:r>
      <w:r w:rsidRPr="00936DFC">
        <w:rPr>
          <w:rFonts w:ascii="Arial" w:hAnsi="Arial" w:cs="Arial"/>
          <w:b/>
          <w:color w:val="000000" w:themeColor="text1"/>
          <w:sz w:val="20"/>
          <w:szCs w:val="20"/>
          <w:lang w:val="en-GB"/>
        </w:rPr>
        <w:t>Bpifrance</w:t>
      </w:r>
      <w:r w:rsidRPr="00936DFC">
        <w:rPr>
          <w:rFonts w:ascii="Arial" w:hAnsi="Arial" w:cs="Arial"/>
          <w:color w:val="000000" w:themeColor="text1"/>
          <w:sz w:val="20"/>
          <w:szCs w:val="20"/>
          <w:lang w:val="en-GB"/>
        </w:rPr>
        <w:t xml:space="preserve">) and </w:t>
      </w:r>
      <w:r w:rsidRPr="00936DFC">
        <w:rPr>
          <w:rFonts w:ascii="Arial" w:hAnsi="Arial" w:cs="Arial"/>
          <w:b/>
          <w:color w:val="000000" w:themeColor="text1"/>
          <w:sz w:val="20"/>
          <w:szCs w:val="20"/>
          <w:lang w:val="en-GB"/>
        </w:rPr>
        <w:t>Banque des Territoires</w:t>
      </w:r>
      <w:r w:rsidRPr="00936DFC">
        <w:rPr>
          <w:rFonts w:ascii="Arial" w:hAnsi="Arial" w:cs="Arial"/>
          <w:color w:val="000000" w:themeColor="text1"/>
          <w:sz w:val="20"/>
          <w:szCs w:val="20"/>
          <w:lang w:val="en-GB"/>
        </w:rPr>
        <w:t>.</w:t>
      </w:r>
      <w:r w:rsidR="00E81B40">
        <w:rPr>
          <w:rFonts w:ascii="Arial" w:hAnsi="Arial" w:cs="Arial"/>
          <w:color w:val="000000" w:themeColor="text1"/>
          <w:sz w:val="20"/>
          <w:szCs w:val="20"/>
          <w:lang w:val="en-GB"/>
        </w:rPr>
        <w:t xml:space="preserve"> </w:t>
      </w:r>
      <w:hyperlink r:id="rId28" w:history="1">
        <w:r w:rsidR="00E81B40" w:rsidRPr="00F776B6">
          <w:rPr>
            <w:rStyle w:val="Hipercze"/>
            <w:rFonts w:ascii="Arial" w:eastAsia="Arial" w:hAnsi="Arial"/>
            <w:sz w:val="18"/>
            <w:szCs w:val="18"/>
            <w:lang w:val="en-GB"/>
          </w:rPr>
          <w:t>http://www.caissedesdepots.fr/en</w:t>
        </w:r>
      </w:hyperlink>
    </w:p>
    <w:p w14:paraId="5BD4A267" w14:textId="77777777" w:rsidR="00F30DA5" w:rsidRDefault="00F30DA5" w:rsidP="00F30DA5">
      <w:pPr>
        <w:spacing w:after="0" w:line="240" w:lineRule="auto"/>
        <w:jc w:val="both"/>
        <w:rPr>
          <w:rFonts w:ascii="Arial" w:hAnsi="Arial" w:cs="Arial"/>
          <w:color w:val="000000" w:themeColor="text1"/>
          <w:sz w:val="20"/>
          <w:szCs w:val="20"/>
          <w:lang w:val="it-IT"/>
        </w:rPr>
      </w:pPr>
    </w:p>
    <w:p w14:paraId="6AB66F9D" w14:textId="16F9415C" w:rsidR="00455B47" w:rsidRPr="00E77BFF" w:rsidRDefault="00455B47" w:rsidP="00455B47">
      <w:pPr>
        <w:spacing w:after="0" w:line="240" w:lineRule="auto"/>
        <w:jc w:val="both"/>
        <w:rPr>
          <w:rFonts w:ascii="Arial" w:hAnsi="Arial" w:cs="Arial"/>
          <w:color w:val="000000" w:themeColor="text1"/>
          <w:sz w:val="20"/>
          <w:szCs w:val="20"/>
          <w:lang w:val="en-US"/>
        </w:rPr>
      </w:pPr>
      <w:r w:rsidRPr="00455B47">
        <w:rPr>
          <w:rFonts w:ascii="Arial" w:hAnsi="Arial" w:cs="Arial"/>
          <w:b/>
          <w:color w:val="000000" w:themeColor="text1"/>
          <w:sz w:val="20"/>
          <w:szCs w:val="20"/>
          <w:lang w:val="en-US"/>
        </w:rPr>
        <w:t>Cassa Depositi e Prestiti</w:t>
      </w:r>
      <w:r>
        <w:rPr>
          <w:rFonts w:ascii="Arial" w:hAnsi="Arial" w:cs="Arial"/>
          <w:color w:val="000000" w:themeColor="text1"/>
          <w:sz w:val="20"/>
          <w:szCs w:val="20"/>
          <w:lang w:val="en-US"/>
        </w:rPr>
        <w:t xml:space="preserve"> </w:t>
      </w:r>
      <w:r w:rsidRPr="00455B47">
        <w:rPr>
          <w:rFonts w:ascii="Arial" w:hAnsi="Arial" w:cs="Arial"/>
          <w:b/>
          <w:color w:val="000000" w:themeColor="text1"/>
          <w:sz w:val="20"/>
          <w:szCs w:val="20"/>
          <w:lang w:val="en-US"/>
        </w:rPr>
        <w:t>(CDP)</w:t>
      </w:r>
      <w:r w:rsidRPr="00E77BFF">
        <w:rPr>
          <w:rFonts w:ascii="Arial" w:hAnsi="Arial" w:cs="Arial"/>
          <w:color w:val="000000" w:themeColor="text1"/>
          <w:sz w:val="20"/>
          <w:szCs w:val="20"/>
          <w:lang w:val="en-US"/>
        </w:rPr>
        <w:t xml:space="preserve"> is the National Promotion Institution that has supported the Italian economy since 1850. It finances public investments, supports international cooperation and is a catalyst for the Development of the Country's infrastructure. It supports Italian Companies, encouraging their innovation and growth, promoting their export and internationalization. Contributes to the development of the Italian real estate market as the main operator of social and affordable housing.</w:t>
      </w:r>
      <w:r w:rsidR="00E81B40">
        <w:rPr>
          <w:rFonts w:ascii="Arial" w:hAnsi="Arial" w:cs="Arial"/>
          <w:color w:val="000000" w:themeColor="text1"/>
          <w:sz w:val="20"/>
          <w:szCs w:val="20"/>
          <w:lang w:val="en-US"/>
        </w:rPr>
        <w:t xml:space="preserve"> </w:t>
      </w:r>
      <w:hyperlink r:id="rId29" w:history="1">
        <w:r w:rsidR="00E81B40" w:rsidRPr="003D7AEB">
          <w:rPr>
            <w:rStyle w:val="Hipercze"/>
            <w:rFonts w:ascii="Arial" w:hAnsi="Arial" w:cs="Arial"/>
            <w:sz w:val="20"/>
            <w:szCs w:val="20"/>
            <w:lang w:val="en-US"/>
          </w:rPr>
          <w:t>https://www.cdp.it</w:t>
        </w:r>
      </w:hyperlink>
      <w:r w:rsidR="00E81B40">
        <w:rPr>
          <w:rFonts w:ascii="Arial" w:hAnsi="Arial" w:cs="Arial"/>
          <w:color w:val="000000" w:themeColor="text1"/>
          <w:sz w:val="20"/>
          <w:szCs w:val="20"/>
          <w:lang w:val="en-US"/>
        </w:rPr>
        <w:t xml:space="preserve">  </w:t>
      </w:r>
    </w:p>
    <w:p w14:paraId="4021DE20" w14:textId="07F7E877" w:rsidR="00F30DA5" w:rsidRPr="00F30DA5" w:rsidRDefault="00F30DA5" w:rsidP="00181547">
      <w:pPr>
        <w:spacing w:after="0" w:line="240" w:lineRule="auto"/>
        <w:jc w:val="both"/>
        <w:rPr>
          <w:rFonts w:ascii="Arial" w:hAnsi="Arial" w:cs="Arial"/>
          <w:b/>
          <w:color w:val="000000" w:themeColor="text1"/>
          <w:sz w:val="20"/>
          <w:szCs w:val="20"/>
          <w:lang w:val="it-IT"/>
        </w:rPr>
      </w:pPr>
    </w:p>
    <w:p w14:paraId="3F81AD9E" w14:textId="3431F017" w:rsidR="0023634F" w:rsidRPr="009549C5" w:rsidRDefault="0023634F" w:rsidP="0023634F">
      <w:pPr>
        <w:spacing w:after="0" w:line="240" w:lineRule="auto"/>
        <w:jc w:val="both"/>
        <w:rPr>
          <w:rFonts w:ascii="Arial" w:hAnsi="Arial" w:cs="Arial"/>
          <w:sz w:val="20"/>
          <w:szCs w:val="20"/>
          <w:lang w:val="en-GB"/>
        </w:rPr>
      </w:pPr>
      <w:r w:rsidRPr="003E2384">
        <w:rPr>
          <w:rFonts w:ascii="Arial" w:hAnsi="Arial" w:cs="Arial"/>
          <w:sz w:val="20"/>
          <w:szCs w:val="20"/>
          <w:lang w:val="en-US"/>
        </w:rPr>
        <w:t xml:space="preserve">The </w:t>
      </w:r>
      <w:r w:rsidRPr="003E2384">
        <w:rPr>
          <w:rFonts w:ascii="Arial" w:hAnsi="Arial" w:cs="Arial"/>
          <w:b/>
          <w:sz w:val="20"/>
          <w:szCs w:val="20"/>
          <w:lang w:val="en-US"/>
        </w:rPr>
        <w:t>European Investment Bank (EIB)</w:t>
      </w:r>
      <w:r w:rsidRPr="003E2384">
        <w:rPr>
          <w:rFonts w:ascii="Arial" w:hAnsi="Arial" w:cs="Arial"/>
          <w:sz w:val="20"/>
          <w:szCs w:val="20"/>
          <w:lang w:val="en-US"/>
        </w:rPr>
        <w:t xml:space="preserve"> is the long-term lending institution of the European Union owned by its Member States. It makes long-term finance available for sound investments in order to contribute towards EU policy goals.</w:t>
      </w:r>
      <w:r>
        <w:rPr>
          <w:rFonts w:ascii="Arial" w:hAnsi="Arial" w:cs="Arial"/>
          <w:sz w:val="20"/>
          <w:szCs w:val="20"/>
          <w:lang w:val="en-US"/>
        </w:rPr>
        <w:t xml:space="preserve"> </w:t>
      </w:r>
      <w:hyperlink r:id="rId30" w:history="1">
        <w:r w:rsidRPr="009549C5">
          <w:rPr>
            <w:rStyle w:val="Hipercze"/>
            <w:rFonts w:ascii="Arial" w:hAnsi="Arial" w:cs="Arial"/>
            <w:sz w:val="20"/>
            <w:szCs w:val="20"/>
            <w:lang w:val="en-GB"/>
          </w:rPr>
          <w:t>www.eib.org</w:t>
        </w:r>
      </w:hyperlink>
      <w:r w:rsidRPr="009549C5">
        <w:rPr>
          <w:rFonts w:ascii="Arial" w:hAnsi="Arial" w:cs="Arial"/>
          <w:sz w:val="20"/>
          <w:szCs w:val="20"/>
          <w:lang w:val="en-GB"/>
        </w:rPr>
        <w:t xml:space="preserve"> </w:t>
      </w:r>
    </w:p>
    <w:p w14:paraId="4F508ADE" w14:textId="668DC936" w:rsidR="0023634F" w:rsidRDefault="0023634F" w:rsidP="00181547">
      <w:pPr>
        <w:spacing w:after="0" w:line="240" w:lineRule="auto"/>
        <w:jc w:val="both"/>
        <w:rPr>
          <w:rFonts w:ascii="Arial" w:hAnsi="Arial" w:cs="Arial"/>
          <w:color w:val="000000" w:themeColor="text1"/>
          <w:sz w:val="20"/>
          <w:szCs w:val="20"/>
          <w:lang w:val="it-IT"/>
        </w:rPr>
      </w:pPr>
    </w:p>
    <w:p w14:paraId="0E404FF7" w14:textId="6E2A87C3" w:rsidR="001C7CAC" w:rsidRDefault="00181547" w:rsidP="001C7CAC">
      <w:pPr>
        <w:spacing w:after="0" w:line="240" w:lineRule="auto"/>
        <w:jc w:val="both"/>
        <w:rPr>
          <w:rFonts w:ascii="Arial" w:hAnsi="Arial" w:cs="Arial"/>
          <w:color w:val="000000" w:themeColor="text1"/>
          <w:sz w:val="20"/>
          <w:szCs w:val="20"/>
          <w:lang w:val="it-IT"/>
        </w:rPr>
      </w:pPr>
      <w:r w:rsidRPr="00F30DA5">
        <w:rPr>
          <w:rFonts w:ascii="Arial" w:hAnsi="Arial" w:cs="Arial"/>
          <w:b/>
          <w:color w:val="000000" w:themeColor="text1"/>
          <w:sz w:val="20"/>
          <w:szCs w:val="20"/>
          <w:lang w:val="it-IT"/>
        </w:rPr>
        <w:t xml:space="preserve">Instituto de Crédito Oficial </w:t>
      </w:r>
      <w:r w:rsidR="001C7CAC" w:rsidRPr="00F30DA5">
        <w:rPr>
          <w:rFonts w:ascii="Arial" w:hAnsi="Arial" w:cs="Arial"/>
          <w:b/>
          <w:color w:val="000000" w:themeColor="text1"/>
          <w:sz w:val="20"/>
          <w:szCs w:val="20"/>
          <w:lang w:val="it-IT"/>
        </w:rPr>
        <w:t>(ICO)</w:t>
      </w:r>
      <w:r w:rsidR="001C7CAC" w:rsidRPr="00FF31EC">
        <w:rPr>
          <w:rFonts w:ascii="Arial" w:hAnsi="Arial" w:cs="Arial"/>
          <w:color w:val="000000" w:themeColor="text1"/>
          <w:sz w:val="20"/>
          <w:szCs w:val="20"/>
          <w:lang w:val="it-IT"/>
        </w:rPr>
        <w:t xml:space="preserve"> is a Corporate State-owned Entity attached to the Spanish government's Ministry of Economy and Business. ICO has become a point of reference in the financing of both SMEs and large-scale investment projects. ICO contributes to sustainable growth, promoting those economic activities, which, due to their social, cultural, innovative or environmental significance, are worthy of promotion and development.</w:t>
      </w:r>
      <w:r w:rsidR="001C7CAC">
        <w:rPr>
          <w:rFonts w:ascii="Arial" w:hAnsi="Arial" w:cs="Arial"/>
          <w:color w:val="000000" w:themeColor="text1"/>
          <w:sz w:val="20"/>
          <w:szCs w:val="20"/>
          <w:lang w:val="it-IT"/>
        </w:rPr>
        <w:t xml:space="preserve"> </w:t>
      </w:r>
      <w:hyperlink r:id="rId31" w:history="1">
        <w:r w:rsidR="00AB2A8E" w:rsidRPr="004B5CDE">
          <w:rPr>
            <w:rStyle w:val="Hipercze"/>
            <w:rFonts w:ascii="Arial" w:hAnsi="Arial" w:cs="Arial"/>
            <w:sz w:val="20"/>
            <w:szCs w:val="20"/>
            <w:lang w:val="it-IT"/>
          </w:rPr>
          <w:t>www.ico.es</w:t>
        </w:r>
      </w:hyperlink>
    </w:p>
    <w:p w14:paraId="658EC405" w14:textId="14237A78" w:rsidR="00C70D3A" w:rsidRPr="009549C5" w:rsidRDefault="00C70D3A" w:rsidP="00C70D3A">
      <w:pPr>
        <w:spacing w:after="0" w:line="240" w:lineRule="auto"/>
        <w:jc w:val="both"/>
        <w:rPr>
          <w:rFonts w:ascii="Arial" w:hAnsi="Arial" w:cs="Arial"/>
          <w:color w:val="000000" w:themeColor="text1"/>
          <w:sz w:val="20"/>
          <w:szCs w:val="20"/>
          <w:lang w:val="en-GB"/>
        </w:rPr>
      </w:pPr>
    </w:p>
    <w:p w14:paraId="06EE2661" w14:textId="1C17A2F6" w:rsidR="00953669" w:rsidRPr="009549C5" w:rsidRDefault="00FC170F" w:rsidP="00F30DA5">
      <w:pPr>
        <w:spacing w:after="0" w:line="240" w:lineRule="auto"/>
        <w:jc w:val="both"/>
        <w:rPr>
          <w:lang w:val="en-GB"/>
        </w:rPr>
      </w:pPr>
      <w:r w:rsidRPr="00FC170F">
        <w:rPr>
          <w:rFonts w:ascii="Arial" w:hAnsi="Arial" w:cs="Arial"/>
          <w:b/>
          <w:iCs/>
          <w:sz w:val="20"/>
          <w:szCs w:val="20"/>
          <w:lang w:val="en-GB"/>
        </w:rPr>
        <w:t>Kreditanstalt für Wiederaufbau (</w:t>
      </w:r>
      <w:r w:rsidR="00953669" w:rsidRPr="00FC170F">
        <w:rPr>
          <w:rFonts w:ascii="Arial" w:hAnsi="Arial" w:cs="Arial"/>
          <w:b/>
          <w:color w:val="000000" w:themeColor="text1"/>
          <w:sz w:val="20"/>
          <w:szCs w:val="20"/>
          <w:lang w:val="en-US"/>
        </w:rPr>
        <w:t>KfW</w:t>
      </w:r>
      <w:r w:rsidRPr="00FC170F">
        <w:rPr>
          <w:rFonts w:ascii="Arial" w:hAnsi="Arial" w:cs="Arial"/>
          <w:b/>
          <w:color w:val="000000" w:themeColor="text1"/>
          <w:sz w:val="20"/>
          <w:szCs w:val="20"/>
          <w:lang w:val="en-US"/>
        </w:rPr>
        <w:t>)</w:t>
      </w:r>
      <w:r w:rsidR="00953669" w:rsidRPr="009549C5">
        <w:rPr>
          <w:rFonts w:ascii="Arial" w:hAnsi="Arial" w:cs="Arial"/>
          <w:b/>
          <w:color w:val="000000" w:themeColor="text1"/>
          <w:sz w:val="20"/>
          <w:szCs w:val="20"/>
          <w:lang w:val="en-US"/>
        </w:rPr>
        <w:t xml:space="preserve"> </w:t>
      </w:r>
      <w:r w:rsidR="00953669" w:rsidRPr="009549C5">
        <w:rPr>
          <w:rFonts w:ascii="Arial" w:hAnsi="Arial" w:cs="Arial"/>
          <w:color w:val="000000" w:themeColor="text1"/>
          <w:sz w:val="20"/>
          <w:szCs w:val="20"/>
          <w:lang w:val="en-US"/>
        </w:rPr>
        <w:t xml:space="preserve">is one of the world’s leading promotional banks. Since 1948 KfW has been committed to improving economic, social and ecological living conditions all around the world on behalf of the Federal Republic of </w:t>
      </w:r>
      <w:r w:rsidR="00953669" w:rsidRPr="009549C5">
        <w:rPr>
          <w:rFonts w:ascii="Arial" w:hAnsi="Arial" w:cs="Arial"/>
          <w:b/>
          <w:bCs/>
          <w:color w:val="000000" w:themeColor="text1"/>
          <w:sz w:val="20"/>
          <w:szCs w:val="20"/>
          <w:lang w:val="en-US"/>
        </w:rPr>
        <w:t>Germany</w:t>
      </w:r>
      <w:r w:rsidR="00953669" w:rsidRPr="009549C5">
        <w:rPr>
          <w:rFonts w:ascii="Arial" w:hAnsi="Arial" w:cs="Arial"/>
          <w:color w:val="000000" w:themeColor="text1"/>
          <w:sz w:val="20"/>
          <w:szCs w:val="20"/>
          <w:lang w:val="en-US"/>
        </w:rPr>
        <w:t xml:space="preserve"> and the federal states. To do this, it supplied funds totalling EUR 75.5 billion in 2018 alone; of this total, 40% was spent on measures aimed at protecting the climate and the environment. </w:t>
      </w:r>
      <w:hyperlink r:id="rId32" w:history="1">
        <w:r w:rsidR="00953669" w:rsidRPr="00343F54">
          <w:rPr>
            <w:rStyle w:val="Hipercze"/>
            <w:rFonts w:ascii="Arial" w:hAnsi="Arial" w:cs="Arial"/>
            <w:sz w:val="20"/>
            <w:szCs w:val="20"/>
            <w:lang w:val="en-US"/>
          </w:rPr>
          <w:t>www.kfw.de</w:t>
        </w:r>
      </w:hyperlink>
      <w:r w:rsidR="00953669">
        <w:rPr>
          <w:rFonts w:ascii="Arial" w:hAnsi="Arial" w:cs="Arial"/>
          <w:color w:val="1F497D"/>
          <w:sz w:val="20"/>
          <w:szCs w:val="20"/>
          <w:lang w:val="en-US"/>
        </w:rPr>
        <w:t xml:space="preserve"> </w:t>
      </w:r>
    </w:p>
    <w:p w14:paraId="3102E94E" w14:textId="77777777" w:rsidR="00C70D3A" w:rsidRPr="009549C5" w:rsidRDefault="00C70D3A" w:rsidP="00F30DA5">
      <w:pPr>
        <w:spacing w:after="0" w:line="240" w:lineRule="auto"/>
        <w:jc w:val="both"/>
        <w:rPr>
          <w:rFonts w:ascii="Arial" w:hAnsi="Arial" w:cs="Arial"/>
          <w:color w:val="000000" w:themeColor="text1"/>
          <w:sz w:val="20"/>
          <w:szCs w:val="20"/>
          <w:lang w:val="en-GB"/>
        </w:rPr>
      </w:pPr>
    </w:p>
    <w:p w14:paraId="1E68BC68" w14:textId="77777777" w:rsidR="00181547" w:rsidRPr="009549C5" w:rsidRDefault="00181547" w:rsidP="00F30DA5">
      <w:pPr>
        <w:spacing w:after="0" w:line="240" w:lineRule="auto"/>
        <w:jc w:val="both"/>
        <w:rPr>
          <w:rFonts w:ascii="Arial" w:hAnsi="Arial" w:cs="Arial"/>
          <w:b/>
          <w:color w:val="000000" w:themeColor="text1"/>
          <w:sz w:val="20"/>
          <w:szCs w:val="20"/>
          <w:lang w:val="en-GB"/>
        </w:rPr>
      </w:pPr>
    </w:p>
    <w:p w14:paraId="3B6403E4" w14:textId="5615CC2C" w:rsidR="00953669" w:rsidRDefault="00953669" w:rsidP="009F5A8A">
      <w:pPr>
        <w:spacing w:after="0" w:line="240" w:lineRule="auto"/>
        <w:jc w:val="both"/>
        <w:rPr>
          <w:rFonts w:ascii="Arial" w:hAnsi="Arial" w:cs="Arial"/>
          <w:sz w:val="20"/>
          <w:szCs w:val="20"/>
          <w:lang w:val="de-DE" w:eastAsia="zh-CN"/>
        </w:rPr>
      </w:pPr>
    </w:p>
    <w:p w14:paraId="0949A6A1" w14:textId="5BEDFF00" w:rsidR="00953669" w:rsidRPr="009F5A8A" w:rsidRDefault="00953669" w:rsidP="009F5A8A">
      <w:pPr>
        <w:spacing w:after="0" w:line="240" w:lineRule="auto"/>
        <w:jc w:val="both"/>
        <w:rPr>
          <w:rFonts w:ascii="Arial" w:hAnsi="Arial" w:cs="Arial"/>
          <w:sz w:val="20"/>
          <w:szCs w:val="20"/>
          <w:lang w:val="de-DE"/>
        </w:rPr>
      </w:pPr>
    </w:p>
    <w:sectPr w:rsidR="00953669" w:rsidRPr="009F5A8A">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24F6" w14:textId="77777777" w:rsidR="0095205E" w:rsidRDefault="0095205E">
      <w:pPr>
        <w:spacing w:after="0" w:line="240" w:lineRule="auto"/>
      </w:pPr>
      <w:r>
        <w:separator/>
      </w:r>
    </w:p>
  </w:endnote>
  <w:endnote w:type="continuationSeparator" w:id="0">
    <w:p w14:paraId="5654418E" w14:textId="77777777" w:rsidR="0095205E" w:rsidRDefault="0095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B341" w14:textId="5E633446" w:rsidR="00EB7CA6" w:rsidRDefault="0000708B">
    <w:pPr>
      <w:pStyle w:val="Stopka"/>
      <w:jc w:val="right"/>
    </w:pPr>
    <w:r>
      <w:rPr>
        <w:noProof/>
        <w:lang w:val="pl-PL" w:eastAsia="pl-PL"/>
      </w:rPr>
      <mc:AlternateContent>
        <mc:Choice Requires="wps">
          <w:drawing>
            <wp:anchor distT="0" distB="0" distL="114300" distR="114300" simplePos="0" relativeHeight="251659264" behindDoc="0" locked="0" layoutInCell="0" allowOverlap="1" wp14:anchorId="21F567AF" wp14:editId="5E97671C">
              <wp:simplePos x="0" y="0"/>
              <wp:positionH relativeFrom="page">
                <wp:posOffset>0</wp:posOffset>
              </wp:positionH>
              <wp:positionV relativeFrom="page">
                <wp:posOffset>10234930</wp:posOffset>
              </wp:positionV>
              <wp:extent cx="7560310" cy="266700"/>
              <wp:effectExtent l="0" t="0" r="0" b="0"/>
              <wp:wrapNone/>
              <wp:docPr id="1" name="MSIPCM6072496fabb5c813a34e1d98"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5B8266" w14:textId="77777777" w:rsidR="00D5081D" w:rsidRPr="00D5081D" w:rsidRDefault="00052870" w:rsidP="00D5081D">
                          <w:pPr>
                            <w:spacing w:after="0"/>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F567AF" id="_x0000_t202" coordsize="21600,21600" o:spt="202" path="m,l,21600r21600,l21600,xe">
              <v:stroke joinstyle="miter"/>
              <v:path gradientshapeok="t" o:connecttype="rect"/>
            </v:shapetype>
            <v:shape id="MSIPCM6072496fabb5c813a34e1d98" o:spid="_x0000_s1026" type="#_x0000_t202" alt="{&quot;HashCode&quot;:9679731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gl/PaB8DAAA2BgAADgAAAAAA&#10;AAAAAAAAAAAuAgAAZHJzL2Uyb0RvYy54bWxQSwECLQAUAAYACAAAACEAYBHGJt4AAAALAQAADwAA&#10;AAAAAAAAAAAAAAB5BQAAZHJzL2Rvd25yZXYueG1sUEsFBgAAAAAEAAQA8wAAAIQGAAAAAA==&#10;" o:allowincell="f" filled="f" stroked="f" strokeweight=".5pt">
              <v:textbox inset="20pt,0,,0">
                <w:txbxContent>
                  <w:p w14:paraId="715B8266" w14:textId="77777777" w:rsidR="00D5081D" w:rsidRPr="00D5081D" w:rsidRDefault="00662EF2" w:rsidP="00D5081D">
                    <w:pPr>
                      <w:spacing w:after="0"/>
                      <w:rPr>
                        <w:rFonts w:ascii="Calibri" w:hAnsi="Calibri" w:cs="Calibri"/>
                        <w:color w:val="A80000"/>
                        <w:sz w:val="20"/>
                      </w:rPr>
                    </w:pPr>
                  </w:p>
                </w:txbxContent>
              </v:textbox>
              <w10:wrap anchorx="page" anchory="page"/>
            </v:shape>
          </w:pict>
        </mc:Fallback>
      </mc:AlternateContent>
    </w:r>
    <w:sdt>
      <w:sdtPr>
        <w:id w:val="-395998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2870">
          <w:rPr>
            <w:noProof/>
          </w:rPr>
          <w:t>3</w:t>
        </w:r>
        <w:r>
          <w:rPr>
            <w:noProof/>
          </w:rPr>
          <w:fldChar w:fldCharType="end"/>
        </w:r>
      </w:sdtContent>
    </w:sdt>
  </w:p>
  <w:p w14:paraId="2CF6940A" w14:textId="77777777" w:rsidR="00EB7CA6" w:rsidRDefault="00052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B8A3" w14:textId="77777777" w:rsidR="0095205E" w:rsidRDefault="0095205E">
      <w:pPr>
        <w:spacing w:after="0" w:line="240" w:lineRule="auto"/>
      </w:pPr>
      <w:r>
        <w:separator/>
      </w:r>
    </w:p>
  </w:footnote>
  <w:footnote w:type="continuationSeparator" w:id="0">
    <w:p w14:paraId="2D19F1C1" w14:textId="77777777" w:rsidR="0095205E" w:rsidRDefault="00952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345D"/>
    <w:multiLevelType w:val="hybridMultilevel"/>
    <w:tmpl w:val="6BA878AA"/>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0F5410"/>
    <w:multiLevelType w:val="hybridMultilevel"/>
    <w:tmpl w:val="C2F4BE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8D0CD0"/>
    <w:multiLevelType w:val="hybridMultilevel"/>
    <w:tmpl w:val="889A0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7F4942"/>
    <w:multiLevelType w:val="hybridMultilevel"/>
    <w:tmpl w:val="4550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D5501"/>
    <w:multiLevelType w:val="multilevel"/>
    <w:tmpl w:val="9434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AA"/>
    <w:rsid w:val="00005378"/>
    <w:rsid w:val="000063EE"/>
    <w:rsid w:val="0000708B"/>
    <w:rsid w:val="00051829"/>
    <w:rsid w:val="00052870"/>
    <w:rsid w:val="00055861"/>
    <w:rsid w:val="0006139F"/>
    <w:rsid w:val="000911F8"/>
    <w:rsid w:val="00105305"/>
    <w:rsid w:val="00145942"/>
    <w:rsid w:val="00165892"/>
    <w:rsid w:val="00181547"/>
    <w:rsid w:val="001C7CAC"/>
    <w:rsid w:val="001D536F"/>
    <w:rsid w:val="001D5C0F"/>
    <w:rsid w:val="00231175"/>
    <w:rsid w:val="0023634F"/>
    <w:rsid w:val="00245160"/>
    <w:rsid w:val="0024752A"/>
    <w:rsid w:val="002B3278"/>
    <w:rsid w:val="002D5C84"/>
    <w:rsid w:val="002E58FA"/>
    <w:rsid w:val="002E614B"/>
    <w:rsid w:val="00384913"/>
    <w:rsid w:val="003B7E9B"/>
    <w:rsid w:val="003F4D0D"/>
    <w:rsid w:val="00420D4C"/>
    <w:rsid w:val="00425F85"/>
    <w:rsid w:val="00436E11"/>
    <w:rsid w:val="004456DA"/>
    <w:rsid w:val="00455B47"/>
    <w:rsid w:val="0047123A"/>
    <w:rsid w:val="0048271A"/>
    <w:rsid w:val="00496087"/>
    <w:rsid w:val="00496DF4"/>
    <w:rsid w:val="004E3BAA"/>
    <w:rsid w:val="005310E6"/>
    <w:rsid w:val="00544F71"/>
    <w:rsid w:val="0063043B"/>
    <w:rsid w:val="00662EF2"/>
    <w:rsid w:val="00746C6B"/>
    <w:rsid w:val="007833C5"/>
    <w:rsid w:val="007F1AC4"/>
    <w:rsid w:val="00843C9C"/>
    <w:rsid w:val="008500F0"/>
    <w:rsid w:val="00863E58"/>
    <w:rsid w:val="008825FB"/>
    <w:rsid w:val="0095205E"/>
    <w:rsid w:val="00952154"/>
    <w:rsid w:val="00953669"/>
    <w:rsid w:val="009549C5"/>
    <w:rsid w:val="00963B6D"/>
    <w:rsid w:val="00974626"/>
    <w:rsid w:val="0097554D"/>
    <w:rsid w:val="009B6E03"/>
    <w:rsid w:val="009D52C1"/>
    <w:rsid w:val="009E165A"/>
    <w:rsid w:val="009F5A8A"/>
    <w:rsid w:val="00A03ADF"/>
    <w:rsid w:val="00A36C00"/>
    <w:rsid w:val="00A82A81"/>
    <w:rsid w:val="00AB2A8E"/>
    <w:rsid w:val="00AE5F3F"/>
    <w:rsid w:val="00B16075"/>
    <w:rsid w:val="00BA1465"/>
    <w:rsid w:val="00C36451"/>
    <w:rsid w:val="00C5279B"/>
    <w:rsid w:val="00C70D3A"/>
    <w:rsid w:val="00C956D7"/>
    <w:rsid w:val="00CC4644"/>
    <w:rsid w:val="00D11B27"/>
    <w:rsid w:val="00D26E8A"/>
    <w:rsid w:val="00D6386F"/>
    <w:rsid w:val="00DD0339"/>
    <w:rsid w:val="00DD07D1"/>
    <w:rsid w:val="00E31CFB"/>
    <w:rsid w:val="00E41451"/>
    <w:rsid w:val="00E418D0"/>
    <w:rsid w:val="00E6734E"/>
    <w:rsid w:val="00E73A94"/>
    <w:rsid w:val="00E81B40"/>
    <w:rsid w:val="00F30DA5"/>
    <w:rsid w:val="00F33BBB"/>
    <w:rsid w:val="00F776B6"/>
    <w:rsid w:val="00FC170F"/>
    <w:rsid w:val="00FE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DDC0"/>
  <w15:docId w15:val="{877F6CD6-E821-4253-B943-346EB895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1547"/>
    <w:pPr>
      <w:spacing w:after="200" w:line="276" w:lineRule="auto"/>
    </w:pPr>
    <w:rPr>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70D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ogrubienie">
    <w:name w:val="Strong"/>
    <w:basedOn w:val="Domylnaczcionkaakapitu"/>
    <w:uiPriority w:val="22"/>
    <w:qFormat/>
    <w:rsid w:val="00C70D3A"/>
    <w:rPr>
      <w:b/>
      <w:bCs/>
    </w:rPr>
  </w:style>
  <w:style w:type="character" w:styleId="Hipercze">
    <w:name w:val="Hyperlink"/>
    <w:basedOn w:val="Domylnaczcionkaakapitu"/>
    <w:uiPriority w:val="99"/>
    <w:unhideWhenUsed/>
    <w:rsid w:val="00C70D3A"/>
    <w:rPr>
      <w:color w:val="0000FF"/>
      <w:u w:val="single"/>
    </w:rPr>
  </w:style>
  <w:style w:type="paragraph" w:styleId="Akapitzlist">
    <w:name w:val="List Paragraph"/>
    <w:aliases w:val="Main numbered paragraph,References,Numbered List Paragraph,Bullets,List Paragraph (numbered (a)),List Paragraph nowy,Liste 1,Numbered Paragraph,# pharagraph,123 List Paragraph,List_Paragraph,Multilevel para_II,List Paragraph1,Bullet paras"/>
    <w:basedOn w:val="Normalny"/>
    <w:link w:val="AkapitzlistZnak"/>
    <w:uiPriority w:val="34"/>
    <w:qFormat/>
    <w:rsid w:val="00C70D3A"/>
    <w:pPr>
      <w:ind w:left="720"/>
      <w:contextualSpacing/>
    </w:pPr>
  </w:style>
  <w:style w:type="paragraph" w:styleId="Zwykytekst">
    <w:name w:val="Plain Text"/>
    <w:basedOn w:val="Normalny"/>
    <w:link w:val="ZwykytekstZnak"/>
    <w:uiPriority w:val="99"/>
    <w:unhideWhenUsed/>
    <w:rsid w:val="00C70D3A"/>
    <w:pPr>
      <w:spacing w:after="0" w:line="240" w:lineRule="auto"/>
    </w:pPr>
    <w:rPr>
      <w:rFonts w:ascii="Calibri" w:hAnsi="Calibri" w:cs="Calibri"/>
      <w:lang w:val="en-GB"/>
    </w:rPr>
  </w:style>
  <w:style w:type="character" w:customStyle="1" w:styleId="ZwykytekstZnak">
    <w:name w:val="Zwykły tekst Znak"/>
    <w:basedOn w:val="Domylnaczcionkaakapitu"/>
    <w:link w:val="Zwykytekst"/>
    <w:uiPriority w:val="99"/>
    <w:rsid w:val="00C70D3A"/>
    <w:rPr>
      <w:rFonts w:ascii="Calibri" w:hAnsi="Calibri" w:cs="Calibri"/>
    </w:rPr>
  </w:style>
  <w:style w:type="paragraph" w:styleId="Stopka">
    <w:name w:val="footer"/>
    <w:basedOn w:val="Normalny"/>
    <w:link w:val="StopkaZnak"/>
    <w:uiPriority w:val="99"/>
    <w:unhideWhenUsed/>
    <w:rsid w:val="00C70D3A"/>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70D3A"/>
    <w:rPr>
      <w:lang w:val="fr-FR"/>
    </w:rPr>
  </w:style>
  <w:style w:type="character" w:styleId="Odwoaniedokomentarza">
    <w:name w:val="annotation reference"/>
    <w:basedOn w:val="Domylnaczcionkaakapitu"/>
    <w:uiPriority w:val="99"/>
    <w:semiHidden/>
    <w:unhideWhenUsed/>
    <w:rsid w:val="00C70D3A"/>
    <w:rPr>
      <w:sz w:val="16"/>
      <w:szCs w:val="16"/>
    </w:rPr>
  </w:style>
  <w:style w:type="paragraph" w:styleId="Tekstkomentarza">
    <w:name w:val="annotation text"/>
    <w:basedOn w:val="Normalny"/>
    <w:link w:val="TekstkomentarzaZnak"/>
    <w:uiPriority w:val="99"/>
    <w:semiHidden/>
    <w:unhideWhenUsed/>
    <w:rsid w:val="00C70D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0D3A"/>
    <w:rPr>
      <w:sz w:val="20"/>
      <w:szCs w:val="20"/>
      <w:lang w:val="fr-FR"/>
    </w:rPr>
  </w:style>
  <w:style w:type="character" w:customStyle="1" w:styleId="introheadline--highlighted">
    <w:name w:val="intro__headline--highlighted"/>
    <w:basedOn w:val="Domylnaczcionkaakapitu"/>
    <w:rsid w:val="00C70D3A"/>
  </w:style>
  <w:style w:type="paragraph" w:styleId="Tekstdymka">
    <w:name w:val="Balloon Text"/>
    <w:basedOn w:val="Normalny"/>
    <w:link w:val="TekstdymkaZnak"/>
    <w:uiPriority w:val="99"/>
    <w:semiHidden/>
    <w:unhideWhenUsed/>
    <w:rsid w:val="00C70D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0D3A"/>
    <w:rPr>
      <w:rFonts w:ascii="Segoe UI" w:hAnsi="Segoe UI" w:cs="Segoe UI"/>
      <w:sz w:val="18"/>
      <w:szCs w:val="18"/>
      <w:lang w:val="fr-FR"/>
    </w:rPr>
  </w:style>
  <w:style w:type="paragraph" w:styleId="Tematkomentarza">
    <w:name w:val="annotation subject"/>
    <w:basedOn w:val="Tekstkomentarza"/>
    <w:next w:val="Tekstkomentarza"/>
    <w:link w:val="TematkomentarzaZnak"/>
    <w:uiPriority w:val="99"/>
    <w:semiHidden/>
    <w:unhideWhenUsed/>
    <w:rsid w:val="00425F85"/>
    <w:rPr>
      <w:b/>
      <w:bCs/>
    </w:rPr>
  </w:style>
  <w:style w:type="character" w:customStyle="1" w:styleId="TematkomentarzaZnak">
    <w:name w:val="Temat komentarza Znak"/>
    <w:basedOn w:val="TekstkomentarzaZnak"/>
    <w:link w:val="Tematkomentarza"/>
    <w:uiPriority w:val="99"/>
    <w:semiHidden/>
    <w:rsid w:val="00425F85"/>
    <w:rPr>
      <w:b/>
      <w:bCs/>
      <w:sz w:val="20"/>
      <w:szCs w:val="20"/>
      <w:lang w:val="fr-FR"/>
    </w:rPr>
  </w:style>
  <w:style w:type="character" w:styleId="UyteHipercze">
    <w:name w:val="FollowedHyperlink"/>
    <w:basedOn w:val="Domylnaczcionkaakapitu"/>
    <w:uiPriority w:val="99"/>
    <w:semiHidden/>
    <w:unhideWhenUsed/>
    <w:rsid w:val="00425F85"/>
    <w:rPr>
      <w:color w:val="954F72" w:themeColor="followedHyperlink"/>
      <w:u w:val="single"/>
    </w:rPr>
  </w:style>
  <w:style w:type="character" w:customStyle="1" w:styleId="ui-iconui-icon-mail-closed">
    <w:name w:val="ui-icon ui-icon-mail-closed"/>
    <w:basedOn w:val="Domylnaczcionkaakapitu"/>
    <w:rsid w:val="0023634F"/>
  </w:style>
  <w:style w:type="character" w:customStyle="1" w:styleId="ui-iconui-icon-eib-phone">
    <w:name w:val="ui-icon ui-icon-eib-phone"/>
    <w:basedOn w:val="Domylnaczcionkaakapitu"/>
    <w:rsid w:val="0023634F"/>
  </w:style>
  <w:style w:type="character" w:customStyle="1" w:styleId="AkapitzlistZnak">
    <w:name w:val="Akapit z listą Znak"/>
    <w:aliases w:val="Main numbered paragraph Znak,References Znak,Numbered List Paragraph Znak,Bullets Znak,List Paragraph (numbered (a)) Znak,List Paragraph nowy Znak,Liste 1 Znak,Numbered Paragraph Znak,# pharagraph Znak,123 List Paragraph Znak"/>
    <w:link w:val="Akapitzlist"/>
    <w:uiPriority w:val="34"/>
    <w:locked/>
    <w:rsid w:val="0023634F"/>
    <w:rPr>
      <w:lang w:val="fr-FR"/>
    </w:rPr>
  </w:style>
  <w:style w:type="paragraph" w:customStyle="1" w:styleId="color-blue">
    <w:name w:val="color-blue"/>
    <w:basedOn w:val="Normalny"/>
    <w:rsid w:val="002363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zodstpw">
    <w:name w:val="No Spacing"/>
    <w:uiPriority w:val="1"/>
    <w:qFormat/>
    <w:rsid w:val="00974626"/>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17">
      <w:bodyDiv w:val="1"/>
      <w:marLeft w:val="0"/>
      <w:marRight w:val="0"/>
      <w:marTop w:val="0"/>
      <w:marBottom w:val="0"/>
      <w:divBdr>
        <w:top w:val="none" w:sz="0" w:space="0" w:color="auto"/>
        <w:left w:val="none" w:sz="0" w:space="0" w:color="auto"/>
        <w:bottom w:val="none" w:sz="0" w:space="0" w:color="auto"/>
        <w:right w:val="none" w:sz="0" w:space="0" w:color="auto"/>
      </w:divBdr>
    </w:div>
    <w:div w:id="264962215">
      <w:bodyDiv w:val="1"/>
      <w:marLeft w:val="0"/>
      <w:marRight w:val="0"/>
      <w:marTop w:val="0"/>
      <w:marBottom w:val="0"/>
      <w:divBdr>
        <w:top w:val="none" w:sz="0" w:space="0" w:color="auto"/>
        <w:left w:val="none" w:sz="0" w:space="0" w:color="auto"/>
        <w:bottom w:val="none" w:sz="0" w:space="0" w:color="auto"/>
        <w:right w:val="none" w:sz="0" w:space="0" w:color="auto"/>
      </w:divBdr>
    </w:div>
    <w:div w:id="293947972">
      <w:bodyDiv w:val="1"/>
      <w:marLeft w:val="0"/>
      <w:marRight w:val="0"/>
      <w:marTop w:val="0"/>
      <w:marBottom w:val="0"/>
      <w:divBdr>
        <w:top w:val="none" w:sz="0" w:space="0" w:color="auto"/>
        <w:left w:val="none" w:sz="0" w:space="0" w:color="auto"/>
        <w:bottom w:val="none" w:sz="0" w:space="0" w:color="auto"/>
        <w:right w:val="none" w:sz="0" w:space="0" w:color="auto"/>
      </w:divBdr>
    </w:div>
    <w:div w:id="373580747">
      <w:bodyDiv w:val="1"/>
      <w:marLeft w:val="0"/>
      <w:marRight w:val="0"/>
      <w:marTop w:val="0"/>
      <w:marBottom w:val="0"/>
      <w:divBdr>
        <w:top w:val="none" w:sz="0" w:space="0" w:color="auto"/>
        <w:left w:val="none" w:sz="0" w:space="0" w:color="auto"/>
        <w:bottom w:val="none" w:sz="0" w:space="0" w:color="auto"/>
        <w:right w:val="none" w:sz="0" w:space="0" w:color="auto"/>
      </w:divBdr>
    </w:div>
    <w:div w:id="664941075">
      <w:bodyDiv w:val="1"/>
      <w:marLeft w:val="0"/>
      <w:marRight w:val="0"/>
      <w:marTop w:val="0"/>
      <w:marBottom w:val="0"/>
      <w:divBdr>
        <w:top w:val="none" w:sz="0" w:space="0" w:color="auto"/>
        <w:left w:val="none" w:sz="0" w:space="0" w:color="auto"/>
        <w:bottom w:val="none" w:sz="0" w:space="0" w:color="auto"/>
        <w:right w:val="none" w:sz="0" w:space="0" w:color="auto"/>
      </w:divBdr>
    </w:div>
    <w:div w:id="668216479">
      <w:bodyDiv w:val="1"/>
      <w:marLeft w:val="0"/>
      <w:marRight w:val="0"/>
      <w:marTop w:val="0"/>
      <w:marBottom w:val="0"/>
      <w:divBdr>
        <w:top w:val="none" w:sz="0" w:space="0" w:color="auto"/>
        <w:left w:val="none" w:sz="0" w:space="0" w:color="auto"/>
        <w:bottom w:val="none" w:sz="0" w:space="0" w:color="auto"/>
        <w:right w:val="none" w:sz="0" w:space="0" w:color="auto"/>
      </w:divBdr>
    </w:div>
    <w:div w:id="1106344137">
      <w:bodyDiv w:val="1"/>
      <w:marLeft w:val="0"/>
      <w:marRight w:val="0"/>
      <w:marTop w:val="0"/>
      <w:marBottom w:val="0"/>
      <w:divBdr>
        <w:top w:val="none" w:sz="0" w:space="0" w:color="auto"/>
        <w:left w:val="none" w:sz="0" w:space="0" w:color="auto"/>
        <w:bottom w:val="none" w:sz="0" w:space="0" w:color="auto"/>
        <w:right w:val="none" w:sz="0" w:space="0" w:color="auto"/>
      </w:divBdr>
    </w:div>
    <w:div w:id="1119227276">
      <w:bodyDiv w:val="1"/>
      <w:marLeft w:val="0"/>
      <w:marRight w:val="0"/>
      <w:marTop w:val="0"/>
      <w:marBottom w:val="0"/>
      <w:divBdr>
        <w:top w:val="none" w:sz="0" w:space="0" w:color="auto"/>
        <w:left w:val="none" w:sz="0" w:space="0" w:color="auto"/>
        <w:bottom w:val="none" w:sz="0" w:space="0" w:color="auto"/>
        <w:right w:val="none" w:sz="0" w:space="0" w:color="auto"/>
      </w:divBdr>
    </w:div>
    <w:div w:id="1144929645">
      <w:bodyDiv w:val="1"/>
      <w:marLeft w:val="0"/>
      <w:marRight w:val="0"/>
      <w:marTop w:val="0"/>
      <w:marBottom w:val="0"/>
      <w:divBdr>
        <w:top w:val="none" w:sz="0" w:space="0" w:color="auto"/>
        <w:left w:val="none" w:sz="0" w:space="0" w:color="auto"/>
        <w:bottom w:val="none" w:sz="0" w:space="0" w:color="auto"/>
        <w:right w:val="none" w:sz="0" w:space="0" w:color="auto"/>
      </w:divBdr>
    </w:div>
    <w:div w:id="1619950056">
      <w:bodyDiv w:val="1"/>
      <w:marLeft w:val="0"/>
      <w:marRight w:val="0"/>
      <w:marTop w:val="0"/>
      <w:marBottom w:val="0"/>
      <w:divBdr>
        <w:top w:val="none" w:sz="0" w:space="0" w:color="auto"/>
        <w:left w:val="none" w:sz="0" w:space="0" w:color="auto"/>
        <w:bottom w:val="none" w:sz="0" w:space="0" w:color="auto"/>
        <w:right w:val="none" w:sz="0" w:space="0" w:color="auto"/>
      </w:divBdr>
      <w:divsChild>
        <w:div w:id="937441603">
          <w:marLeft w:val="0"/>
          <w:marRight w:val="0"/>
          <w:marTop w:val="0"/>
          <w:marBottom w:val="0"/>
          <w:divBdr>
            <w:top w:val="none" w:sz="0" w:space="0" w:color="auto"/>
            <w:left w:val="none" w:sz="0" w:space="0" w:color="auto"/>
            <w:bottom w:val="none" w:sz="0" w:space="0" w:color="auto"/>
            <w:right w:val="none" w:sz="0" w:space="0" w:color="auto"/>
          </w:divBdr>
          <w:divsChild>
            <w:div w:id="1751349241">
              <w:marLeft w:val="0"/>
              <w:marRight w:val="0"/>
              <w:marTop w:val="0"/>
              <w:marBottom w:val="0"/>
              <w:divBdr>
                <w:top w:val="none" w:sz="0" w:space="0" w:color="auto"/>
                <w:left w:val="none" w:sz="0" w:space="0" w:color="auto"/>
                <w:bottom w:val="none" w:sz="0" w:space="0" w:color="auto"/>
                <w:right w:val="none" w:sz="0" w:space="0" w:color="auto"/>
              </w:divBdr>
              <w:divsChild>
                <w:div w:id="1268998260">
                  <w:marLeft w:val="0"/>
                  <w:marRight w:val="0"/>
                  <w:marTop w:val="0"/>
                  <w:marBottom w:val="0"/>
                  <w:divBdr>
                    <w:top w:val="none" w:sz="0" w:space="0" w:color="auto"/>
                    <w:left w:val="none" w:sz="0" w:space="0" w:color="auto"/>
                    <w:bottom w:val="none" w:sz="0" w:space="0" w:color="auto"/>
                    <w:right w:val="none" w:sz="0" w:space="0" w:color="auto"/>
                  </w:divBdr>
                  <w:divsChild>
                    <w:div w:id="1674993879">
                      <w:marLeft w:val="0"/>
                      <w:marRight w:val="0"/>
                      <w:marTop w:val="0"/>
                      <w:marBottom w:val="0"/>
                      <w:divBdr>
                        <w:top w:val="none" w:sz="0" w:space="0" w:color="auto"/>
                        <w:left w:val="none" w:sz="0" w:space="0" w:color="auto"/>
                        <w:bottom w:val="none" w:sz="0" w:space="0" w:color="auto"/>
                        <w:right w:val="none" w:sz="0" w:space="0" w:color="auto"/>
                      </w:divBdr>
                      <w:divsChild>
                        <w:div w:id="645622777">
                          <w:marLeft w:val="0"/>
                          <w:marRight w:val="0"/>
                          <w:marTop w:val="0"/>
                          <w:marBottom w:val="0"/>
                          <w:divBdr>
                            <w:top w:val="none" w:sz="0" w:space="0" w:color="auto"/>
                            <w:left w:val="none" w:sz="0" w:space="0" w:color="auto"/>
                            <w:bottom w:val="none" w:sz="0" w:space="0" w:color="auto"/>
                            <w:right w:val="none" w:sz="0" w:space="0" w:color="auto"/>
                          </w:divBdr>
                          <w:divsChild>
                            <w:div w:id="1676376964">
                              <w:marLeft w:val="0"/>
                              <w:marRight w:val="0"/>
                              <w:marTop w:val="0"/>
                              <w:marBottom w:val="0"/>
                              <w:divBdr>
                                <w:top w:val="none" w:sz="0" w:space="0" w:color="auto"/>
                                <w:left w:val="none" w:sz="0" w:space="0" w:color="auto"/>
                                <w:bottom w:val="none" w:sz="0" w:space="0" w:color="auto"/>
                                <w:right w:val="none" w:sz="0" w:space="0" w:color="auto"/>
                              </w:divBdr>
                              <w:divsChild>
                                <w:div w:id="2033876306">
                                  <w:marLeft w:val="0"/>
                                  <w:marRight w:val="0"/>
                                  <w:marTop w:val="0"/>
                                  <w:marBottom w:val="0"/>
                                  <w:divBdr>
                                    <w:top w:val="none" w:sz="0" w:space="0" w:color="auto"/>
                                    <w:left w:val="none" w:sz="0" w:space="0" w:color="auto"/>
                                    <w:bottom w:val="none" w:sz="0" w:space="0" w:color="auto"/>
                                    <w:right w:val="none" w:sz="0" w:space="0" w:color="auto"/>
                                  </w:divBdr>
                                  <w:divsChild>
                                    <w:div w:id="21057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496252">
      <w:bodyDiv w:val="1"/>
      <w:marLeft w:val="0"/>
      <w:marRight w:val="0"/>
      <w:marTop w:val="0"/>
      <w:marBottom w:val="0"/>
      <w:divBdr>
        <w:top w:val="none" w:sz="0" w:space="0" w:color="auto"/>
        <w:left w:val="none" w:sz="0" w:space="0" w:color="auto"/>
        <w:bottom w:val="none" w:sz="0" w:space="0" w:color="auto"/>
        <w:right w:val="none" w:sz="0" w:space="0" w:color="auto"/>
      </w:divBdr>
    </w:div>
    <w:div w:id="1732196677">
      <w:bodyDiv w:val="1"/>
      <w:marLeft w:val="0"/>
      <w:marRight w:val="0"/>
      <w:marTop w:val="0"/>
      <w:marBottom w:val="0"/>
      <w:divBdr>
        <w:top w:val="none" w:sz="0" w:space="0" w:color="auto"/>
        <w:left w:val="none" w:sz="0" w:space="0" w:color="auto"/>
        <w:bottom w:val="none" w:sz="0" w:space="0" w:color="auto"/>
        <w:right w:val="none" w:sz="0" w:space="0" w:color="auto"/>
      </w:divBdr>
    </w:div>
    <w:div w:id="18185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ib.org/en/projects/initiatives/circular-economy/index.htm" TargetMode="External"/><Relationship Id="rId18" Type="http://schemas.openxmlformats.org/officeDocument/2006/relationships/hyperlink" Target="http://terradona.com/fr/news-detail/caisse-des-depots-entre-capital-terradona" TargetMode="External"/><Relationship Id="rId26" Type="http://schemas.openxmlformats.org/officeDocument/2006/relationships/hyperlink" Target="https://ecoalf.com/en/p/history-9" TargetMode="External"/><Relationship Id="rId3" Type="http://schemas.openxmlformats.org/officeDocument/2006/relationships/settings" Target="settings.xml"/><Relationship Id="rId21" Type="http://schemas.openxmlformats.org/officeDocument/2006/relationships/hyperlink" Target="https://www.novamont.com/eng/"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s://presse.bpifrance.fr/phenix-leve-15-millions-deuros-aupres-detf-partners-bpifrance-sofiouest-et-arkea-pour-accelerer-son-developpement/" TargetMode="External"/><Relationship Id="rId25" Type="http://schemas.openxmlformats.org/officeDocument/2006/relationships/hyperlink" Target="https://www.kfw.de/stories/economy/start-ups/superseve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klejkaorzechowo.pl/" TargetMode="External"/><Relationship Id="rId20" Type="http://schemas.openxmlformats.org/officeDocument/2006/relationships/hyperlink" Target="http://www.cdpimmobiliare.it/en/projects/manifatture-milano.html" TargetMode="External"/><Relationship Id="rId29" Type="http://schemas.openxmlformats.org/officeDocument/2006/relationships/hyperlink" Target="https://www.cdp.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kfw.de/inlandsfoerderung/Privatpersonen/Existenzgr&#252;ndung/F&#246;rderprodukte/F&#246;rderprodukte-(S3).html" TargetMode="External"/><Relationship Id="rId32" Type="http://schemas.openxmlformats.org/officeDocument/2006/relationships/hyperlink" Target="http://www.kfw.de" TargetMode="External"/><Relationship Id="rId5" Type="http://schemas.openxmlformats.org/officeDocument/2006/relationships/footnotes" Target="footnotes.xml"/><Relationship Id="rId15" Type="http://schemas.openxmlformats.org/officeDocument/2006/relationships/hyperlink" Target="http://www.skm.pkp.pl" TargetMode="External"/><Relationship Id="rId23" Type="http://schemas.openxmlformats.org/officeDocument/2006/relationships/hyperlink" Target="https://www.kfw.de/stories/environment/energy-efficiency/exhaust-heat-video-interview-bakery/" TargetMode="External"/><Relationship Id="rId28" Type="http://schemas.openxmlformats.org/officeDocument/2006/relationships/hyperlink" Target="http://www.caissedesdepots.fr/en" TargetMode="External"/><Relationship Id="rId10" Type="http://schemas.openxmlformats.org/officeDocument/2006/relationships/image" Target="media/image4.png"/><Relationship Id="rId19" Type="http://schemas.openxmlformats.org/officeDocument/2006/relationships/hyperlink" Target="https://www.cdp.it/sitointernet/page/en/social_housing_in_trieste_new_life_for_the_former_paper_mill?contentId=PRG20621" TargetMode="External"/><Relationship Id="rId31" Type="http://schemas.openxmlformats.org/officeDocument/2006/relationships/hyperlink" Target="http://www.ico.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eib.org/en/stories/examples-circular-economy" TargetMode="External"/><Relationship Id="rId22" Type="http://schemas.openxmlformats.org/officeDocument/2006/relationships/hyperlink" Target="http://www.eib.org/en/infocentre/press/releases/all/2018/2018-226-dll-et-la-bei-soutiennent-des-modeles-economiques-circulaires-au-sein-des-pme.htm" TargetMode="External"/><Relationship Id="rId27" Type="http://schemas.openxmlformats.org/officeDocument/2006/relationships/hyperlink" Target="http://www.bgk.pl" TargetMode="External"/><Relationship Id="rId30" Type="http://schemas.openxmlformats.org/officeDocument/2006/relationships/hyperlink" Target="http://www.eib.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1842</Words>
  <Characters>11056</Characters>
  <Application>Microsoft Office Word</Application>
  <DocSecurity>0</DocSecurity>
  <Lines>92</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Investment Bank</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MORAWSKI Andrea</dc:creator>
  <cp:keywords/>
  <dc:description/>
  <cp:lastModifiedBy>Podlewska, Karolina</cp:lastModifiedBy>
  <cp:revision>2</cp:revision>
  <cp:lastPrinted>2019-07-08T08:28:00Z</cp:lastPrinted>
  <dcterms:created xsi:type="dcterms:W3CDTF">2019-07-19T09:55:00Z</dcterms:created>
  <dcterms:modified xsi:type="dcterms:W3CDTF">2019-07-19T09:55:00Z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Karolina.Podlewska@bgk.pl</vt:lpwstr>
  </property>
  <property fmtid="{D5CDD505-2E9C-101B-9397-08002B2CF9AE}" pid="5" name="MSIP_Label_ffd642cb-f5ac-4f9c-8f91-3377ed972e0d_SetDate">
    <vt:lpwstr>2019-07-19T09:55:32.7005717Z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iteId">
    <vt:lpwstr>29bb5b9c-200a-4906-89ef-c651c86ab301</vt:lpwstr>
  </property>
  <property fmtid="{D5CDD505-2E9C-101B-9397-08002B2CF9AE}" pid="11" name="MSIP_Label_c668bcff-e2d1-47e2-adc1-b3354af02961_Owner">
    <vt:lpwstr>Karolina.Podlewska@bgk.pl</vt:lpwstr>
  </property>
  <property fmtid="{D5CDD505-2E9C-101B-9397-08002B2CF9AE}" pid="12" name="MSIP_Label_c668bcff-e2d1-47e2-adc1-b3354af02961_SetDate">
    <vt:lpwstr>2019-07-19T09:55:32.7005717Z</vt:lpwstr>
  </property>
  <property fmtid="{D5CDD505-2E9C-101B-9397-08002B2CF9AE}" pid="13" name="MSIP_Label_c668bcff-e2d1-47e2-adc1-b3354af02961_Name">
    <vt:lpwstr>Ogólnodostępne</vt:lpwstr>
  </property>
  <property fmtid="{D5CDD505-2E9C-101B-9397-08002B2CF9AE}" pid="14" name="MSIP_Label_c668bcff-e2d1-47e2-adc1-b3354af02961_Application">
    <vt:lpwstr>Microsoft Azure Information Protection</vt:lpwstr>
  </property>
  <property fmtid="{D5CDD505-2E9C-101B-9397-08002B2CF9AE}" pid="15" name="MSIP_Label_c668bcff-e2d1-47e2-adc1-b3354af02961_Parent">
    <vt:lpwstr>ffd642cb-f5ac-4f9c-8f91-3377ed972e0d</vt:lpwstr>
  </property>
  <property fmtid="{D5CDD505-2E9C-101B-9397-08002B2CF9AE}" pid="16" name="MSIP_Label_c668bcff-e2d1-47e2-adc1-b3354af02961_Extended_MSFT_Method">
    <vt:lpwstr>Manual</vt:lpwstr>
  </property>
  <property fmtid="{D5CDD505-2E9C-101B-9397-08002B2CF9AE}" pid="17" name="Sensitivity">
    <vt:lpwstr>Wewnętrzne Ogólnodostępne</vt:lpwstr>
  </property>
</Properties>
</file>