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93EC" w14:textId="61539F63" w:rsidR="00AC32B5" w:rsidRDefault="00714306" w:rsidP="00AC32B5">
      <w:pPr>
        <w:spacing w:before="360" w:after="0" w:line="36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C06F1B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AC32B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Warszawa, </w:t>
      </w:r>
      <w:r w:rsidR="00324B83">
        <w:rPr>
          <w:rFonts w:ascii="Calibri" w:eastAsia="Times New Roman" w:hAnsi="Calibri" w:cs="Calibri"/>
          <w:bCs/>
          <w:sz w:val="20"/>
          <w:szCs w:val="20"/>
          <w:lang w:eastAsia="pl-PL"/>
        </w:rPr>
        <w:t>07.08.</w:t>
      </w:r>
      <w:r w:rsidR="00AC32B5">
        <w:rPr>
          <w:rFonts w:ascii="Calibri" w:eastAsia="Times New Roman" w:hAnsi="Calibri" w:cs="Calibri"/>
          <w:bCs/>
          <w:sz w:val="20"/>
          <w:szCs w:val="20"/>
          <w:lang w:eastAsia="pl-PL"/>
        </w:rPr>
        <w:t>2019 r.</w:t>
      </w:r>
    </w:p>
    <w:p w14:paraId="5DEC88FE" w14:textId="77777777" w:rsidR="00AC32B5" w:rsidRDefault="00AC32B5" w:rsidP="00AC32B5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Informacja prasowa</w:t>
      </w:r>
    </w:p>
    <w:p w14:paraId="56506452" w14:textId="77777777" w:rsidR="00AC32B5" w:rsidRDefault="00AC32B5" w:rsidP="00AC32B5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5988415F" w14:textId="0901939E" w:rsidR="00825F3A" w:rsidRDefault="001D0D4B" w:rsidP="00F501D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PKP PLK ponownie stawiają na</w:t>
      </w:r>
      <w:r w:rsidR="008F63A6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 xml:space="preserve"> </w:t>
      </w:r>
      <w:proofErr w:type="spellStart"/>
      <w:r w:rsidR="008F63A6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Multiconsult</w:t>
      </w:r>
      <w:proofErr w:type="spellEnd"/>
      <w:r w:rsidR="008F63A6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 xml:space="preserve"> Polska</w:t>
      </w:r>
    </w:p>
    <w:p w14:paraId="4ED7B856" w14:textId="77777777" w:rsidR="00825F3A" w:rsidRPr="00825F3A" w:rsidRDefault="00825F3A" w:rsidP="00825F3A">
      <w:pPr>
        <w:spacing w:after="0" w:line="240" w:lineRule="auto"/>
        <w:jc w:val="both"/>
        <w:rPr>
          <w:rFonts w:ascii="Calibri" w:eastAsia="Times New Roman" w:hAnsi="Calibri" w:cs="Calibri"/>
          <w:b/>
          <w:bCs/>
          <w:szCs w:val="24"/>
          <w:lang w:eastAsia="pl-PL"/>
        </w:rPr>
      </w:pPr>
    </w:p>
    <w:p w14:paraId="768291FE" w14:textId="4FC08254" w:rsidR="001D0D4B" w:rsidRDefault="001D0D4B" w:rsidP="001D0D4B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983D5A">
        <w:rPr>
          <w:rFonts w:ascii="Calibri" w:eastAsia="Times New Roman" w:hAnsi="Calibri" w:cs="Calibri"/>
          <w:b/>
          <w:szCs w:val="24"/>
          <w:lang w:eastAsia="pl-PL"/>
        </w:rPr>
        <w:t>PKP Polskie Linie Kolejowe S.A. wybrały firmę, która zajmie się opracowaniem dokumentacji przygotowawczej dla projektu</w:t>
      </w:r>
      <w:r w:rsidR="00A45B30" w:rsidRPr="00983D5A">
        <w:rPr>
          <w:rFonts w:ascii="Calibri" w:eastAsia="Times New Roman" w:hAnsi="Calibri" w:cs="Calibri"/>
          <w:b/>
          <w:szCs w:val="24"/>
          <w:lang w:eastAsia="pl-PL"/>
        </w:rPr>
        <w:t>:</w:t>
      </w:r>
      <w:r w:rsidRPr="00983D5A">
        <w:rPr>
          <w:rFonts w:ascii="Calibri" w:eastAsia="Times New Roman" w:hAnsi="Calibri" w:cs="Calibri"/>
          <w:b/>
          <w:szCs w:val="24"/>
          <w:lang w:eastAsia="pl-PL"/>
        </w:rPr>
        <w:t xml:space="preserve"> „Włączenie północnych dzielnic miasta Gdyni i gminy Kosakowo w system kolei aglomeracyjnej na obszarze pomorskiej metropolii” w ramach Regionalnego Programu </w:t>
      </w:r>
      <w:r w:rsidR="00983D5A">
        <w:rPr>
          <w:rFonts w:ascii="Calibri" w:eastAsia="Times New Roman" w:hAnsi="Calibri" w:cs="Calibri"/>
          <w:b/>
          <w:szCs w:val="24"/>
          <w:lang w:eastAsia="pl-PL"/>
        </w:rPr>
        <w:t>O</w:t>
      </w:r>
      <w:r w:rsidRPr="00983D5A">
        <w:rPr>
          <w:rFonts w:ascii="Calibri" w:eastAsia="Times New Roman" w:hAnsi="Calibri" w:cs="Calibri"/>
          <w:b/>
          <w:szCs w:val="24"/>
          <w:lang w:eastAsia="pl-PL"/>
        </w:rPr>
        <w:t xml:space="preserve">peracyjnego Województwa Pomorskiego na lata 2014 – 2020. Będzie nią </w:t>
      </w:r>
      <w:proofErr w:type="spellStart"/>
      <w:r w:rsidRPr="00983D5A">
        <w:rPr>
          <w:rFonts w:ascii="Calibri" w:eastAsia="Times New Roman" w:hAnsi="Calibri" w:cs="Calibri"/>
          <w:b/>
          <w:szCs w:val="24"/>
          <w:lang w:eastAsia="pl-PL"/>
        </w:rPr>
        <w:t>Multiconsult</w:t>
      </w:r>
      <w:proofErr w:type="spellEnd"/>
      <w:r w:rsidRPr="00983D5A">
        <w:rPr>
          <w:rFonts w:ascii="Calibri" w:eastAsia="Times New Roman" w:hAnsi="Calibri" w:cs="Calibri"/>
          <w:b/>
          <w:szCs w:val="24"/>
          <w:lang w:eastAsia="pl-PL"/>
        </w:rPr>
        <w:t xml:space="preserve"> Polska. Spółki już wielokrotnie współpracowały </w:t>
      </w:r>
      <w:r w:rsidR="00A45B30" w:rsidRPr="00983D5A">
        <w:rPr>
          <w:rFonts w:ascii="Calibri" w:eastAsia="Times New Roman" w:hAnsi="Calibri" w:cs="Calibri"/>
          <w:b/>
          <w:szCs w:val="24"/>
          <w:lang w:eastAsia="pl-PL"/>
        </w:rPr>
        <w:t>przy realizacji</w:t>
      </w:r>
      <w:r w:rsidRPr="00983D5A">
        <w:rPr>
          <w:rFonts w:ascii="Calibri" w:eastAsia="Times New Roman" w:hAnsi="Calibri" w:cs="Calibri"/>
          <w:b/>
          <w:szCs w:val="24"/>
          <w:lang w:eastAsia="pl-PL"/>
        </w:rPr>
        <w:t xml:space="preserve"> inwestycji kolejowych.</w:t>
      </w:r>
      <w:r>
        <w:rPr>
          <w:rFonts w:ascii="Calibri" w:eastAsia="Times New Roman" w:hAnsi="Calibri" w:cs="Calibri"/>
          <w:b/>
          <w:szCs w:val="24"/>
          <w:lang w:eastAsia="pl-PL"/>
        </w:rPr>
        <w:t xml:space="preserve"> </w:t>
      </w:r>
    </w:p>
    <w:p w14:paraId="5DBF9BC3" w14:textId="6F7A362E" w:rsidR="001D0D4B" w:rsidRDefault="001D0D4B" w:rsidP="00825F3A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38BBB0A3" w14:textId="72CD57B9" w:rsidR="000F49A6" w:rsidRDefault="000F49A6" w:rsidP="00825F3A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Nowa inwestycja PKP PLK ma duże znaczenie dla </w:t>
      </w:r>
      <w:r w:rsidR="004E57B4">
        <w:rPr>
          <w:rFonts w:ascii="Calibri" w:eastAsia="Times New Roman" w:hAnsi="Calibri" w:cs="Calibri"/>
          <w:szCs w:val="24"/>
          <w:lang w:eastAsia="pl-PL"/>
        </w:rPr>
        <w:t>mieszkańców Gdyni i okolic</w:t>
      </w:r>
      <w:r>
        <w:rPr>
          <w:rFonts w:ascii="Calibri" w:eastAsia="Times New Roman" w:hAnsi="Calibri" w:cs="Calibri"/>
          <w:szCs w:val="24"/>
          <w:lang w:eastAsia="pl-PL"/>
        </w:rPr>
        <w:t xml:space="preserve">. Umożliwi lepsze skomunikowanie </w:t>
      </w:r>
      <w:r w:rsidR="00CC145F">
        <w:rPr>
          <w:rFonts w:ascii="Calibri" w:eastAsia="Times New Roman" w:hAnsi="Calibri" w:cs="Calibri"/>
          <w:szCs w:val="24"/>
          <w:lang w:eastAsia="pl-PL"/>
        </w:rPr>
        <w:t>wskazanych obszarów z Trójmiastem. Ponadto pozwoli na lepsze powiązanie połączeń regionalnych i aglomeracyjnych, a także dalekobieżnych i towarowych. Zmiany na kolei mają zachęcić mieszkańców</w:t>
      </w:r>
      <w:r>
        <w:rPr>
          <w:rFonts w:ascii="Calibri" w:eastAsia="Times New Roman" w:hAnsi="Calibri" w:cs="Calibri"/>
          <w:szCs w:val="24"/>
          <w:lang w:eastAsia="pl-PL"/>
        </w:rPr>
        <w:t xml:space="preserve"> do częstszego korzystania z tej opcji poruszania się i zrezygnowania z mniej przyjaznego środowisku transportu drogowego.</w:t>
      </w:r>
    </w:p>
    <w:p w14:paraId="13742B85" w14:textId="77777777" w:rsidR="000F49A6" w:rsidRDefault="000F49A6" w:rsidP="00825F3A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26FFFFE9" w14:textId="32BFA6F7" w:rsidR="00D817A4" w:rsidRDefault="00466870" w:rsidP="00825F3A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Opracowanie dokumentacji </w:t>
      </w:r>
      <w:r w:rsidR="001D0D4B" w:rsidRPr="001D0D4B">
        <w:rPr>
          <w:rFonts w:ascii="Calibri" w:eastAsia="Times New Roman" w:hAnsi="Calibri" w:cs="Calibri"/>
          <w:szCs w:val="24"/>
          <w:lang w:eastAsia="pl-PL"/>
        </w:rPr>
        <w:t>przedprojektowej</w:t>
      </w:r>
      <w:r>
        <w:rPr>
          <w:rFonts w:ascii="Calibri" w:eastAsia="Times New Roman" w:hAnsi="Calibri" w:cs="Calibri"/>
          <w:szCs w:val="24"/>
          <w:lang w:eastAsia="pl-PL"/>
        </w:rPr>
        <w:t xml:space="preserve"> – po przeprowadzonym przetargu – </w:t>
      </w:r>
      <w:r w:rsidR="000F49A6">
        <w:rPr>
          <w:rFonts w:ascii="Calibri" w:eastAsia="Times New Roman" w:hAnsi="Calibri" w:cs="Calibri"/>
          <w:szCs w:val="24"/>
          <w:lang w:eastAsia="pl-PL"/>
        </w:rPr>
        <w:t xml:space="preserve">zostało powierzone </w:t>
      </w:r>
      <w:r>
        <w:rPr>
          <w:rFonts w:ascii="Calibri" w:eastAsia="Times New Roman" w:hAnsi="Calibri" w:cs="Calibri"/>
          <w:szCs w:val="24"/>
          <w:lang w:eastAsia="pl-PL"/>
        </w:rPr>
        <w:t xml:space="preserve">firmie </w:t>
      </w:r>
      <w:proofErr w:type="spellStart"/>
      <w:r>
        <w:rPr>
          <w:rFonts w:ascii="Calibri" w:eastAsia="Times New Roman" w:hAnsi="Calibri" w:cs="Calibri"/>
          <w:szCs w:val="24"/>
          <w:lang w:eastAsia="pl-PL"/>
        </w:rPr>
        <w:t>Multiconsult</w:t>
      </w:r>
      <w:proofErr w:type="spellEnd"/>
      <w:r>
        <w:rPr>
          <w:rFonts w:ascii="Calibri" w:eastAsia="Times New Roman" w:hAnsi="Calibri" w:cs="Calibri"/>
          <w:szCs w:val="24"/>
          <w:lang w:eastAsia="pl-PL"/>
        </w:rPr>
        <w:t xml:space="preserve"> Polska</w:t>
      </w:r>
      <w:r w:rsidR="00990A42">
        <w:rPr>
          <w:rFonts w:ascii="Calibri" w:eastAsia="Times New Roman" w:hAnsi="Calibri" w:cs="Calibri"/>
          <w:szCs w:val="24"/>
          <w:lang w:eastAsia="pl-PL"/>
        </w:rPr>
        <w:t xml:space="preserve">. </w:t>
      </w:r>
      <w:r>
        <w:rPr>
          <w:rFonts w:ascii="Calibri" w:eastAsia="Times New Roman" w:hAnsi="Calibri" w:cs="Calibri"/>
          <w:szCs w:val="24"/>
          <w:lang w:eastAsia="pl-PL"/>
        </w:rPr>
        <w:t xml:space="preserve">Realizacja </w:t>
      </w:r>
      <w:r w:rsidR="001D0D4B" w:rsidRPr="001D0D4B">
        <w:rPr>
          <w:rFonts w:ascii="Calibri" w:eastAsia="Times New Roman" w:hAnsi="Calibri" w:cs="Calibri"/>
          <w:szCs w:val="24"/>
          <w:lang w:eastAsia="pl-PL"/>
        </w:rPr>
        <w:t>jest przewid</w:t>
      </w:r>
      <w:r>
        <w:rPr>
          <w:rFonts w:ascii="Calibri" w:eastAsia="Times New Roman" w:hAnsi="Calibri" w:cs="Calibri"/>
          <w:szCs w:val="24"/>
          <w:lang w:eastAsia="pl-PL"/>
        </w:rPr>
        <w:t>ywana</w:t>
      </w:r>
      <w:r w:rsidR="001D0D4B" w:rsidRPr="001D0D4B">
        <w:rPr>
          <w:rFonts w:ascii="Calibri" w:eastAsia="Times New Roman" w:hAnsi="Calibri" w:cs="Calibri"/>
          <w:szCs w:val="24"/>
          <w:lang w:eastAsia="pl-PL"/>
        </w:rPr>
        <w:t xml:space="preserve"> do współfinansowania w ramach Regionalnego Programu Operacyjnego Województwa Pomorskiego na lata 2014 - 2020.</w:t>
      </w:r>
      <w:r w:rsidR="00C6783E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D817A4">
        <w:rPr>
          <w:rFonts w:ascii="Calibri" w:eastAsia="Times New Roman" w:hAnsi="Calibri" w:cs="Calibri"/>
          <w:szCs w:val="24"/>
          <w:lang w:eastAsia="pl-PL"/>
        </w:rPr>
        <w:t xml:space="preserve">Sporządzanie materiałów przedprojektowych należy do etapu inwestycji wymagającego wielu analiz. Podczas ich przeprowadzania badane są różne warianty </w:t>
      </w:r>
      <w:r w:rsidR="00990A42">
        <w:rPr>
          <w:rFonts w:ascii="Calibri" w:eastAsia="Times New Roman" w:hAnsi="Calibri" w:cs="Calibri"/>
          <w:szCs w:val="24"/>
          <w:lang w:eastAsia="pl-PL"/>
        </w:rPr>
        <w:t>realizacji inwestycji</w:t>
      </w:r>
      <w:r w:rsidR="00D817A4">
        <w:rPr>
          <w:rFonts w:ascii="Calibri" w:eastAsia="Times New Roman" w:hAnsi="Calibri" w:cs="Calibri"/>
          <w:szCs w:val="24"/>
          <w:lang w:eastAsia="pl-PL"/>
        </w:rPr>
        <w:t xml:space="preserve">. </w:t>
      </w:r>
    </w:p>
    <w:p w14:paraId="6FCB8920" w14:textId="473E1693" w:rsidR="00D817A4" w:rsidRDefault="00D817A4" w:rsidP="00825F3A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11364826" w14:textId="30669063" w:rsidR="00C6783E" w:rsidRPr="00C6783E" w:rsidRDefault="00C6783E" w:rsidP="000C4A32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C6783E">
        <w:rPr>
          <w:rFonts w:ascii="Calibri" w:eastAsia="Times New Roman" w:hAnsi="Calibri" w:cs="Calibri"/>
          <w:i/>
          <w:iCs/>
          <w:szCs w:val="24"/>
          <w:lang w:eastAsia="pl-PL"/>
        </w:rPr>
        <w:t>Do naszych głównych obowiązków należy m.in. określenie optymalne</w:t>
      </w:r>
      <w:r w:rsidR="007F24DE">
        <w:rPr>
          <w:rFonts w:ascii="Calibri" w:eastAsia="Times New Roman" w:hAnsi="Calibri" w:cs="Calibri"/>
          <w:i/>
          <w:iCs/>
          <w:szCs w:val="24"/>
          <w:lang w:eastAsia="pl-PL"/>
        </w:rPr>
        <w:t>go rozwiązania</w:t>
      </w:r>
      <w:r w:rsidRPr="00C6783E">
        <w:rPr>
          <w:rFonts w:ascii="Calibri" w:eastAsia="Times New Roman" w:hAnsi="Calibri" w:cs="Calibri"/>
          <w:i/>
          <w:iCs/>
          <w:szCs w:val="24"/>
          <w:lang w:eastAsia="pl-PL"/>
        </w:rPr>
        <w:t xml:space="preserve"> inwestycyjnego. Ma on</w:t>
      </w:r>
      <w:r w:rsidR="000C4A32">
        <w:rPr>
          <w:rFonts w:ascii="Calibri" w:eastAsia="Times New Roman" w:hAnsi="Calibri" w:cs="Calibri"/>
          <w:i/>
          <w:iCs/>
          <w:szCs w:val="24"/>
          <w:lang w:eastAsia="pl-PL"/>
        </w:rPr>
        <w:t>o</w:t>
      </w:r>
      <w:r w:rsidRPr="00C6783E">
        <w:rPr>
          <w:rFonts w:ascii="Calibri" w:eastAsia="Times New Roman" w:hAnsi="Calibri" w:cs="Calibri"/>
          <w:i/>
          <w:iCs/>
          <w:szCs w:val="24"/>
          <w:lang w:eastAsia="pl-PL"/>
        </w:rPr>
        <w:t xml:space="preserve"> być najatrakcyjniejsz</w:t>
      </w:r>
      <w:r w:rsidR="000C4A32">
        <w:rPr>
          <w:rFonts w:ascii="Calibri" w:eastAsia="Times New Roman" w:hAnsi="Calibri" w:cs="Calibri"/>
          <w:i/>
          <w:iCs/>
          <w:szCs w:val="24"/>
          <w:lang w:eastAsia="pl-PL"/>
        </w:rPr>
        <w:t>e</w:t>
      </w:r>
      <w:r w:rsidRPr="00C6783E">
        <w:rPr>
          <w:rFonts w:ascii="Calibri" w:eastAsia="Times New Roman" w:hAnsi="Calibri" w:cs="Calibri"/>
          <w:i/>
          <w:iCs/>
          <w:szCs w:val="24"/>
          <w:lang w:eastAsia="pl-PL"/>
        </w:rPr>
        <w:t xml:space="preserve"> pod kątem prognoz przewozowych i przyszłych potrzeb eksploatacyjnych </w:t>
      </w:r>
      <w:r w:rsidR="000F49A6">
        <w:rPr>
          <w:rFonts w:ascii="Calibri" w:eastAsia="Times New Roman" w:hAnsi="Calibri" w:cs="Calibri"/>
          <w:i/>
          <w:iCs/>
          <w:szCs w:val="24"/>
          <w:lang w:eastAsia="pl-PL"/>
        </w:rPr>
        <w:t>oraz</w:t>
      </w:r>
      <w:r w:rsidRPr="00C6783E">
        <w:rPr>
          <w:rFonts w:ascii="Calibri" w:eastAsia="Times New Roman" w:hAnsi="Calibri" w:cs="Calibri"/>
          <w:i/>
          <w:iCs/>
          <w:szCs w:val="24"/>
          <w:lang w:eastAsia="pl-PL"/>
        </w:rPr>
        <w:t xml:space="preserve"> utrzymania linii kolejowych. Tak jak w przypadku </w:t>
      </w:r>
      <w:r w:rsidR="000F49A6">
        <w:rPr>
          <w:rFonts w:ascii="Calibri" w:eastAsia="Times New Roman" w:hAnsi="Calibri" w:cs="Calibri"/>
          <w:i/>
          <w:iCs/>
          <w:szCs w:val="24"/>
          <w:lang w:eastAsia="pl-PL"/>
        </w:rPr>
        <w:t>podobnych</w:t>
      </w:r>
      <w:r w:rsidR="000F49A6" w:rsidRPr="00C6783E">
        <w:rPr>
          <w:rFonts w:ascii="Calibri" w:eastAsia="Times New Roman" w:hAnsi="Calibri" w:cs="Calibri"/>
          <w:i/>
          <w:iCs/>
          <w:szCs w:val="24"/>
          <w:lang w:eastAsia="pl-PL"/>
        </w:rPr>
        <w:t xml:space="preserve"> </w:t>
      </w:r>
      <w:r w:rsidRPr="00C6783E">
        <w:rPr>
          <w:rFonts w:ascii="Calibri" w:eastAsia="Times New Roman" w:hAnsi="Calibri" w:cs="Calibri"/>
          <w:i/>
          <w:iCs/>
          <w:szCs w:val="24"/>
          <w:lang w:eastAsia="pl-PL"/>
        </w:rPr>
        <w:t>zleceń</w:t>
      </w:r>
      <w:r w:rsidR="007F24DE">
        <w:rPr>
          <w:rFonts w:ascii="Calibri" w:eastAsia="Times New Roman" w:hAnsi="Calibri" w:cs="Calibri"/>
          <w:i/>
          <w:iCs/>
          <w:szCs w:val="24"/>
          <w:lang w:eastAsia="pl-PL"/>
        </w:rPr>
        <w:t>,</w:t>
      </w:r>
      <w:r w:rsidRPr="00C6783E">
        <w:rPr>
          <w:rFonts w:ascii="Calibri" w:eastAsia="Times New Roman" w:hAnsi="Calibri" w:cs="Calibri"/>
          <w:i/>
          <w:iCs/>
          <w:szCs w:val="24"/>
          <w:lang w:eastAsia="pl-PL"/>
        </w:rPr>
        <w:t xml:space="preserve"> będziemy musieli wskazać również odpowiedni model finansowania projektu</w:t>
      </w:r>
      <w:r>
        <w:rPr>
          <w:rFonts w:ascii="Calibri" w:eastAsia="Times New Roman" w:hAnsi="Calibri" w:cs="Calibri"/>
          <w:szCs w:val="24"/>
          <w:lang w:eastAsia="pl-PL"/>
        </w:rPr>
        <w:t xml:space="preserve"> – </w:t>
      </w:r>
      <w:r w:rsidR="000C4A32">
        <w:rPr>
          <w:rFonts w:ascii="Calibri" w:eastAsia="Times New Roman" w:hAnsi="Calibri" w:cs="Calibri"/>
          <w:szCs w:val="24"/>
          <w:lang w:eastAsia="pl-PL"/>
        </w:rPr>
        <w:t>zaznacza</w:t>
      </w:r>
      <w:r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044901" w:rsidRPr="00044901">
        <w:rPr>
          <w:rFonts w:ascii="Calibri" w:eastAsia="Times New Roman" w:hAnsi="Calibri" w:cs="Calibri"/>
          <w:szCs w:val="24"/>
          <w:lang w:eastAsia="pl-PL"/>
        </w:rPr>
        <w:t xml:space="preserve">Renata </w:t>
      </w:r>
      <w:proofErr w:type="spellStart"/>
      <w:r w:rsidR="00044901" w:rsidRPr="00044901">
        <w:rPr>
          <w:rFonts w:ascii="Calibri" w:eastAsia="Times New Roman" w:hAnsi="Calibri" w:cs="Calibri"/>
          <w:szCs w:val="24"/>
          <w:lang w:eastAsia="pl-PL"/>
        </w:rPr>
        <w:t>Mordak</w:t>
      </w:r>
      <w:proofErr w:type="spellEnd"/>
      <w:r>
        <w:rPr>
          <w:rFonts w:ascii="Calibri" w:eastAsia="Times New Roman" w:hAnsi="Calibri" w:cs="Calibri"/>
          <w:szCs w:val="24"/>
          <w:lang w:eastAsia="pl-PL"/>
        </w:rPr>
        <w:t xml:space="preserve">, </w:t>
      </w:r>
      <w:r w:rsidR="000C4A32" w:rsidRPr="000C4A32">
        <w:rPr>
          <w:rFonts w:ascii="Calibri" w:eastAsia="Times New Roman" w:hAnsi="Calibri" w:cs="Calibri"/>
          <w:szCs w:val="24"/>
          <w:lang w:eastAsia="pl-PL"/>
        </w:rPr>
        <w:t>Dyrektor Pionu Transportu</w:t>
      </w:r>
      <w:r w:rsidR="000C4A32">
        <w:rPr>
          <w:rFonts w:ascii="Calibri" w:eastAsia="Times New Roman" w:hAnsi="Calibri" w:cs="Calibri"/>
          <w:szCs w:val="24"/>
          <w:lang w:eastAsia="pl-PL"/>
        </w:rPr>
        <w:t xml:space="preserve">, </w:t>
      </w:r>
      <w:proofErr w:type="spellStart"/>
      <w:r>
        <w:rPr>
          <w:rFonts w:ascii="Calibri" w:eastAsia="Times New Roman" w:hAnsi="Calibri" w:cs="Calibri"/>
          <w:szCs w:val="24"/>
          <w:lang w:eastAsia="pl-PL"/>
        </w:rPr>
        <w:t>Multiconsult</w:t>
      </w:r>
      <w:proofErr w:type="spellEnd"/>
      <w:r>
        <w:rPr>
          <w:rFonts w:ascii="Calibri" w:eastAsia="Times New Roman" w:hAnsi="Calibri" w:cs="Calibri"/>
          <w:szCs w:val="24"/>
          <w:lang w:eastAsia="pl-PL"/>
        </w:rPr>
        <w:t xml:space="preserve"> Polska. </w:t>
      </w:r>
      <w:r w:rsidR="002D07A0" w:rsidRPr="000C4A32">
        <w:rPr>
          <w:rFonts w:ascii="Calibri" w:eastAsia="Times New Roman" w:hAnsi="Calibri" w:cs="Calibri"/>
          <w:i/>
          <w:iCs/>
          <w:szCs w:val="24"/>
          <w:lang w:eastAsia="pl-PL"/>
        </w:rPr>
        <w:t xml:space="preserve">W zakresie studium wykonalności należy </w:t>
      </w:r>
      <w:r w:rsidR="000C4A32">
        <w:rPr>
          <w:rFonts w:ascii="Calibri" w:eastAsia="Times New Roman" w:hAnsi="Calibri" w:cs="Calibri"/>
          <w:i/>
          <w:iCs/>
          <w:szCs w:val="24"/>
          <w:lang w:eastAsia="pl-PL"/>
        </w:rPr>
        <w:t>przeprowadzić</w:t>
      </w:r>
      <w:r w:rsidRPr="000C4A32">
        <w:rPr>
          <w:rFonts w:ascii="Calibri" w:eastAsia="Times New Roman" w:hAnsi="Calibri" w:cs="Calibri"/>
          <w:i/>
          <w:iCs/>
          <w:szCs w:val="24"/>
          <w:lang w:eastAsia="pl-PL"/>
        </w:rPr>
        <w:t xml:space="preserve"> analizy </w:t>
      </w:r>
      <w:proofErr w:type="spellStart"/>
      <w:r w:rsidRPr="000C4A32">
        <w:rPr>
          <w:rFonts w:ascii="Calibri" w:eastAsia="Times New Roman" w:hAnsi="Calibri" w:cs="Calibri"/>
          <w:i/>
          <w:iCs/>
          <w:szCs w:val="24"/>
          <w:lang w:eastAsia="pl-PL"/>
        </w:rPr>
        <w:t>społeczno</w:t>
      </w:r>
      <w:proofErr w:type="spellEnd"/>
      <w:r w:rsidRPr="000C4A32">
        <w:rPr>
          <w:rFonts w:ascii="Calibri" w:eastAsia="Times New Roman" w:hAnsi="Calibri" w:cs="Calibri"/>
          <w:i/>
          <w:iCs/>
          <w:szCs w:val="24"/>
          <w:lang w:eastAsia="pl-PL"/>
        </w:rPr>
        <w:t xml:space="preserve"> – gospodarcze</w:t>
      </w:r>
      <w:r w:rsidR="007F24DE" w:rsidRPr="000C4A32">
        <w:rPr>
          <w:rFonts w:ascii="Calibri" w:eastAsia="Times New Roman" w:hAnsi="Calibri" w:cs="Calibri"/>
          <w:i/>
          <w:iCs/>
          <w:szCs w:val="24"/>
          <w:lang w:eastAsia="pl-PL"/>
        </w:rPr>
        <w:t xml:space="preserve">, </w:t>
      </w:r>
      <w:r w:rsidR="000C4A32">
        <w:rPr>
          <w:rFonts w:ascii="Calibri" w:eastAsia="Times New Roman" w:hAnsi="Calibri" w:cs="Calibri"/>
          <w:i/>
          <w:iCs/>
          <w:szCs w:val="24"/>
          <w:lang w:eastAsia="pl-PL"/>
        </w:rPr>
        <w:t xml:space="preserve">analizy </w:t>
      </w:r>
      <w:r w:rsidR="0022634C" w:rsidRPr="000C4A32">
        <w:rPr>
          <w:rFonts w:ascii="Calibri" w:eastAsia="Times New Roman" w:hAnsi="Calibri" w:cs="Calibri"/>
          <w:i/>
          <w:iCs/>
          <w:szCs w:val="24"/>
          <w:lang w:eastAsia="pl-PL"/>
        </w:rPr>
        <w:t>wariantów inwestycyjnych</w:t>
      </w:r>
      <w:r w:rsidR="000656B2" w:rsidRPr="000C4A32">
        <w:rPr>
          <w:rFonts w:ascii="Calibri" w:eastAsia="Times New Roman" w:hAnsi="Calibri" w:cs="Calibri"/>
          <w:i/>
          <w:iCs/>
          <w:szCs w:val="24"/>
          <w:lang w:eastAsia="pl-PL"/>
        </w:rPr>
        <w:t xml:space="preserve"> wraz z analizami technicznymi, środowiskowymi oraz marketingowymi, jak również </w:t>
      </w:r>
      <w:r w:rsidRPr="000C4A32">
        <w:rPr>
          <w:rFonts w:ascii="Calibri" w:eastAsia="Times New Roman" w:hAnsi="Calibri" w:cs="Calibri"/>
          <w:i/>
          <w:iCs/>
          <w:szCs w:val="24"/>
          <w:lang w:eastAsia="pl-PL"/>
        </w:rPr>
        <w:t xml:space="preserve">stanu </w:t>
      </w:r>
      <w:r w:rsidR="000F49A6" w:rsidRPr="000C4A32">
        <w:rPr>
          <w:rFonts w:ascii="Calibri" w:eastAsia="Times New Roman" w:hAnsi="Calibri" w:cs="Calibri"/>
          <w:i/>
          <w:iCs/>
          <w:szCs w:val="24"/>
          <w:lang w:eastAsia="pl-PL"/>
        </w:rPr>
        <w:t xml:space="preserve">istniejącej </w:t>
      </w:r>
      <w:r w:rsidRPr="000C4A32">
        <w:rPr>
          <w:rFonts w:ascii="Calibri" w:eastAsia="Times New Roman" w:hAnsi="Calibri" w:cs="Calibri"/>
          <w:i/>
          <w:iCs/>
          <w:szCs w:val="24"/>
          <w:lang w:eastAsia="pl-PL"/>
        </w:rPr>
        <w:t>infrastruktury i taboru</w:t>
      </w:r>
      <w:r w:rsidR="000C4A32">
        <w:rPr>
          <w:rFonts w:ascii="Calibri" w:eastAsia="Times New Roman" w:hAnsi="Calibri" w:cs="Calibri"/>
          <w:i/>
          <w:iCs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i/>
          <w:iCs/>
          <w:szCs w:val="24"/>
          <w:lang w:eastAsia="pl-PL"/>
        </w:rPr>
        <w:t xml:space="preserve">– </w:t>
      </w:r>
      <w:r>
        <w:rPr>
          <w:rFonts w:ascii="Calibri" w:eastAsia="Times New Roman" w:hAnsi="Calibri" w:cs="Calibri"/>
          <w:szCs w:val="24"/>
          <w:lang w:eastAsia="pl-PL"/>
        </w:rPr>
        <w:t xml:space="preserve">dodaje. </w:t>
      </w:r>
    </w:p>
    <w:p w14:paraId="710F5359" w14:textId="77777777" w:rsidR="00E83D5A" w:rsidRDefault="00E83D5A" w:rsidP="00825F3A">
      <w:pPr>
        <w:spacing w:after="0" w:line="240" w:lineRule="auto"/>
        <w:jc w:val="both"/>
        <w:rPr>
          <w:rFonts w:ascii="Calibri" w:eastAsia="Times New Roman" w:hAnsi="Calibri" w:cs="Calibri"/>
          <w:b/>
          <w:bCs/>
          <w:szCs w:val="24"/>
          <w:lang w:eastAsia="pl-PL"/>
        </w:rPr>
      </w:pPr>
    </w:p>
    <w:p w14:paraId="069D8124" w14:textId="77777777" w:rsidR="00825F3A" w:rsidRDefault="00825F3A" w:rsidP="00825F3A">
      <w:pPr>
        <w:spacing w:after="0" w:line="240" w:lineRule="auto"/>
        <w:jc w:val="both"/>
      </w:pPr>
    </w:p>
    <w:p w14:paraId="151C91B8" w14:textId="77777777" w:rsidR="00CB4797" w:rsidRPr="00CB4797" w:rsidRDefault="00CB4797" w:rsidP="00CB4797">
      <w:pPr>
        <w:jc w:val="both"/>
        <w:rPr>
          <w:sz w:val="18"/>
        </w:rPr>
      </w:pPr>
      <w:proofErr w:type="spellStart"/>
      <w:r w:rsidRPr="00CB4797">
        <w:rPr>
          <w:b/>
          <w:sz w:val="18"/>
        </w:rPr>
        <w:t>Multiconsult</w:t>
      </w:r>
      <w:proofErr w:type="spellEnd"/>
      <w:r w:rsidRPr="00CB4797">
        <w:rPr>
          <w:b/>
          <w:sz w:val="18"/>
        </w:rPr>
        <w:t xml:space="preserve"> Polska</w:t>
      </w:r>
      <w:r w:rsidRPr="00CB4797">
        <w:rPr>
          <w:sz w:val="18"/>
        </w:rPr>
        <w:t xml:space="preserve"> to </w:t>
      </w:r>
      <w:proofErr w:type="spellStart"/>
      <w:r w:rsidRPr="00CB4797">
        <w:rPr>
          <w:sz w:val="18"/>
        </w:rPr>
        <w:t>multidyscyplinarna</w:t>
      </w:r>
      <w:proofErr w:type="spellEnd"/>
      <w:r w:rsidRPr="00CB4797">
        <w:rPr>
          <w:sz w:val="18"/>
        </w:rPr>
        <w:t xml:space="preserve"> firma świadcząca usługi projektowe, </w:t>
      </w:r>
      <w:proofErr w:type="spellStart"/>
      <w:r w:rsidRPr="00CB4797">
        <w:rPr>
          <w:sz w:val="18"/>
        </w:rPr>
        <w:t>nadzorowe</w:t>
      </w:r>
      <w:proofErr w:type="spellEnd"/>
      <w:r w:rsidRPr="00CB4797">
        <w:rPr>
          <w:sz w:val="18"/>
        </w:rPr>
        <w:t xml:space="preserve"> oraz doradcze w zakresie projektów technicznych i ochrony środowiska, działająca w następujących branżach: transport i infrastruktura, budownictwo oraz przemysł, w tym sektor ropy naftowej i gazu. Filozofia firmy to utrzymanie najwyższej jakości realizowanych usług, z jednoczesnym zapewnieniem najwyższych standardów etycznych, poszanowaniem środowiska naturalnego oraz utrzymaniem wysokiego standardu bezpieczeństwa i higieny pracy.</w:t>
      </w:r>
    </w:p>
    <w:p w14:paraId="040EEC21" w14:textId="77777777" w:rsidR="00CB4797" w:rsidRPr="0000033E" w:rsidRDefault="00CB4797" w:rsidP="00CB4797">
      <w:pPr>
        <w:jc w:val="both"/>
        <w:rPr>
          <w:b/>
          <w:sz w:val="18"/>
          <w:szCs w:val="18"/>
        </w:rPr>
      </w:pPr>
    </w:p>
    <w:p w14:paraId="4B856EE0" w14:textId="77777777" w:rsidR="00CB4797" w:rsidRPr="0000033E" w:rsidRDefault="00CB4797" w:rsidP="00CB4797">
      <w:pPr>
        <w:spacing w:after="0"/>
        <w:rPr>
          <w:b/>
          <w:sz w:val="18"/>
          <w:szCs w:val="18"/>
        </w:rPr>
      </w:pPr>
      <w:r w:rsidRPr="0000033E">
        <w:rPr>
          <w:b/>
          <w:sz w:val="18"/>
          <w:szCs w:val="18"/>
        </w:rPr>
        <w:t>Kontakt dla mediów:</w:t>
      </w:r>
    </w:p>
    <w:p w14:paraId="58FB6CC0" w14:textId="77777777" w:rsidR="00CB4797" w:rsidRDefault="00CB4797" w:rsidP="00CB4797">
      <w:pPr>
        <w:spacing w:after="0"/>
        <w:rPr>
          <w:sz w:val="18"/>
          <w:szCs w:val="18"/>
        </w:rPr>
      </w:pPr>
      <w:r w:rsidRPr="0000033E">
        <w:rPr>
          <w:sz w:val="18"/>
          <w:szCs w:val="18"/>
        </w:rPr>
        <w:t>Triple PR</w:t>
      </w:r>
    </w:p>
    <w:p w14:paraId="4087F8BD" w14:textId="77777777" w:rsidR="00CB4797" w:rsidRPr="0000033E" w:rsidRDefault="00CB4797" w:rsidP="00CB4797">
      <w:pPr>
        <w:spacing w:after="0"/>
        <w:rPr>
          <w:sz w:val="18"/>
          <w:szCs w:val="18"/>
        </w:rPr>
      </w:pPr>
    </w:p>
    <w:p w14:paraId="3B5E2F38" w14:textId="77777777" w:rsidR="00CB4797" w:rsidRPr="00E077B9" w:rsidRDefault="00CB4797" w:rsidP="00CB4797">
      <w:pPr>
        <w:spacing w:after="0"/>
        <w:rPr>
          <w:rFonts w:ascii="Calibri Light" w:hAnsi="Calibri Light" w:cs="Calibri"/>
          <w:b/>
          <w:sz w:val="20"/>
          <w:szCs w:val="20"/>
        </w:rPr>
      </w:pPr>
      <w:r w:rsidRPr="00E077B9">
        <w:rPr>
          <w:rFonts w:ascii="Calibri Light" w:hAnsi="Calibri Light" w:cs="Calibri"/>
          <w:b/>
          <w:sz w:val="20"/>
          <w:szCs w:val="20"/>
        </w:rPr>
        <w:t>Triple PR</w:t>
      </w:r>
    </w:p>
    <w:p w14:paraId="274658E7" w14:textId="77777777" w:rsidR="00CB4797" w:rsidRPr="00E077B9" w:rsidRDefault="00CB4797" w:rsidP="00CB4797">
      <w:pPr>
        <w:spacing w:after="0"/>
        <w:rPr>
          <w:rFonts w:ascii="Calibri Light" w:hAnsi="Calibri Light" w:cs="Calibri"/>
          <w:b/>
          <w:sz w:val="20"/>
          <w:szCs w:val="20"/>
        </w:rPr>
      </w:pPr>
      <w:r w:rsidRPr="00E077B9">
        <w:rPr>
          <w:rFonts w:ascii="Calibri Light" w:hAnsi="Calibri Light" w:cs="Calibri"/>
          <w:b/>
          <w:sz w:val="20"/>
          <w:szCs w:val="20"/>
        </w:rPr>
        <w:t>Aneta Gałka</w:t>
      </w:r>
    </w:p>
    <w:p w14:paraId="50CD5C6D" w14:textId="77777777" w:rsidR="00CB4797" w:rsidRPr="008D08DA" w:rsidRDefault="00CB4797" w:rsidP="00CB4797">
      <w:pPr>
        <w:spacing w:after="0"/>
        <w:rPr>
          <w:rFonts w:ascii="Calibri Light" w:hAnsi="Calibri Light" w:cs="Calibri"/>
          <w:sz w:val="20"/>
          <w:szCs w:val="20"/>
        </w:rPr>
      </w:pPr>
      <w:r w:rsidRPr="008D08DA">
        <w:rPr>
          <w:rFonts w:ascii="Calibri Light" w:hAnsi="Calibri Light" w:cs="Calibri"/>
          <w:sz w:val="20"/>
          <w:szCs w:val="20"/>
        </w:rPr>
        <w:t xml:space="preserve">tel. </w:t>
      </w:r>
      <w:r>
        <w:rPr>
          <w:rFonts w:ascii="Calibri Light" w:hAnsi="Calibri Light" w:cs="Calibri"/>
          <w:sz w:val="20"/>
          <w:szCs w:val="20"/>
        </w:rPr>
        <w:t>570 533 678</w:t>
      </w:r>
    </w:p>
    <w:p w14:paraId="2FFDC927" w14:textId="7B6ACE66" w:rsidR="00AC32B5" w:rsidRPr="002E1B50" w:rsidRDefault="00086926" w:rsidP="00CB4797">
      <w:pPr>
        <w:spacing w:after="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hyperlink r:id="rId7" w:history="1">
        <w:r w:rsidR="00CB4797" w:rsidRPr="008D08DA">
          <w:rPr>
            <w:rStyle w:val="Hipercze"/>
            <w:rFonts w:ascii="Calibri Light" w:hAnsi="Calibri Light" w:cs="Calibri"/>
            <w:sz w:val="20"/>
            <w:szCs w:val="20"/>
          </w:rPr>
          <w:t>aneta.galka@triplepr.pl</w:t>
        </w:r>
      </w:hyperlink>
    </w:p>
    <w:sectPr w:rsidR="00AC32B5" w:rsidRPr="002E1B50" w:rsidSect="00A60CCC">
      <w:head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16CFA" w14:textId="77777777" w:rsidR="00905668" w:rsidRDefault="00905668" w:rsidP="00D72230">
      <w:pPr>
        <w:spacing w:after="0" w:line="240" w:lineRule="auto"/>
      </w:pPr>
      <w:r>
        <w:separator/>
      </w:r>
    </w:p>
  </w:endnote>
  <w:endnote w:type="continuationSeparator" w:id="0">
    <w:p w14:paraId="2475F381" w14:textId="77777777" w:rsidR="00905668" w:rsidRDefault="00905668" w:rsidP="00D7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B3FF" w14:textId="77777777" w:rsidR="00267DE3" w:rsidRPr="00267DE3" w:rsidRDefault="00267DE3" w:rsidP="00267DE3">
    <w:pPr>
      <w:spacing w:before="120" w:after="0" w:line="240" w:lineRule="auto"/>
      <w:ind w:right="-561"/>
      <w:jc w:val="center"/>
      <w:rPr>
        <w:rFonts w:ascii="Calibri" w:eastAsia="Arial Unicode MS" w:hAnsi="Calibri" w:cs="Calibri"/>
        <w:sz w:val="17"/>
        <w:szCs w:val="17"/>
      </w:rPr>
    </w:pPr>
    <w:r w:rsidRPr="00267DE3">
      <w:rPr>
        <w:rFonts w:ascii="Calibri" w:eastAsia="Arial Unicode MS" w:hAnsi="Calibri" w:cs="Calibri"/>
        <w:noProof/>
        <w:sz w:val="17"/>
        <w:szCs w:val="17"/>
        <w:lang w:eastAsia="zh-CN"/>
      </w:rPr>
      <w:t xml:space="preserve">Multiconsult </w:t>
    </w:r>
    <w:r w:rsidRPr="00267DE3">
      <w:rPr>
        <w:rFonts w:ascii="Calibri" w:eastAsia="Arial Unicode MS" w:hAnsi="Calibri" w:cs="Calibri"/>
        <w:sz w:val="17"/>
        <w:szCs w:val="17"/>
      </w:rPr>
      <w:t>Polska spółka z ograniczoną odpowiedzialnością, Sąd Rejonowy dla m.st. Warszawy w Warszawie</w:t>
    </w:r>
  </w:p>
  <w:p w14:paraId="60E812E7" w14:textId="26DD00AA" w:rsidR="00267DE3" w:rsidRPr="00267DE3" w:rsidRDefault="00267DE3" w:rsidP="00267DE3">
    <w:pPr>
      <w:spacing w:after="0" w:line="240" w:lineRule="auto"/>
      <w:ind w:right="-563"/>
      <w:jc w:val="center"/>
      <w:rPr>
        <w:rFonts w:ascii="Calibri" w:eastAsia="Arial Unicode MS" w:hAnsi="Calibri" w:cs="Calibri"/>
        <w:sz w:val="17"/>
        <w:szCs w:val="17"/>
      </w:rPr>
    </w:pPr>
    <w:r w:rsidRPr="00267DE3">
      <w:rPr>
        <w:rFonts w:ascii="Calibri" w:eastAsia="Arial Unicode MS" w:hAnsi="Calibri" w:cs="Calibri"/>
        <w:sz w:val="17"/>
        <w:szCs w:val="17"/>
      </w:rPr>
      <w:t>XII Wydział Gospodarczy Krajowego Rejestru Sądowego Nr KRS:</w:t>
    </w:r>
    <w:r w:rsidR="00FA5365">
      <w:rPr>
        <w:rFonts w:ascii="Calibri" w:eastAsia="Arial Unicode MS" w:hAnsi="Calibri" w:cs="Calibri"/>
        <w:sz w:val="17"/>
        <w:szCs w:val="17"/>
      </w:rPr>
      <w:t xml:space="preserve"> </w:t>
    </w:r>
    <w:r w:rsidRPr="00267DE3">
      <w:rPr>
        <w:rFonts w:ascii="Calibri" w:eastAsia="Arial Unicode MS" w:hAnsi="Calibri" w:cs="Calibri"/>
        <w:sz w:val="17"/>
        <w:szCs w:val="17"/>
      </w:rPr>
      <w:t>0000159007</w:t>
    </w:r>
    <w:r w:rsidR="00FA5365">
      <w:rPr>
        <w:rFonts w:ascii="Calibri" w:eastAsia="Arial Unicode MS" w:hAnsi="Calibri" w:cs="Calibri"/>
        <w:sz w:val="17"/>
        <w:szCs w:val="17"/>
      </w:rPr>
      <w:t xml:space="preserve"> </w:t>
    </w:r>
    <w:r w:rsidRPr="00267DE3">
      <w:rPr>
        <w:rFonts w:ascii="Calibri" w:eastAsia="Arial Unicode MS" w:hAnsi="Calibri" w:cs="Calibri"/>
        <w:sz w:val="17"/>
        <w:szCs w:val="17"/>
      </w:rPr>
      <w:t>NIP</w:t>
    </w:r>
    <w:r w:rsidR="00FA5365">
      <w:rPr>
        <w:rFonts w:ascii="Calibri" w:eastAsia="Arial Unicode MS" w:hAnsi="Calibri" w:cs="Calibri"/>
        <w:sz w:val="17"/>
        <w:szCs w:val="17"/>
      </w:rPr>
      <w:t xml:space="preserve"> </w:t>
    </w:r>
    <w:r w:rsidRPr="00267DE3">
      <w:rPr>
        <w:rFonts w:ascii="Calibri" w:eastAsia="Arial Unicode MS" w:hAnsi="Calibri" w:cs="Calibri"/>
        <w:sz w:val="17"/>
        <w:szCs w:val="17"/>
      </w:rPr>
      <w:t>526-00-09-785 Regon 010212148</w:t>
    </w:r>
  </w:p>
  <w:p w14:paraId="422A1CE2" w14:textId="77777777" w:rsidR="00A60CCC" w:rsidRPr="00267DE3" w:rsidRDefault="00267DE3" w:rsidP="00267DE3">
    <w:pPr>
      <w:spacing w:after="0" w:line="240" w:lineRule="auto"/>
      <w:jc w:val="center"/>
      <w:rPr>
        <w:rFonts w:ascii="Calibri" w:eastAsia="Arial Unicode MS" w:hAnsi="Calibri" w:cs="Calibri"/>
        <w:sz w:val="17"/>
        <w:szCs w:val="17"/>
      </w:rPr>
    </w:pPr>
    <w:r w:rsidRPr="00267DE3">
      <w:rPr>
        <w:rFonts w:ascii="Calibri" w:eastAsia="Arial Unicode MS" w:hAnsi="Calibri" w:cs="Calibri"/>
        <w:sz w:val="17"/>
        <w:szCs w:val="17"/>
      </w:rPr>
      <w:t>Wysokość kapitału zakładowego: 550 000 PLN (pięćset pięćdziesiąt tysięcy złotych)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46E95" w14:textId="77777777" w:rsidR="00905668" w:rsidRDefault="00905668" w:rsidP="00D72230">
      <w:pPr>
        <w:spacing w:after="0" w:line="240" w:lineRule="auto"/>
      </w:pPr>
      <w:r>
        <w:separator/>
      </w:r>
    </w:p>
  </w:footnote>
  <w:footnote w:type="continuationSeparator" w:id="0">
    <w:p w14:paraId="26BF08C1" w14:textId="77777777" w:rsidR="00905668" w:rsidRDefault="00905668" w:rsidP="00D7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C53F" w14:textId="77777777" w:rsidR="00D72230" w:rsidRDefault="00D72230" w:rsidP="003A6128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3D07" w14:textId="77777777" w:rsidR="00A60CCC" w:rsidRPr="00D72230" w:rsidRDefault="00A60CCC" w:rsidP="00A60CCC">
    <w:pPr>
      <w:pStyle w:val="Nagwek"/>
      <w:spacing w:before="200" w:after="120"/>
      <w:ind w:left="-426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272E3DCB" wp14:editId="340557A8">
          <wp:simplePos x="0" y="0"/>
          <wp:positionH relativeFrom="margin">
            <wp:posOffset>4065270</wp:posOffset>
          </wp:positionH>
          <wp:positionV relativeFrom="margin">
            <wp:posOffset>-1092835</wp:posOffset>
          </wp:positionV>
          <wp:extent cx="1928495" cy="494665"/>
          <wp:effectExtent l="0" t="0" r="0" b="635"/>
          <wp:wrapSquare wrapText="bothSides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MCP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D72230">
      <w:rPr>
        <w:rFonts w:ascii="Calibri" w:hAnsi="Calibri" w:cs="Calibri"/>
        <w:b/>
        <w:sz w:val="20"/>
        <w:szCs w:val="20"/>
      </w:rPr>
      <w:t>Multiconsult</w:t>
    </w:r>
    <w:proofErr w:type="spellEnd"/>
    <w:r w:rsidRPr="00D72230">
      <w:rPr>
        <w:rFonts w:ascii="Calibri" w:hAnsi="Calibri" w:cs="Calibri"/>
        <w:b/>
        <w:sz w:val="20"/>
        <w:szCs w:val="20"/>
      </w:rPr>
      <w:t xml:space="preserve"> Polska sp. z o.o.</w:t>
    </w:r>
  </w:p>
  <w:p w14:paraId="2958FB4E" w14:textId="77777777" w:rsidR="00A60CCC" w:rsidRPr="00D72230" w:rsidRDefault="00A60CCC" w:rsidP="00A60CCC">
    <w:pPr>
      <w:pStyle w:val="Nagwek"/>
      <w:ind w:left="-426"/>
      <w:rPr>
        <w:rFonts w:ascii="Calibri" w:hAnsi="Calibri" w:cs="Calibri"/>
        <w:bCs/>
        <w:sz w:val="20"/>
        <w:szCs w:val="20"/>
      </w:rPr>
    </w:pPr>
    <w:r w:rsidRPr="00D72230">
      <w:rPr>
        <w:rFonts w:ascii="Calibri" w:hAnsi="Calibri" w:cs="Calibri"/>
        <w:bCs/>
        <w:sz w:val="20"/>
        <w:szCs w:val="20"/>
      </w:rPr>
      <w:t>ul. Bonifraterska 17</w:t>
    </w:r>
  </w:p>
  <w:p w14:paraId="55ADADEF" w14:textId="77777777" w:rsidR="00A60CCC" w:rsidRPr="00D72230" w:rsidRDefault="00A60CCC" w:rsidP="00A60CCC">
    <w:pPr>
      <w:pStyle w:val="Nagwek"/>
      <w:spacing w:after="120"/>
      <w:ind w:left="-426"/>
      <w:rPr>
        <w:rFonts w:ascii="Calibri" w:hAnsi="Calibri" w:cs="Calibri"/>
        <w:bCs/>
        <w:sz w:val="20"/>
        <w:szCs w:val="20"/>
      </w:rPr>
    </w:pPr>
    <w:r w:rsidRPr="00D72230">
      <w:rPr>
        <w:rFonts w:ascii="Calibri" w:hAnsi="Calibri" w:cs="Calibri"/>
        <w:bCs/>
        <w:sz w:val="20"/>
        <w:szCs w:val="20"/>
      </w:rPr>
      <w:t xml:space="preserve">00-203 Warszawa </w:t>
    </w:r>
  </w:p>
  <w:p w14:paraId="02F6986C" w14:textId="3F4C2521" w:rsidR="00A60CCC" w:rsidRPr="00D72230" w:rsidRDefault="00A60CCC" w:rsidP="00A60CCC">
    <w:pPr>
      <w:pStyle w:val="Nagwek"/>
      <w:ind w:left="-426"/>
      <w:rPr>
        <w:rFonts w:ascii="Calibri" w:hAnsi="Calibri" w:cs="Calibri"/>
        <w:spacing w:val="10"/>
        <w:sz w:val="20"/>
        <w:szCs w:val="20"/>
      </w:rPr>
    </w:pPr>
    <w:r w:rsidRPr="00D72230">
      <w:rPr>
        <w:rFonts w:ascii="Calibri" w:hAnsi="Calibri" w:cs="Calibri"/>
        <w:sz w:val="20"/>
        <w:szCs w:val="20"/>
      </w:rPr>
      <w:t>Tel.:</w:t>
    </w:r>
    <w:r w:rsidR="00FA5365">
      <w:rPr>
        <w:rFonts w:ascii="Calibri" w:hAnsi="Calibri" w:cs="Calibri"/>
        <w:sz w:val="20"/>
        <w:szCs w:val="20"/>
      </w:rPr>
      <w:t xml:space="preserve"> </w:t>
    </w:r>
    <w:r w:rsidRPr="00D72230">
      <w:rPr>
        <w:rFonts w:ascii="Calibri" w:hAnsi="Calibri" w:cs="Calibri"/>
        <w:spacing w:val="10"/>
        <w:sz w:val="20"/>
        <w:szCs w:val="20"/>
      </w:rPr>
      <w:t xml:space="preserve">+48 22 246 07 00 </w:t>
    </w:r>
  </w:p>
  <w:p w14:paraId="49421E9B" w14:textId="77777777" w:rsidR="00A60CCC" w:rsidRPr="00D72230" w:rsidRDefault="00A60CCC" w:rsidP="00A60CCC">
    <w:pPr>
      <w:pStyle w:val="Nagwek"/>
      <w:ind w:left="-426"/>
      <w:rPr>
        <w:rFonts w:ascii="Calibri" w:hAnsi="Calibri" w:cs="Calibri"/>
        <w:spacing w:val="10"/>
        <w:sz w:val="20"/>
        <w:szCs w:val="20"/>
      </w:rPr>
    </w:pPr>
    <w:r w:rsidRPr="00D72230">
      <w:rPr>
        <w:rFonts w:ascii="Calibri" w:hAnsi="Calibri" w:cs="Calibri"/>
        <w:spacing w:val="26"/>
        <w:sz w:val="20"/>
        <w:szCs w:val="20"/>
      </w:rPr>
      <w:t>Fax:</w:t>
    </w:r>
    <w:r w:rsidRPr="00D72230">
      <w:rPr>
        <w:rFonts w:ascii="Calibri" w:hAnsi="Calibri" w:cs="Calibri"/>
        <w:spacing w:val="10"/>
        <w:sz w:val="20"/>
        <w:szCs w:val="20"/>
      </w:rPr>
      <w:t>+48 22 246 07 01</w:t>
    </w:r>
  </w:p>
  <w:p w14:paraId="089D0312" w14:textId="77777777" w:rsidR="00A60CCC" w:rsidRDefault="00A60CCC" w:rsidP="00A60CCC">
    <w:pPr>
      <w:pStyle w:val="Nagwek"/>
      <w:ind w:left="-426"/>
    </w:pPr>
    <w:r w:rsidRPr="00D72230">
      <w:rPr>
        <w:rFonts w:ascii="Calibri" w:hAnsi="Calibri" w:cs="Calibri"/>
        <w:sz w:val="20"/>
        <w:szCs w:val="20"/>
      </w:rPr>
      <w:t>www.multiconsult-polska.com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C1A4A"/>
    <w:multiLevelType w:val="hybridMultilevel"/>
    <w:tmpl w:val="93C43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30"/>
    <w:rsid w:val="00011641"/>
    <w:rsid w:val="00044901"/>
    <w:rsid w:val="00046002"/>
    <w:rsid w:val="00057143"/>
    <w:rsid w:val="000656B2"/>
    <w:rsid w:val="000678B6"/>
    <w:rsid w:val="00074838"/>
    <w:rsid w:val="0008508D"/>
    <w:rsid w:val="000C2D21"/>
    <w:rsid w:val="000C4A32"/>
    <w:rsid w:val="000F43D1"/>
    <w:rsid w:val="000F49A6"/>
    <w:rsid w:val="000F5315"/>
    <w:rsid w:val="00131B6A"/>
    <w:rsid w:val="0017298B"/>
    <w:rsid w:val="001908D3"/>
    <w:rsid w:val="001C2CB4"/>
    <w:rsid w:val="001D0D4B"/>
    <w:rsid w:val="001D17C4"/>
    <w:rsid w:val="001D3522"/>
    <w:rsid w:val="0020227C"/>
    <w:rsid w:val="00212AA4"/>
    <w:rsid w:val="00222D17"/>
    <w:rsid w:val="0022634C"/>
    <w:rsid w:val="002363DB"/>
    <w:rsid w:val="00251AFB"/>
    <w:rsid w:val="00267DE3"/>
    <w:rsid w:val="00293950"/>
    <w:rsid w:val="002A38A2"/>
    <w:rsid w:val="002A770E"/>
    <w:rsid w:val="002C4D83"/>
    <w:rsid w:val="002C68F5"/>
    <w:rsid w:val="002D07A0"/>
    <w:rsid w:val="002D1374"/>
    <w:rsid w:val="002D397E"/>
    <w:rsid w:val="002E1B50"/>
    <w:rsid w:val="00303486"/>
    <w:rsid w:val="00324B83"/>
    <w:rsid w:val="0033170B"/>
    <w:rsid w:val="00394DED"/>
    <w:rsid w:val="003A6128"/>
    <w:rsid w:val="003D415F"/>
    <w:rsid w:val="003E0FBF"/>
    <w:rsid w:val="00446FED"/>
    <w:rsid w:val="00453334"/>
    <w:rsid w:val="00466374"/>
    <w:rsid w:val="00466870"/>
    <w:rsid w:val="004750CD"/>
    <w:rsid w:val="004B0A91"/>
    <w:rsid w:val="004D72F8"/>
    <w:rsid w:val="004E57B4"/>
    <w:rsid w:val="00502AC3"/>
    <w:rsid w:val="00510B5F"/>
    <w:rsid w:val="005654A4"/>
    <w:rsid w:val="005949C7"/>
    <w:rsid w:val="005C3172"/>
    <w:rsid w:val="005D3329"/>
    <w:rsid w:val="005F7959"/>
    <w:rsid w:val="00603D77"/>
    <w:rsid w:val="00610208"/>
    <w:rsid w:val="00610340"/>
    <w:rsid w:val="0061356C"/>
    <w:rsid w:val="006151F7"/>
    <w:rsid w:val="0062502F"/>
    <w:rsid w:val="0067015E"/>
    <w:rsid w:val="00691620"/>
    <w:rsid w:val="00695B9B"/>
    <w:rsid w:val="006A40E2"/>
    <w:rsid w:val="00702331"/>
    <w:rsid w:val="00714306"/>
    <w:rsid w:val="00717462"/>
    <w:rsid w:val="00721D29"/>
    <w:rsid w:val="00753C69"/>
    <w:rsid w:val="007D2E01"/>
    <w:rsid w:val="007F24DE"/>
    <w:rsid w:val="0080149F"/>
    <w:rsid w:val="00817490"/>
    <w:rsid w:val="00825F3A"/>
    <w:rsid w:val="0087177B"/>
    <w:rsid w:val="008942CF"/>
    <w:rsid w:val="008B34DF"/>
    <w:rsid w:val="008C0030"/>
    <w:rsid w:val="008C1B26"/>
    <w:rsid w:val="008C364B"/>
    <w:rsid w:val="008F63A6"/>
    <w:rsid w:val="009034E1"/>
    <w:rsid w:val="00905668"/>
    <w:rsid w:val="0093086F"/>
    <w:rsid w:val="0093338E"/>
    <w:rsid w:val="00956DAB"/>
    <w:rsid w:val="00972831"/>
    <w:rsid w:val="00983D5A"/>
    <w:rsid w:val="00986D08"/>
    <w:rsid w:val="00990A42"/>
    <w:rsid w:val="009A2E96"/>
    <w:rsid w:val="009B1223"/>
    <w:rsid w:val="009B2B8A"/>
    <w:rsid w:val="009C59A6"/>
    <w:rsid w:val="009D0257"/>
    <w:rsid w:val="00A01501"/>
    <w:rsid w:val="00A04685"/>
    <w:rsid w:val="00A45B30"/>
    <w:rsid w:val="00A51CDA"/>
    <w:rsid w:val="00A52E69"/>
    <w:rsid w:val="00A60CCC"/>
    <w:rsid w:val="00A85238"/>
    <w:rsid w:val="00AA2B81"/>
    <w:rsid w:val="00AC321E"/>
    <w:rsid w:val="00AC32B5"/>
    <w:rsid w:val="00B101AA"/>
    <w:rsid w:val="00B413E6"/>
    <w:rsid w:val="00B556FA"/>
    <w:rsid w:val="00BA1180"/>
    <w:rsid w:val="00BC7E4B"/>
    <w:rsid w:val="00C06F1B"/>
    <w:rsid w:val="00C537DE"/>
    <w:rsid w:val="00C6783E"/>
    <w:rsid w:val="00C70801"/>
    <w:rsid w:val="00CB4797"/>
    <w:rsid w:val="00CC145F"/>
    <w:rsid w:val="00CC6244"/>
    <w:rsid w:val="00CC7D18"/>
    <w:rsid w:val="00CD41B0"/>
    <w:rsid w:val="00CF7815"/>
    <w:rsid w:val="00D21688"/>
    <w:rsid w:val="00D21CE6"/>
    <w:rsid w:val="00D72082"/>
    <w:rsid w:val="00D72230"/>
    <w:rsid w:val="00D76D94"/>
    <w:rsid w:val="00D817A4"/>
    <w:rsid w:val="00D909BA"/>
    <w:rsid w:val="00DC5F75"/>
    <w:rsid w:val="00DF6285"/>
    <w:rsid w:val="00E566B3"/>
    <w:rsid w:val="00E83D5A"/>
    <w:rsid w:val="00E86AD7"/>
    <w:rsid w:val="00E9025A"/>
    <w:rsid w:val="00EB3A11"/>
    <w:rsid w:val="00EE1FD9"/>
    <w:rsid w:val="00EE3BD2"/>
    <w:rsid w:val="00F37D53"/>
    <w:rsid w:val="00F501D3"/>
    <w:rsid w:val="00F6199E"/>
    <w:rsid w:val="00F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C8C1B"/>
  <w15:docId w15:val="{4FDF4475-26F9-49C5-A781-AC8FAB04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230"/>
  </w:style>
  <w:style w:type="paragraph" w:styleId="Stopka">
    <w:name w:val="footer"/>
    <w:basedOn w:val="Normalny"/>
    <w:link w:val="StopkaZnak"/>
    <w:uiPriority w:val="99"/>
    <w:unhideWhenUsed/>
    <w:rsid w:val="00D7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230"/>
  </w:style>
  <w:style w:type="paragraph" w:customStyle="1" w:styleId="ReturnAddress">
    <w:name w:val="Return Address"/>
    <w:basedOn w:val="Normalny"/>
    <w:rsid w:val="00D7223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E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E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69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B4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olkowicz@triplep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Zeglinska, Katarzyna</dc:creator>
  <cp:keywords/>
  <dc:description/>
  <cp:lastModifiedBy>User</cp:lastModifiedBy>
  <cp:revision>2</cp:revision>
  <dcterms:created xsi:type="dcterms:W3CDTF">2019-08-07T12:31:00Z</dcterms:created>
  <dcterms:modified xsi:type="dcterms:W3CDTF">2019-08-07T12:31:00Z</dcterms:modified>
</cp:coreProperties>
</file>