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48860" w14:textId="464FEA49" w:rsidR="006A7988" w:rsidRPr="006A7988" w:rsidRDefault="00D51A17" w:rsidP="006A7988">
      <w:pPr>
        <w:jc w:val="right"/>
        <w:rPr>
          <w:iCs/>
          <w:sz w:val="20"/>
        </w:rPr>
      </w:pPr>
      <w:r>
        <w:rPr>
          <w:iCs/>
          <w:sz w:val="20"/>
        </w:rPr>
        <w:t>13</w:t>
      </w:r>
      <w:bookmarkStart w:id="0" w:name="_GoBack"/>
      <w:bookmarkEnd w:id="0"/>
      <w:r w:rsidR="004B4AB4">
        <w:rPr>
          <w:iCs/>
          <w:sz w:val="20"/>
        </w:rPr>
        <w:t xml:space="preserve"> sierpnia</w:t>
      </w:r>
      <w:r w:rsidR="00C91B19">
        <w:rPr>
          <w:iCs/>
          <w:sz w:val="20"/>
        </w:rPr>
        <w:t xml:space="preserve"> 2019</w:t>
      </w:r>
    </w:p>
    <w:p w14:paraId="77208098" w14:textId="2BE1030F" w:rsidR="006A7988" w:rsidRDefault="00764E6F" w:rsidP="006A7988">
      <w:pPr>
        <w:rPr>
          <w:iCs/>
          <w:sz w:val="20"/>
        </w:rPr>
      </w:pPr>
      <w:r>
        <w:rPr>
          <w:iCs/>
          <w:sz w:val="20"/>
        </w:rPr>
        <w:t>Informacja prasowa</w:t>
      </w:r>
    </w:p>
    <w:p w14:paraId="54B50F51" w14:textId="11F62D65" w:rsidR="00D853F9" w:rsidRDefault="00101885" w:rsidP="002A368F">
      <w:pPr>
        <w:spacing w:after="0"/>
        <w:jc w:val="center"/>
        <w:rPr>
          <w:b/>
          <w:iCs/>
        </w:rPr>
      </w:pPr>
      <w:r>
        <w:rPr>
          <w:b/>
          <w:iCs/>
        </w:rPr>
        <w:t>Porcelanowa gratka dla przedszkolaka</w:t>
      </w:r>
    </w:p>
    <w:p w14:paraId="69E68D37" w14:textId="77777777" w:rsidR="00BF6DE9" w:rsidRDefault="00BF6DE9" w:rsidP="002A368F">
      <w:pPr>
        <w:spacing w:after="0"/>
        <w:jc w:val="center"/>
        <w:rPr>
          <w:b/>
          <w:iCs/>
        </w:rPr>
      </w:pPr>
    </w:p>
    <w:p w14:paraId="17EFD5C5" w14:textId="7405D9C1" w:rsidR="00101885" w:rsidRPr="00101885" w:rsidRDefault="00D94A37" w:rsidP="00101885">
      <w:pPr>
        <w:jc w:val="both"/>
        <w:rPr>
          <w:rFonts w:cs="Arial"/>
          <w:b/>
          <w:color w:val="00000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46AFC13" wp14:editId="1F7FBC99">
            <wp:simplePos x="0" y="0"/>
            <wp:positionH relativeFrom="column">
              <wp:posOffset>4351655</wp:posOffset>
            </wp:positionH>
            <wp:positionV relativeFrom="paragraph">
              <wp:posOffset>1234440</wp:posOffset>
            </wp:positionV>
            <wp:extent cx="1932305" cy="2207895"/>
            <wp:effectExtent l="0" t="0" r="0" b="1905"/>
            <wp:wrapSquare wrapText="bothSides"/>
            <wp:docPr id="6" name="Obraz 6" descr="https://porcelana.pl/media/catalog/product/cache/image/700x560/e9c3970ab036de70892d86c6d221abfe/0/7/072f2da8c3db376a500d80d0dc58f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rcelana.pl/media/catalog/product/cache/image/700x560/e9c3970ab036de70892d86c6d221abfe/0/7/072f2da8c3db376a500d80d0dc58f1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81" t="9657" r="11838" b="10592"/>
                    <a:stretch/>
                  </pic:blipFill>
                  <pic:spPr bwMode="auto">
                    <a:xfrm>
                      <a:off x="0" y="0"/>
                      <a:ext cx="193230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7D7">
        <w:rPr>
          <w:rFonts w:cs="Arial"/>
          <w:b/>
          <w:color w:val="000000"/>
        </w:rPr>
        <w:t xml:space="preserve">My, dorośli uwielbiamy jeść z </w:t>
      </w:r>
      <w:r w:rsidR="004B4AB4" w:rsidRPr="004B4AB4">
        <w:rPr>
          <w:rFonts w:cs="Arial"/>
          <w:b/>
          <w:color w:val="000000"/>
        </w:rPr>
        <w:t>pięknych i ele</w:t>
      </w:r>
      <w:r w:rsidR="005F67D7">
        <w:rPr>
          <w:rFonts w:cs="Arial"/>
          <w:b/>
          <w:color w:val="000000"/>
        </w:rPr>
        <w:t>ganckich porcelanowych zastaw</w:t>
      </w:r>
      <w:r w:rsidR="004B4AB4" w:rsidRPr="004B4AB4">
        <w:rPr>
          <w:rFonts w:cs="Arial"/>
          <w:b/>
          <w:color w:val="000000"/>
        </w:rPr>
        <w:t>. Są one nie tylko stylowym dodatkiem do domu, ale także wyrazem zamiło</w:t>
      </w:r>
      <w:r w:rsidR="005F67D7">
        <w:rPr>
          <w:rFonts w:cs="Arial"/>
          <w:b/>
          <w:color w:val="000000"/>
        </w:rPr>
        <w:t xml:space="preserve">wania do sztuki, piękna </w:t>
      </w:r>
      <w:r w:rsidR="004B4AB4" w:rsidRPr="004B4AB4">
        <w:rPr>
          <w:rFonts w:cs="Arial"/>
          <w:b/>
          <w:color w:val="000000"/>
        </w:rPr>
        <w:t xml:space="preserve">i rękodzielniczej pracy. Warto przemycać te cenne wartości już od najmłodszych lat. Dzieciom często posiłki podawane były na plastikowych </w:t>
      </w:r>
      <w:r w:rsidR="007F6561">
        <w:rPr>
          <w:rFonts w:cs="Arial"/>
          <w:b/>
          <w:color w:val="000000"/>
        </w:rPr>
        <w:t xml:space="preserve">talerzykach, które </w:t>
      </w:r>
      <w:r w:rsidR="005F67D7">
        <w:rPr>
          <w:rFonts w:cs="Arial"/>
          <w:b/>
          <w:color w:val="000000"/>
        </w:rPr>
        <w:t>nie służyły długo</w:t>
      </w:r>
      <w:r w:rsidR="004B4AB4" w:rsidRPr="004B4AB4">
        <w:rPr>
          <w:rFonts w:cs="Arial"/>
          <w:b/>
          <w:color w:val="000000"/>
        </w:rPr>
        <w:t xml:space="preserve">. Czas zapomnieć o </w:t>
      </w:r>
      <w:r w:rsidR="007F6561">
        <w:rPr>
          <w:rFonts w:cs="Arial"/>
          <w:b/>
          <w:color w:val="000000"/>
        </w:rPr>
        <w:t>krótkotrwałych</w:t>
      </w:r>
      <w:r w:rsidR="004B4AB4" w:rsidRPr="004B4AB4">
        <w:rPr>
          <w:rFonts w:cs="Arial"/>
          <w:b/>
          <w:color w:val="000000"/>
        </w:rPr>
        <w:t xml:space="preserve"> zastawach. Marka Ćmielów przedstawia porcelanowe kolekcje, które urzekają kolorowymi dekoracjami – w sam raz dla małego odkrywcy smaków. </w:t>
      </w:r>
    </w:p>
    <w:p w14:paraId="52FAD572" w14:textId="0B4F15D9" w:rsidR="00101885" w:rsidRDefault="00101885" w:rsidP="00101885">
      <w:pPr>
        <w:spacing w:after="0"/>
        <w:jc w:val="both"/>
        <w:rPr>
          <w:iCs/>
        </w:rPr>
      </w:pPr>
      <w:r>
        <w:rPr>
          <w:iCs/>
        </w:rPr>
        <w:t>K</w:t>
      </w:r>
      <w:r w:rsidRPr="004B4AB4">
        <w:rPr>
          <w:iCs/>
        </w:rPr>
        <w:t>olorowe, porcelanowe zasta</w:t>
      </w:r>
      <w:r>
        <w:rPr>
          <w:iCs/>
        </w:rPr>
        <w:t>wy marki Ćmielów</w:t>
      </w:r>
      <w:r w:rsidRPr="004B4AB4">
        <w:rPr>
          <w:iCs/>
        </w:rPr>
        <w:t xml:space="preserve"> pokocha nawet największy niejadek.</w:t>
      </w:r>
      <w:r>
        <w:rPr>
          <w:iCs/>
        </w:rPr>
        <w:t xml:space="preserve"> </w:t>
      </w:r>
      <w:r w:rsidRPr="004B4AB4">
        <w:rPr>
          <w:iCs/>
        </w:rPr>
        <w:t>Samochody, misie, bajki, zwierzątka… Wszystko to kojarzymy z zabawą i radością. Warto przemycać te miłe skojarzenia także podczas pos</w:t>
      </w:r>
      <w:r>
        <w:rPr>
          <w:iCs/>
        </w:rPr>
        <w:t>iłków</w:t>
      </w:r>
      <w:r w:rsidRPr="004B4AB4">
        <w:rPr>
          <w:iCs/>
        </w:rPr>
        <w:t>.</w:t>
      </w:r>
      <w:r>
        <w:rPr>
          <w:iCs/>
        </w:rPr>
        <w:t xml:space="preserve"> To rozwiązanie pozwoli na dobre pożegnać się z nieestetycznym i nietrwałym plastikiem. Na jego miejscu zagości niepowtarzalna porcelana w… dziecięcym wydaniu. </w:t>
      </w:r>
      <w:r w:rsidRPr="004B4AB4">
        <w:rPr>
          <w:iCs/>
        </w:rPr>
        <w:t xml:space="preserve"> </w:t>
      </w:r>
    </w:p>
    <w:p w14:paraId="6E8EF405" w14:textId="6EC659FE" w:rsidR="00101885" w:rsidRPr="004B4AB4" w:rsidRDefault="00101885" w:rsidP="00101885">
      <w:pPr>
        <w:spacing w:after="0"/>
        <w:jc w:val="both"/>
        <w:rPr>
          <w:iCs/>
        </w:rPr>
      </w:pPr>
    </w:p>
    <w:p w14:paraId="2B9391E5" w14:textId="38D66EEC" w:rsidR="00101885" w:rsidRDefault="00CD479C" w:rsidP="00DE5CC2">
      <w:pPr>
        <w:jc w:val="both"/>
        <w:rPr>
          <w:iCs/>
        </w:rPr>
      </w:pPr>
      <w:r>
        <w:rPr>
          <w:b/>
          <w:iCs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73A7E74" wp14:editId="0DA09BFA">
            <wp:simplePos x="0" y="0"/>
            <wp:positionH relativeFrom="column">
              <wp:posOffset>-13335</wp:posOffset>
            </wp:positionH>
            <wp:positionV relativeFrom="paragraph">
              <wp:posOffset>1094105</wp:posOffset>
            </wp:positionV>
            <wp:extent cx="5760720" cy="3739515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3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1FC">
        <w:rPr>
          <w:iCs/>
        </w:rPr>
        <w:t>Dla starszych dzieci poleca</w:t>
      </w:r>
      <w:r w:rsidR="00C83026">
        <w:rPr>
          <w:iCs/>
        </w:rPr>
        <w:t>my</w:t>
      </w:r>
      <w:r w:rsidR="00DA41FC">
        <w:rPr>
          <w:iCs/>
        </w:rPr>
        <w:t xml:space="preserve"> kubek JUPI, który </w:t>
      </w:r>
      <w:r w:rsidR="00A57E89">
        <w:rPr>
          <w:iCs/>
        </w:rPr>
        <w:t>można</w:t>
      </w:r>
      <w:r w:rsidR="00DA41FC">
        <w:rPr>
          <w:iCs/>
        </w:rPr>
        <w:t xml:space="preserve"> samodzielnie ozdobić. Wystarczy namalować bądź podpisać kubeczek marke</w:t>
      </w:r>
      <w:r w:rsidR="00D51A17">
        <w:rPr>
          <w:iCs/>
        </w:rPr>
        <w:t>rem i wypalić w piekarniku. JUPI</w:t>
      </w:r>
      <w:r w:rsidR="00DA41FC">
        <w:rPr>
          <w:iCs/>
        </w:rPr>
        <w:t xml:space="preserve"> sprawdzi się, jako wspaniały prezent </w:t>
      </w:r>
      <w:r w:rsidR="00C83026" w:rsidRPr="00C83026">
        <w:rPr>
          <w:iCs/>
        </w:rPr>
        <w:t>z okazji zbliżającego się rozpoczęcia roku szkolnego</w:t>
      </w:r>
      <w:r w:rsidR="00C83026">
        <w:rPr>
          <w:iCs/>
        </w:rPr>
        <w:t>.</w:t>
      </w:r>
    </w:p>
    <w:p w14:paraId="5750BC9B" w14:textId="7A68B11C" w:rsidR="00101885" w:rsidRDefault="002F7C5C" w:rsidP="00DE5CC2">
      <w:pPr>
        <w:jc w:val="both"/>
        <w:rPr>
          <w:iCs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 wp14:anchorId="2DF0F9BF" wp14:editId="1F0BFE5B">
            <wp:simplePos x="0" y="0"/>
            <wp:positionH relativeFrom="column">
              <wp:posOffset>-3175</wp:posOffset>
            </wp:positionH>
            <wp:positionV relativeFrom="paragraph">
              <wp:posOffset>4282440</wp:posOffset>
            </wp:positionV>
            <wp:extent cx="5880100" cy="3924935"/>
            <wp:effectExtent l="0" t="0" r="6350" b="0"/>
            <wp:wrapSquare wrapText="bothSides"/>
            <wp:docPr id="10" name="Obraz 10" descr="https://porcelana.pl/media/catalog/product/cache/image/700x560/e9c3970ab036de70892d86c6d221abfe/w/0/w003_zestaw_dla_dzi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rcelana.pl/media/catalog/product/cache/image/700x560/e9c3970ab036de70892d86c6d221abfe/w/0/w003_zestaw_dla_dziec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392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2A3">
        <w:rPr>
          <w:iCs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136C70B" wp14:editId="174CC089">
            <wp:simplePos x="0" y="0"/>
            <wp:positionH relativeFrom="column">
              <wp:posOffset>-3175</wp:posOffset>
            </wp:positionH>
            <wp:positionV relativeFrom="paragraph">
              <wp:posOffset>209550</wp:posOffset>
            </wp:positionV>
            <wp:extent cx="5891530" cy="3927475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1530" cy="392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43AF6" w14:textId="724273FD" w:rsidR="002D373E" w:rsidRPr="00DE5CC2" w:rsidRDefault="000C29FE" w:rsidP="00DE5CC2">
      <w:pPr>
        <w:jc w:val="both"/>
        <w:rPr>
          <w:rStyle w:val="Uwydatnienie"/>
          <w:rFonts w:cs="Arial"/>
          <w:i w:val="0"/>
          <w:iCs w:val="0"/>
          <w:color w:val="000000"/>
        </w:rPr>
      </w:pPr>
      <w:r>
        <w:rPr>
          <w:b/>
          <w:iCs/>
        </w:rPr>
        <w:lastRenderedPageBreak/>
        <w:br/>
      </w:r>
      <w:r w:rsidR="00F439FA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Dossier produktów:</w:t>
      </w:r>
    </w:p>
    <w:p w14:paraId="61D6077E" w14:textId="43A2DFF8" w:rsidR="00F439FA" w:rsidRDefault="002F7C5C" w:rsidP="002D373E">
      <w:pPr>
        <w:spacing w:after="0"/>
        <w:jc w:val="both"/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</w:pPr>
      <w:r w:rsidRPr="002F7C5C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Kubek JUPI Zielony G807</w:t>
      </w:r>
      <w:r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,</w:t>
      </w:r>
      <w:r w:rsidR="00F439FA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 xml:space="preserve"> cena: </w:t>
      </w:r>
      <w:r w:rsidRPr="002F7C5C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48,33</w:t>
      </w:r>
      <w:r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 xml:space="preserve"> </w:t>
      </w:r>
      <w:r w:rsidR="00D93578" w:rsidRPr="00D93578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zł</w:t>
      </w:r>
    </w:p>
    <w:p w14:paraId="6D94DE46" w14:textId="05186533" w:rsidR="00B229C6" w:rsidRDefault="002F7C5C" w:rsidP="00B229C6">
      <w:pPr>
        <w:spacing w:after="0"/>
        <w:jc w:val="both"/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</w:pPr>
      <w:r w:rsidRPr="002F7C5C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 xml:space="preserve">Zestaw dziecięcy 4 el. </w:t>
      </w:r>
      <w:proofErr w:type="gramStart"/>
      <w:r w:rsidRPr="002F7C5C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dla</w:t>
      </w:r>
      <w:proofErr w:type="gramEnd"/>
      <w:r w:rsidRPr="002F7C5C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 xml:space="preserve"> 1 osoby </w:t>
      </w:r>
      <w:proofErr w:type="spellStart"/>
      <w:r w:rsidRPr="002F7C5C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Calineczka</w:t>
      </w:r>
      <w:proofErr w:type="spellEnd"/>
      <w:r w:rsidRPr="002F7C5C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 xml:space="preserve"> W003</w:t>
      </w:r>
      <w:r w:rsidR="00F439FA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 xml:space="preserve">, cena: </w:t>
      </w:r>
      <w:r w:rsidRPr="002F7C5C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58,00</w:t>
      </w:r>
      <w:r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 xml:space="preserve"> </w:t>
      </w:r>
      <w:r w:rsidR="00D93578" w:rsidRPr="00D93578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zł</w:t>
      </w:r>
    </w:p>
    <w:p w14:paraId="13EF16B8" w14:textId="64115E34" w:rsidR="002F7C5C" w:rsidRDefault="002F7C5C" w:rsidP="00B229C6">
      <w:pPr>
        <w:spacing w:after="0"/>
        <w:jc w:val="both"/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</w:pPr>
      <w:r w:rsidRPr="002F7C5C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 xml:space="preserve">Zestaw dziecięcy 3 el. </w:t>
      </w:r>
      <w:proofErr w:type="gramStart"/>
      <w:r w:rsidRPr="002F7C5C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dla</w:t>
      </w:r>
      <w:proofErr w:type="gramEnd"/>
      <w:r w:rsidRPr="002F7C5C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 xml:space="preserve"> 1 osoby B104</w:t>
      </w:r>
      <w:r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/</w:t>
      </w:r>
      <w:r w:rsidRPr="002F7C5C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B220</w:t>
      </w:r>
      <w:r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/</w:t>
      </w:r>
      <w:r w:rsidRPr="002F7C5C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B282</w:t>
      </w:r>
      <w:r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 xml:space="preserve">, cena: </w:t>
      </w:r>
      <w:r w:rsidRPr="002F7C5C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49,00 zł</w:t>
      </w:r>
    </w:p>
    <w:p w14:paraId="0957EBB4" w14:textId="756314F9" w:rsidR="002F7C5C" w:rsidRDefault="002F7C5C" w:rsidP="00B229C6">
      <w:pPr>
        <w:spacing w:after="0"/>
        <w:jc w:val="both"/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</w:pPr>
      <w:r w:rsidRPr="002F7C5C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 xml:space="preserve">Zestaw dziecięcy 4 el. </w:t>
      </w:r>
      <w:proofErr w:type="gramStart"/>
      <w:r w:rsidRPr="002F7C5C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dla</w:t>
      </w:r>
      <w:proofErr w:type="gramEnd"/>
      <w:r w:rsidRPr="002F7C5C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 xml:space="preserve"> 1 osoby </w:t>
      </w:r>
      <w:proofErr w:type="spellStart"/>
      <w:r w:rsidRPr="002F7C5C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Calineczka</w:t>
      </w:r>
      <w:proofErr w:type="spellEnd"/>
      <w:r w:rsidRPr="002F7C5C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 xml:space="preserve"> G475</w:t>
      </w:r>
      <w:r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 xml:space="preserve">, cena: </w:t>
      </w:r>
      <w:r w:rsidRPr="002F7C5C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58,00</w:t>
      </w:r>
      <w:r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 xml:space="preserve"> </w:t>
      </w:r>
      <w:r w:rsidRPr="00D93578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zł</w:t>
      </w:r>
    </w:p>
    <w:p w14:paraId="378D7E44" w14:textId="77777777" w:rsidR="00D93578" w:rsidRPr="00492B2E" w:rsidRDefault="00D93578" w:rsidP="00B229C6">
      <w:pPr>
        <w:spacing w:after="0"/>
        <w:jc w:val="both"/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</w:pPr>
    </w:p>
    <w:p w14:paraId="53945FFD" w14:textId="193B5DCD" w:rsidR="007E3BB4" w:rsidRPr="007E3BB4" w:rsidRDefault="007E3BB4" w:rsidP="00E5041A">
      <w:pPr>
        <w:jc w:val="both"/>
        <w:rPr>
          <w:rStyle w:val="Uwydatnienie"/>
          <w:rFonts w:ascii="Calibri" w:eastAsia="Times New Roman" w:hAnsi="Calibri" w:cs="Calibri"/>
          <w:i w:val="0"/>
          <w:color w:val="000000"/>
          <w:sz w:val="20"/>
        </w:rPr>
      </w:pPr>
      <w:r w:rsidRPr="00364F1C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Kolekcje </w:t>
      </w:r>
      <w:r w:rsidRPr="00364F1C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Ćmielowa</w:t>
      </w:r>
      <w:r w:rsidRPr="00364F1C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 to powrót do źródeł poprzez odtwarzanie najstarszych, jedynych w swoim rodzaju, kolekcjonerskich fasonów tradycyjnej porcelanowej zastawy. Ta klasyczna i tradycyjna marka słynie </w:t>
      </w:r>
      <w:r w:rsidR="00E5041A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br/>
      </w:r>
      <w:r w:rsidRPr="00364F1C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z historycznych zestawów porcelany stołowej w nowym ekskluzywnym wydaniu. Ćmielowskie produkty trafiają </w:t>
      </w:r>
      <w:r w:rsidRPr="00E5041A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>do monarchów i głów państw na całym świecie.</w:t>
      </w:r>
    </w:p>
    <w:p w14:paraId="25F328F1" w14:textId="77777777" w:rsidR="00364F1C" w:rsidRPr="00364F1C" w:rsidRDefault="00364F1C" w:rsidP="00364F1C">
      <w:pPr>
        <w:jc w:val="both"/>
        <w:rPr>
          <w:rStyle w:val="Uwydatnienie"/>
          <w:rFonts w:ascii="Calibri" w:eastAsia="Times New Roman" w:hAnsi="Calibri" w:cs="Calibri"/>
          <w:i w:val="0"/>
          <w:color w:val="000000"/>
          <w:sz w:val="20"/>
        </w:rPr>
      </w:pPr>
      <w:r w:rsidRPr="00364F1C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Polska Grupa Porcelanowa</w:t>
      </w:r>
      <w:r w:rsidRPr="00364F1C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 łączy potencjał trzech wiodących fabryk porcelany w Polsce. Ideą jej powstania, w lipcu 2018 roku, było zwiększenie dostępności </w:t>
      </w:r>
      <w:proofErr w:type="gramStart"/>
      <w:r w:rsidRPr="00364F1C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>wysokiej jakości</w:t>
      </w:r>
      <w:proofErr w:type="gramEnd"/>
      <w:r w:rsidRPr="00364F1C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 produktów z wielopokoleniową tradycją. W ramach Grupy funkcjonują cztery odrębne marki: </w:t>
      </w:r>
      <w:r w:rsidRPr="00364F1C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Ćmielów, Lubiana, Chodzież</w:t>
      </w:r>
      <w:r w:rsidRPr="00364F1C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 oraz </w:t>
      </w:r>
      <w:r w:rsidRPr="00364F1C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Ćmielów Design Studio</w:t>
      </w:r>
      <w:r w:rsidRPr="00364F1C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, które różnicuje rodzaj oferty, a łączy chęć realizacji potrzeb klientów, dla których fabryki szczycące się długoletnią tradycją produkują </w:t>
      </w:r>
      <w:proofErr w:type="gramStart"/>
      <w:r w:rsidRPr="00364F1C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>najwyższej jakości</w:t>
      </w:r>
      <w:proofErr w:type="gramEnd"/>
      <w:r w:rsidRPr="00364F1C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 zastawę stołową. Jako grupa łącząca tradycję ze współczesnością, PGP chce wyróżniać się nie tylko doskonałym wzornictwem i jakością, ale także sprawnością organizacji i nowoczesnymi systemami współpracy z dynamicznie zmieniającym się </w:t>
      </w:r>
      <w:proofErr w:type="gramStart"/>
      <w:r w:rsidRPr="00364F1C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>rynkiem.</w:t>
      </w:r>
      <w:proofErr w:type="gramEnd"/>
    </w:p>
    <w:p w14:paraId="6ADF46E9" w14:textId="77777777" w:rsidR="00190FE9" w:rsidRPr="00190FE9" w:rsidRDefault="00190FE9" w:rsidP="00190FE9">
      <w:pPr>
        <w:pStyle w:val="Bezodstpw"/>
        <w:rPr>
          <w:b/>
          <w:sz w:val="18"/>
        </w:rPr>
      </w:pPr>
      <w:r w:rsidRPr="00190FE9">
        <w:rPr>
          <w:b/>
          <w:sz w:val="18"/>
        </w:rPr>
        <w:t>Kontakt dla mediów:</w:t>
      </w:r>
    </w:p>
    <w:p w14:paraId="42397474" w14:textId="0F6A20D6" w:rsidR="00190FE9" w:rsidRPr="00190FE9" w:rsidRDefault="00190FE9" w:rsidP="00190FE9">
      <w:pPr>
        <w:pStyle w:val="Bezodstpw"/>
        <w:rPr>
          <w:sz w:val="18"/>
        </w:rPr>
      </w:pPr>
      <w:r w:rsidRPr="00190FE9">
        <w:rPr>
          <w:sz w:val="18"/>
        </w:rPr>
        <w:t xml:space="preserve">Paula </w:t>
      </w:r>
      <w:r w:rsidR="00C23A5F">
        <w:rPr>
          <w:sz w:val="18"/>
        </w:rPr>
        <w:t>Minkus</w:t>
      </w:r>
      <w:r w:rsidRPr="00190FE9">
        <w:rPr>
          <w:sz w:val="18"/>
        </w:rPr>
        <w:t> </w:t>
      </w:r>
    </w:p>
    <w:p w14:paraId="0DCF8250" w14:textId="26353453" w:rsidR="00190FE9" w:rsidRPr="00190FE9" w:rsidRDefault="00190FE9" w:rsidP="00190FE9">
      <w:pPr>
        <w:pStyle w:val="Bezodstpw"/>
        <w:rPr>
          <w:sz w:val="18"/>
        </w:rPr>
      </w:pPr>
      <w:r w:rsidRPr="00190FE9">
        <w:rPr>
          <w:sz w:val="18"/>
        </w:rPr>
        <w:t xml:space="preserve">Triple PR, ul. Jaktorowska 5, </w:t>
      </w:r>
      <w:r w:rsidR="005B0363">
        <w:rPr>
          <w:sz w:val="18"/>
        </w:rPr>
        <w:br/>
      </w:r>
      <w:r w:rsidRPr="00190FE9">
        <w:rPr>
          <w:sz w:val="18"/>
        </w:rPr>
        <w:t>01-202 Warszawa</w:t>
      </w:r>
    </w:p>
    <w:p w14:paraId="6CC6EFDB" w14:textId="77777777" w:rsidR="00190FE9" w:rsidRPr="00190FE9" w:rsidRDefault="00190FE9" w:rsidP="00190FE9">
      <w:pPr>
        <w:pStyle w:val="Bezodstpw"/>
        <w:rPr>
          <w:sz w:val="18"/>
        </w:rPr>
      </w:pPr>
      <w:r w:rsidRPr="00190FE9">
        <w:rPr>
          <w:sz w:val="18"/>
        </w:rPr>
        <w:t>22 216 54 20, 601 542 502</w:t>
      </w:r>
    </w:p>
    <w:p w14:paraId="26EC98A0" w14:textId="13B96205" w:rsidR="00190FE9" w:rsidRPr="00190FE9" w:rsidRDefault="00D1315E" w:rsidP="00190FE9">
      <w:pPr>
        <w:pStyle w:val="Bezodstpw"/>
        <w:rPr>
          <w:sz w:val="18"/>
        </w:rPr>
      </w:pPr>
      <w:hyperlink r:id="rId13" w:history="1">
        <w:r w:rsidR="00C23A5F" w:rsidRPr="00DC4A22">
          <w:rPr>
            <w:rStyle w:val="Hipercze"/>
            <w:sz w:val="18"/>
          </w:rPr>
          <w:t>paula.minkus@triplepr.pl</w:t>
        </w:r>
      </w:hyperlink>
    </w:p>
    <w:p w14:paraId="45998BF5" w14:textId="128183FA" w:rsidR="004F08B4" w:rsidRPr="00E65F82" w:rsidRDefault="00D1315E" w:rsidP="00E65F82">
      <w:pPr>
        <w:pStyle w:val="Bezodstpw"/>
        <w:rPr>
          <w:sz w:val="18"/>
        </w:rPr>
      </w:pPr>
      <w:hyperlink r:id="rId14" w:history="1">
        <w:r w:rsidR="00190FE9" w:rsidRPr="00190FE9">
          <w:rPr>
            <w:sz w:val="18"/>
          </w:rPr>
          <w:t>www.triplepr.pl</w:t>
        </w:r>
      </w:hyperlink>
      <w:r w:rsidR="00C23A5F">
        <w:rPr>
          <w:sz w:val="18"/>
        </w:rPr>
        <w:t xml:space="preserve">   </w:t>
      </w:r>
    </w:p>
    <w:sectPr w:rsidR="004F08B4" w:rsidRPr="00E65F82" w:rsidSect="00E8790A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C98CD8B" w15:done="0"/>
  <w15:commentEx w15:paraId="7C614098" w15:done="0"/>
  <w15:commentEx w15:paraId="712E1A46" w15:done="0"/>
  <w15:commentEx w15:paraId="26DAE4AC" w15:done="0"/>
  <w15:commentEx w15:paraId="12E1E037" w15:done="0"/>
  <w15:commentEx w15:paraId="5D0A8F0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98CD8B" w16cid:durableId="20F7E9BF"/>
  <w16cid:commentId w16cid:paraId="7C614098" w16cid:durableId="20F7E9D1"/>
  <w16cid:commentId w16cid:paraId="712E1A46" w16cid:durableId="20F7E9E8"/>
  <w16cid:commentId w16cid:paraId="26DAE4AC" w16cid:durableId="20F7EA18"/>
  <w16cid:commentId w16cid:paraId="12E1E037" w16cid:durableId="20F7EA3E"/>
  <w16cid:commentId w16cid:paraId="5D0A8F09" w16cid:durableId="20F7EA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34E50" w14:textId="77777777" w:rsidR="00D1315E" w:rsidRDefault="00D1315E" w:rsidP="008100F7">
      <w:pPr>
        <w:spacing w:after="0" w:line="240" w:lineRule="auto"/>
      </w:pPr>
      <w:r>
        <w:separator/>
      </w:r>
    </w:p>
  </w:endnote>
  <w:endnote w:type="continuationSeparator" w:id="0">
    <w:p w14:paraId="78F055EB" w14:textId="77777777" w:rsidR="00D1315E" w:rsidRDefault="00D1315E" w:rsidP="0081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4CEDA" w14:textId="77777777" w:rsidR="00D1315E" w:rsidRDefault="00D1315E" w:rsidP="008100F7">
      <w:pPr>
        <w:spacing w:after="0" w:line="240" w:lineRule="auto"/>
      </w:pPr>
      <w:r>
        <w:separator/>
      </w:r>
    </w:p>
  </w:footnote>
  <w:footnote w:type="continuationSeparator" w:id="0">
    <w:p w14:paraId="7C6BB643" w14:textId="77777777" w:rsidR="00D1315E" w:rsidRDefault="00D1315E" w:rsidP="00810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E1113" w14:textId="77777777" w:rsidR="008100F7" w:rsidRDefault="008100F7" w:rsidP="008100F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3D1234A" wp14:editId="620F1117">
          <wp:extent cx="881640" cy="87126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iel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483" cy="87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71B3C3" w14:textId="77777777" w:rsidR="008100F7" w:rsidRDefault="008100F7" w:rsidP="008100F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87207"/>
    <w:multiLevelType w:val="hybridMultilevel"/>
    <w:tmpl w:val="882C6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3667D"/>
    <w:multiLevelType w:val="hybridMultilevel"/>
    <w:tmpl w:val="4D1EE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keting">
    <w15:presenceInfo w15:providerId="None" w15:userId="market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78"/>
    <w:rsid w:val="00000401"/>
    <w:rsid w:val="00001C92"/>
    <w:rsid w:val="00035685"/>
    <w:rsid w:val="000576E1"/>
    <w:rsid w:val="00071978"/>
    <w:rsid w:val="00082014"/>
    <w:rsid w:val="000863B5"/>
    <w:rsid w:val="000B5F6D"/>
    <w:rsid w:val="000B7998"/>
    <w:rsid w:val="000C29FE"/>
    <w:rsid w:val="000D59D5"/>
    <w:rsid w:val="0010051A"/>
    <w:rsid w:val="00101885"/>
    <w:rsid w:val="00123775"/>
    <w:rsid w:val="00144A4B"/>
    <w:rsid w:val="00150BD0"/>
    <w:rsid w:val="001637E4"/>
    <w:rsid w:val="001654D1"/>
    <w:rsid w:val="00167BB5"/>
    <w:rsid w:val="00180AB2"/>
    <w:rsid w:val="00190FE9"/>
    <w:rsid w:val="00197826"/>
    <w:rsid w:val="001B05AC"/>
    <w:rsid w:val="001B0B99"/>
    <w:rsid w:val="001C23AE"/>
    <w:rsid w:val="001C2621"/>
    <w:rsid w:val="001E371C"/>
    <w:rsid w:val="001F474C"/>
    <w:rsid w:val="0021045A"/>
    <w:rsid w:val="00246D55"/>
    <w:rsid w:val="002528C4"/>
    <w:rsid w:val="002539EA"/>
    <w:rsid w:val="00266EBD"/>
    <w:rsid w:val="0028263C"/>
    <w:rsid w:val="0028280A"/>
    <w:rsid w:val="002A368F"/>
    <w:rsid w:val="002B046D"/>
    <w:rsid w:val="002B0583"/>
    <w:rsid w:val="002B1C2B"/>
    <w:rsid w:val="002B3CCD"/>
    <w:rsid w:val="002B58A7"/>
    <w:rsid w:val="002D373E"/>
    <w:rsid w:val="002E7976"/>
    <w:rsid w:val="002F3896"/>
    <w:rsid w:val="002F3E20"/>
    <w:rsid w:val="002F7C5C"/>
    <w:rsid w:val="00301D03"/>
    <w:rsid w:val="0030447B"/>
    <w:rsid w:val="00310094"/>
    <w:rsid w:val="003153AD"/>
    <w:rsid w:val="0033047B"/>
    <w:rsid w:val="003316FD"/>
    <w:rsid w:val="00344ED0"/>
    <w:rsid w:val="003459A5"/>
    <w:rsid w:val="00364176"/>
    <w:rsid w:val="00364F1C"/>
    <w:rsid w:val="003709EF"/>
    <w:rsid w:val="00375044"/>
    <w:rsid w:val="003908E6"/>
    <w:rsid w:val="00391B97"/>
    <w:rsid w:val="003B0D26"/>
    <w:rsid w:val="003B6377"/>
    <w:rsid w:val="003C6837"/>
    <w:rsid w:val="003D7473"/>
    <w:rsid w:val="003E186D"/>
    <w:rsid w:val="003E21A2"/>
    <w:rsid w:val="003F0E04"/>
    <w:rsid w:val="003F18D5"/>
    <w:rsid w:val="003F555A"/>
    <w:rsid w:val="003F6B04"/>
    <w:rsid w:val="00403BC3"/>
    <w:rsid w:val="00421442"/>
    <w:rsid w:val="00422F25"/>
    <w:rsid w:val="004379D4"/>
    <w:rsid w:val="00441958"/>
    <w:rsid w:val="00470E0B"/>
    <w:rsid w:val="00471A28"/>
    <w:rsid w:val="004802A3"/>
    <w:rsid w:val="004832A5"/>
    <w:rsid w:val="00492B2E"/>
    <w:rsid w:val="00493B01"/>
    <w:rsid w:val="004B4AB4"/>
    <w:rsid w:val="004B51BF"/>
    <w:rsid w:val="004B6980"/>
    <w:rsid w:val="004B750D"/>
    <w:rsid w:val="004B7D09"/>
    <w:rsid w:val="004C6397"/>
    <w:rsid w:val="004D12C8"/>
    <w:rsid w:val="004D63EB"/>
    <w:rsid w:val="004F2D27"/>
    <w:rsid w:val="005059C3"/>
    <w:rsid w:val="005136A2"/>
    <w:rsid w:val="00514980"/>
    <w:rsid w:val="00522E33"/>
    <w:rsid w:val="00533D10"/>
    <w:rsid w:val="00536562"/>
    <w:rsid w:val="005371DE"/>
    <w:rsid w:val="00550A81"/>
    <w:rsid w:val="00561508"/>
    <w:rsid w:val="00562B70"/>
    <w:rsid w:val="005839F9"/>
    <w:rsid w:val="005853D2"/>
    <w:rsid w:val="005A0DAB"/>
    <w:rsid w:val="005A10AE"/>
    <w:rsid w:val="005A405E"/>
    <w:rsid w:val="005A4672"/>
    <w:rsid w:val="005B0363"/>
    <w:rsid w:val="005C29A5"/>
    <w:rsid w:val="005E7EB2"/>
    <w:rsid w:val="005F1576"/>
    <w:rsid w:val="005F1A81"/>
    <w:rsid w:val="005F67D7"/>
    <w:rsid w:val="00613E83"/>
    <w:rsid w:val="0062077D"/>
    <w:rsid w:val="0062245D"/>
    <w:rsid w:val="00622F2D"/>
    <w:rsid w:val="00630A09"/>
    <w:rsid w:val="00631CB0"/>
    <w:rsid w:val="00634B48"/>
    <w:rsid w:val="00683000"/>
    <w:rsid w:val="00694E04"/>
    <w:rsid w:val="00697790"/>
    <w:rsid w:val="006A0D13"/>
    <w:rsid w:val="006A7988"/>
    <w:rsid w:val="006D196C"/>
    <w:rsid w:val="00710143"/>
    <w:rsid w:val="00746902"/>
    <w:rsid w:val="00751EDB"/>
    <w:rsid w:val="00753FA2"/>
    <w:rsid w:val="00764E6A"/>
    <w:rsid w:val="00764E6F"/>
    <w:rsid w:val="007665B5"/>
    <w:rsid w:val="00766AE9"/>
    <w:rsid w:val="00793163"/>
    <w:rsid w:val="007A47F5"/>
    <w:rsid w:val="007B2435"/>
    <w:rsid w:val="007D3F7B"/>
    <w:rsid w:val="007E0E42"/>
    <w:rsid w:val="007E3BB4"/>
    <w:rsid w:val="007F52E2"/>
    <w:rsid w:val="007F6561"/>
    <w:rsid w:val="00800AC2"/>
    <w:rsid w:val="008065BD"/>
    <w:rsid w:val="008100F7"/>
    <w:rsid w:val="00823EB1"/>
    <w:rsid w:val="008349A3"/>
    <w:rsid w:val="00835D83"/>
    <w:rsid w:val="00837570"/>
    <w:rsid w:val="008440F6"/>
    <w:rsid w:val="00863D7D"/>
    <w:rsid w:val="00871D5A"/>
    <w:rsid w:val="00875E89"/>
    <w:rsid w:val="0088275D"/>
    <w:rsid w:val="00883CC5"/>
    <w:rsid w:val="00891768"/>
    <w:rsid w:val="008B4FA3"/>
    <w:rsid w:val="008D2FB5"/>
    <w:rsid w:val="008E3663"/>
    <w:rsid w:val="008E518A"/>
    <w:rsid w:val="008F6FD0"/>
    <w:rsid w:val="00900DA9"/>
    <w:rsid w:val="009061F7"/>
    <w:rsid w:val="00906663"/>
    <w:rsid w:val="00921302"/>
    <w:rsid w:val="00923341"/>
    <w:rsid w:val="009236D9"/>
    <w:rsid w:val="00926828"/>
    <w:rsid w:val="00927182"/>
    <w:rsid w:val="0093335E"/>
    <w:rsid w:val="009365FA"/>
    <w:rsid w:val="00940E4E"/>
    <w:rsid w:val="0094569B"/>
    <w:rsid w:val="0095472F"/>
    <w:rsid w:val="009648DE"/>
    <w:rsid w:val="00970906"/>
    <w:rsid w:val="00986E1A"/>
    <w:rsid w:val="0099578E"/>
    <w:rsid w:val="0099620E"/>
    <w:rsid w:val="00996D7A"/>
    <w:rsid w:val="009A2C07"/>
    <w:rsid w:val="009B4C8D"/>
    <w:rsid w:val="009B7099"/>
    <w:rsid w:val="009E27F8"/>
    <w:rsid w:val="009F1798"/>
    <w:rsid w:val="009F5413"/>
    <w:rsid w:val="00A25E0C"/>
    <w:rsid w:val="00A3104E"/>
    <w:rsid w:val="00A57E89"/>
    <w:rsid w:val="00A633E8"/>
    <w:rsid w:val="00A64A3E"/>
    <w:rsid w:val="00A67801"/>
    <w:rsid w:val="00A77C2F"/>
    <w:rsid w:val="00A804E7"/>
    <w:rsid w:val="00A8633A"/>
    <w:rsid w:val="00A9313F"/>
    <w:rsid w:val="00AB6383"/>
    <w:rsid w:val="00AB6837"/>
    <w:rsid w:val="00AC20CB"/>
    <w:rsid w:val="00AC656B"/>
    <w:rsid w:val="00AE3051"/>
    <w:rsid w:val="00AE477A"/>
    <w:rsid w:val="00AF42F7"/>
    <w:rsid w:val="00B10488"/>
    <w:rsid w:val="00B21BC2"/>
    <w:rsid w:val="00B229C6"/>
    <w:rsid w:val="00B32F87"/>
    <w:rsid w:val="00B335AF"/>
    <w:rsid w:val="00B371D5"/>
    <w:rsid w:val="00B5682C"/>
    <w:rsid w:val="00B92271"/>
    <w:rsid w:val="00BA0D06"/>
    <w:rsid w:val="00BA6A44"/>
    <w:rsid w:val="00BB2F2C"/>
    <w:rsid w:val="00BB7414"/>
    <w:rsid w:val="00BC16AA"/>
    <w:rsid w:val="00BD430D"/>
    <w:rsid w:val="00BD7DF1"/>
    <w:rsid w:val="00BE01C0"/>
    <w:rsid w:val="00BF280A"/>
    <w:rsid w:val="00BF6DE9"/>
    <w:rsid w:val="00C2153D"/>
    <w:rsid w:val="00C23A5F"/>
    <w:rsid w:val="00C25F61"/>
    <w:rsid w:val="00C2673F"/>
    <w:rsid w:val="00C302F7"/>
    <w:rsid w:val="00C3055B"/>
    <w:rsid w:val="00C3089C"/>
    <w:rsid w:val="00C43687"/>
    <w:rsid w:val="00C46737"/>
    <w:rsid w:val="00C5646D"/>
    <w:rsid w:val="00C62C0A"/>
    <w:rsid w:val="00C779F6"/>
    <w:rsid w:val="00C77CC9"/>
    <w:rsid w:val="00C83026"/>
    <w:rsid w:val="00C91B19"/>
    <w:rsid w:val="00C93992"/>
    <w:rsid w:val="00C93F69"/>
    <w:rsid w:val="00C9725F"/>
    <w:rsid w:val="00CA0BDF"/>
    <w:rsid w:val="00CD470B"/>
    <w:rsid w:val="00CD479C"/>
    <w:rsid w:val="00CD5C80"/>
    <w:rsid w:val="00CF2278"/>
    <w:rsid w:val="00CF6450"/>
    <w:rsid w:val="00D00C4A"/>
    <w:rsid w:val="00D107C4"/>
    <w:rsid w:val="00D10979"/>
    <w:rsid w:val="00D1315E"/>
    <w:rsid w:val="00D269DC"/>
    <w:rsid w:val="00D34C87"/>
    <w:rsid w:val="00D35702"/>
    <w:rsid w:val="00D51A17"/>
    <w:rsid w:val="00D531CB"/>
    <w:rsid w:val="00D5647F"/>
    <w:rsid w:val="00D67B01"/>
    <w:rsid w:val="00D76F27"/>
    <w:rsid w:val="00D853F9"/>
    <w:rsid w:val="00D866DD"/>
    <w:rsid w:val="00D93578"/>
    <w:rsid w:val="00D94A37"/>
    <w:rsid w:val="00DA062D"/>
    <w:rsid w:val="00DA41FC"/>
    <w:rsid w:val="00DD1447"/>
    <w:rsid w:val="00DD1931"/>
    <w:rsid w:val="00DD415A"/>
    <w:rsid w:val="00DD5582"/>
    <w:rsid w:val="00DD6695"/>
    <w:rsid w:val="00DE4950"/>
    <w:rsid w:val="00DE5CC2"/>
    <w:rsid w:val="00DF79E7"/>
    <w:rsid w:val="00E03987"/>
    <w:rsid w:val="00E11090"/>
    <w:rsid w:val="00E125DC"/>
    <w:rsid w:val="00E21EA2"/>
    <w:rsid w:val="00E40A9D"/>
    <w:rsid w:val="00E41B74"/>
    <w:rsid w:val="00E42A3A"/>
    <w:rsid w:val="00E5041A"/>
    <w:rsid w:val="00E50698"/>
    <w:rsid w:val="00E65F82"/>
    <w:rsid w:val="00E743CA"/>
    <w:rsid w:val="00E76F14"/>
    <w:rsid w:val="00E7708D"/>
    <w:rsid w:val="00E859E1"/>
    <w:rsid w:val="00E8790A"/>
    <w:rsid w:val="00E92FDD"/>
    <w:rsid w:val="00EA693F"/>
    <w:rsid w:val="00EB0308"/>
    <w:rsid w:val="00EB2256"/>
    <w:rsid w:val="00EC72EC"/>
    <w:rsid w:val="00EE62E6"/>
    <w:rsid w:val="00EF205C"/>
    <w:rsid w:val="00EF34CE"/>
    <w:rsid w:val="00EF5CD9"/>
    <w:rsid w:val="00EF7BC8"/>
    <w:rsid w:val="00F15FC6"/>
    <w:rsid w:val="00F208EA"/>
    <w:rsid w:val="00F35B6D"/>
    <w:rsid w:val="00F40949"/>
    <w:rsid w:val="00F439FA"/>
    <w:rsid w:val="00F66F4E"/>
    <w:rsid w:val="00F80314"/>
    <w:rsid w:val="00F93D1E"/>
    <w:rsid w:val="00FC1093"/>
    <w:rsid w:val="00FC4CDD"/>
    <w:rsid w:val="00FC5383"/>
    <w:rsid w:val="00FE3834"/>
    <w:rsid w:val="00FF31C3"/>
    <w:rsid w:val="00FF4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DA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owy">
    <w:name w:val="podstawowyakapitowy"/>
    <w:basedOn w:val="Normalny"/>
    <w:rsid w:val="00D866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83CC5"/>
    <w:rPr>
      <w:color w:val="0000FF"/>
      <w:u w:val="single"/>
    </w:rPr>
  </w:style>
  <w:style w:type="character" w:customStyle="1" w:styleId="talkbackcounter">
    <w:name w:val="talkback_counter"/>
    <w:basedOn w:val="Domylnaczcionkaakapitu"/>
    <w:rsid w:val="00883CC5"/>
  </w:style>
  <w:style w:type="paragraph" w:customStyle="1" w:styleId="hyphenate">
    <w:name w:val="hyphenate"/>
    <w:basedOn w:val="Normalny"/>
    <w:rsid w:val="00883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B4C8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1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0F7"/>
  </w:style>
  <w:style w:type="paragraph" w:styleId="Stopka">
    <w:name w:val="footer"/>
    <w:basedOn w:val="Normalny"/>
    <w:link w:val="StopkaZnak"/>
    <w:uiPriority w:val="99"/>
    <w:unhideWhenUsed/>
    <w:rsid w:val="0081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0F7"/>
  </w:style>
  <w:style w:type="paragraph" w:styleId="Tekstdymka">
    <w:name w:val="Balloon Text"/>
    <w:basedOn w:val="Normalny"/>
    <w:link w:val="TekstdymkaZnak"/>
    <w:uiPriority w:val="99"/>
    <w:semiHidden/>
    <w:unhideWhenUsed/>
    <w:rsid w:val="0081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0F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63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3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3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3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3EB"/>
    <w:rPr>
      <w:b/>
      <w:bCs/>
      <w:sz w:val="20"/>
      <w:szCs w:val="20"/>
    </w:rPr>
  </w:style>
  <w:style w:type="character" w:customStyle="1" w:styleId="czeinternetowe">
    <w:name w:val="Łącze internetowe"/>
    <w:rsid w:val="00190FE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64F1C"/>
    <w:rPr>
      <w:i/>
      <w:iCs/>
    </w:rPr>
  </w:style>
  <w:style w:type="table" w:styleId="Tabela-Siatka">
    <w:name w:val="Table Grid"/>
    <w:basedOn w:val="Standardowy"/>
    <w:uiPriority w:val="59"/>
    <w:rsid w:val="00EF20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owy">
    <w:name w:val="podstawowyakapitowy"/>
    <w:basedOn w:val="Normalny"/>
    <w:rsid w:val="00D866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83CC5"/>
    <w:rPr>
      <w:color w:val="0000FF"/>
      <w:u w:val="single"/>
    </w:rPr>
  </w:style>
  <w:style w:type="character" w:customStyle="1" w:styleId="talkbackcounter">
    <w:name w:val="talkback_counter"/>
    <w:basedOn w:val="Domylnaczcionkaakapitu"/>
    <w:rsid w:val="00883CC5"/>
  </w:style>
  <w:style w:type="paragraph" w:customStyle="1" w:styleId="hyphenate">
    <w:name w:val="hyphenate"/>
    <w:basedOn w:val="Normalny"/>
    <w:rsid w:val="00883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B4C8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1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0F7"/>
  </w:style>
  <w:style w:type="paragraph" w:styleId="Stopka">
    <w:name w:val="footer"/>
    <w:basedOn w:val="Normalny"/>
    <w:link w:val="StopkaZnak"/>
    <w:uiPriority w:val="99"/>
    <w:unhideWhenUsed/>
    <w:rsid w:val="0081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0F7"/>
  </w:style>
  <w:style w:type="paragraph" w:styleId="Tekstdymka">
    <w:name w:val="Balloon Text"/>
    <w:basedOn w:val="Normalny"/>
    <w:link w:val="TekstdymkaZnak"/>
    <w:uiPriority w:val="99"/>
    <w:semiHidden/>
    <w:unhideWhenUsed/>
    <w:rsid w:val="0081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0F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63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3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3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3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3EB"/>
    <w:rPr>
      <w:b/>
      <w:bCs/>
      <w:sz w:val="20"/>
      <w:szCs w:val="20"/>
    </w:rPr>
  </w:style>
  <w:style w:type="character" w:customStyle="1" w:styleId="czeinternetowe">
    <w:name w:val="Łącze internetowe"/>
    <w:rsid w:val="00190FE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64F1C"/>
    <w:rPr>
      <w:i/>
      <w:iCs/>
    </w:rPr>
  </w:style>
  <w:style w:type="table" w:styleId="Tabela-Siatka">
    <w:name w:val="Table Grid"/>
    <w:basedOn w:val="Standardowy"/>
    <w:uiPriority w:val="59"/>
    <w:rsid w:val="00EF20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46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375">
          <w:marLeft w:val="-112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4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ula.minkus@triplepr.pl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triplepr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A2DFF-52B0-4902-A2B7-711B45B2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2019-06-28T12:28:00Z</cp:lastPrinted>
  <dcterms:created xsi:type="dcterms:W3CDTF">2019-08-09T10:50:00Z</dcterms:created>
  <dcterms:modified xsi:type="dcterms:W3CDTF">2019-08-12T14:20:00Z</dcterms:modified>
</cp:coreProperties>
</file>