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9BDA" w14:textId="4AECA608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445F22">
        <w:rPr>
          <w:rFonts w:ascii="Arial" w:hAnsi="Arial" w:cs="Arial"/>
          <w:sz w:val="21"/>
          <w:szCs w:val="21"/>
          <w:lang w:val="pl-PL" w:eastAsia="pl-PL"/>
        </w:rPr>
        <w:t>19</w:t>
      </w:r>
      <w:r w:rsidR="004D684A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AF4D31" w:rsidRPr="00445F22">
        <w:rPr>
          <w:rFonts w:ascii="Arial" w:hAnsi="Arial" w:cs="Arial"/>
          <w:sz w:val="21"/>
          <w:szCs w:val="21"/>
          <w:lang w:val="pl-PL" w:eastAsia="pl-PL"/>
        </w:rPr>
        <w:t>września</w:t>
      </w:r>
      <w:r w:rsidR="004D684A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45F22">
        <w:rPr>
          <w:rFonts w:ascii="Arial" w:hAnsi="Arial" w:cs="Arial"/>
          <w:sz w:val="21"/>
          <w:szCs w:val="21"/>
          <w:lang w:val="pl-PL" w:eastAsia="pl-PL"/>
        </w:rPr>
        <w:t>201</w:t>
      </w:r>
      <w:r w:rsidR="00F34682" w:rsidRPr="00445F22">
        <w:rPr>
          <w:rFonts w:ascii="Arial" w:hAnsi="Arial" w:cs="Arial"/>
          <w:sz w:val="21"/>
          <w:szCs w:val="21"/>
          <w:lang w:val="pl-PL" w:eastAsia="pl-PL"/>
        </w:rPr>
        <w:t>9</w:t>
      </w:r>
      <w:r w:rsidRPr="00445F22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5EC6031C" w14:textId="77777777" w:rsidR="006446CD" w:rsidRPr="006446CD" w:rsidRDefault="006446CD" w:rsidP="006446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40"/>
          <w:szCs w:val="40"/>
          <w:lang w:val="pl-PL"/>
        </w:rPr>
      </w:pPr>
      <w:r w:rsidRPr="006446CD">
        <w:rPr>
          <w:rFonts w:ascii="Arial" w:hAnsi="Arial" w:cs="Arial"/>
          <w:b/>
          <w:bCs/>
          <w:sz w:val="40"/>
          <w:szCs w:val="40"/>
          <w:lang w:val="pl-PL"/>
        </w:rPr>
        <w:t>W obliczu wyzwania – klientocentryczność w B2B</w:t>
      </w:r>
    </w:p>
    <w:p w14:paraId="704CA4A2" w14:textId="77777777" w:rsidR="00A26126" w:rsidRPr="0041241F" w:rsidRDefault="00A26126" w:rsidP="009400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1" w:name="_GoBack"/>
      <w:bookmarkEnd w:id="1"/>
    </w:p>
    <w:p w14:paraId="63EF4F2E" w14:textId="77777777" w:rsidR="006446CD" w:rsidRPr="006446CD" w:rsidRDefault="006446CD" w:rsidP="006446C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446CD">
        <w:rPr>
          <w:rFonts w:ascii="Arial" w:hAnsi="Arial" w:cs="Arial"/>
          <w:b/>
          <w:bCs/>
          <w:sz w:val="22"/>
          <w:szCs w:val="22"/>
          <w:lang w:val="pl-PL"/>
        </w:rPr>
        <w:t>Nastała era klienta, co w praktyce oznacza, że jeszcze większego znaczenia nabrało poznanie jego oczekiwań i potrzeb. Widać to od strategii biznesowej po działania operacyjne wpierające realizację celów sprzedażowych. Badanie „Kompas lojalności w B2B. Oczekiwania uczestników a rzeczywistość” zrealizowane przez IRCenter na zlecenie Sodexo Benefits and Rewards Services Polska to podpowiedź dla marketerów, jak budować zaangażowanie i zadowolenie klientów.</w:t>
      </w:r>
    </w:p>
    <w:p w14:paraId="2606909F" w14:textId="370F0099" w:rsidR="00D10368" w:rsidRPr="0041241F" w:rsidRDefault="00D10368" w:rsidP="004955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C4806D9" w14:textId="2CEA0716" w:rsidR="005C1C62" w:rsidRPr="0041241F" w:rsidRDefault="006446CD" w:rsidP="006446CD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 xml:space="preserve">Walkę o klienta wygrywają najlepsi – firmy, które prócz dobrej jakości produktów i usług, posiadają gruntowną wiedzę o preferencjach, </w:t>
      </w:r>
      <w:proofErr w:type="spellStart"/>
      <w:r w:rsidRPr="0041241F">
        <w:rPr>
          <w:rFonts w:ascii="Arial" w:hAnsi="Arial" w:cs="Arial"/>
          <w:sz w:val="22"/>
          <w:szCs w:val="22"/>
          <w:lang w:val="pl-PL"/>
        </w:rPr>
        <w:t>zachowaniach</w:t>
      </w:r>
      <w:proofErr w:type="spellEnd"/>
      <w:r w:rsidRPr="0041241F">
        <w:rPr>
          <w:rFonts w:ascii="Arial" w:hAnsi="Arial" w:cs="Arial"/>
          <w:sz w:val="22"/>
          <w:szCs w:val="22"/>
          <w:lang w:val="pl-PL"/>
        </w:rPr>
        <w:t>, potrzebach i oczekiwaniach grupy docelowej.</w:t>
      </w:r>
      <w:r w:rsidR="0041241F" w:rsidRPr="0041241F">
        <w:rPr>
          <w:rFonts w:ascii="Arial" w:hAnsi="Arial" w:cs="Arial"/>
          <w:sz w:val="22"/>
          <w:szCs w:val="22"/>
          <w:lang w:val="pl-PL"/>
        </w:rPr>
        <w:t xml:space="preserve"> </w:t>
      </w:r>
      <w:r w:rsidRPr="0041241F">
        <w:rPr>
          <w:rFonts w:ascii="Arial" w:hAnsi="Arial" w:cs="Arial"/>
          <w:sz w:val="22"/>
          <w:szCs w:val="22"/>
          <w:lang w:val="pl-PL"/>
        </w:rPr>
        <w:t>Wyniki ogólnopolskiego badania „Kompas lojalności w B2B. Oczekiwania uczestników a rzeczywistość” wyraźnie wskazują, że marketerzy, którzy planują wdrożyć lub udoskonalić program lojalnościowy kierowany do sił sprzedaży w kanale B2B (partnerów handlowych, dystrybutorów, hurtowników), powinni postawić na efektywny proces nagradzania.</w:t>
      </w:r>
    </w:p>
    <w:p w14:paraId="06DE892F" w14:textId="22418F8A" w:rsidR="006446CD" w:rsidRPr="0041241F" w:rsidRDefault="006446CD" w:rsidP="006446CD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C1A7C63" w14:textId="77777777" w:rsidR="006446CD" w:rsidRPr="0041241F" w:rsidRDefault="006446CD" w:rsidP="006446CD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241F">
        <w:rPr>
          <w:rFonts w:ascii="Arial" w:hAnsi="Arial" w:cs="Arial"/>
          <w:b/>
          <w:bCs/>
          <w:sz w:val="22"/>
          <w:szCs w:val="22"/>
        </w:rPr>
        <w:t xml:space="preserve">Nagrody kluczowym motywatorem </w:t>
      </w:r>
    </w:p>
    <w:p w14:paraId="71D8F438" w14:textId="18F8E708" w:rsidR="0041241F" w:rsidRPr="00696C47" w:rsidRDefault="006446CD" w:rsidP="00696C47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41F">
        <w:rPr>
          <w:rFonts w:ascii="Arial" w:hAnsi="Arial" w:cs="Arial"/>
          <w:sz w:val="22"/>
          <w:szCs w:val="22"/>
        </w:rPr>
        <w:t xml:space="preserve">W opinii uczestników programów lojalnościowych w B2B główną motywacją do udziału w konkretnym programie są nagrody (39 proc.). O tym, jak ważną rolę odgrywają, świadczy także fakt, że zbyt mały wybór nagród i niejasne zasady uczestnictwa to elementy, które najczęściej były wskazywane jako zniechęcające do udziału w programie (kolejno 50 proc. i 48 proc.). </w:t>
      </w:r>
      <w:r w:rsidR="0041241F" w:rsidRPr="0041241F">
        <w:rPr>
          <w:rFonts w:ascii="Arial" w:hAnsi="Arial" w:cs="Arial"/>
          <w:sz w:val="22"/>
          <w:szCs w:val="22"/>
        </w:rPr>
        <w:t>W dobie koncentracji na kliencie uczestnicy programów oczekują od organizatora atrakcyjnych gratyfikacji.</w:t>
      </w:r>
    </w:p>
    <w:p w14:paraId="36AE5D79" w14:textId="0FD4F5E5" w:rsidR="0041241F" w:rsidRPr="0041241F" w:rsidRDefault="00696C47" w:rsidP="00696C4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0A056C44" wp14:editId="1C98476D">
            <wp:extent cx="3760694" cy="19118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44" cy="19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BE1A8" w14:textId="1FC3EDDB" w:rsidR="0041241F" w:rsidRPr="00696C47" w:rsidRDefault="0041241F" w:rsidP="00696C47">
      <w:pPr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>Najbardziej pożądane rodzaje</w:t>
      </w:r>
      <w:r>
        <w:rPr>
          <w:rFonts w:ascii="Arial" w:hAnsi="Arial" w:cs="Arial"/>
          <w:sz w:val="22"/>
          <w:szCs w:val="22"/>
          <w:lang w:val="pl-PL"/>
        </w:rPr>
        <w:t xml:space="preserve"> nagród</w:t>
      </w:r>
      <w:r w:rsidRPr="0041241F">
        <w:rPr>
          <w:rFonts w:ascii="Arial" w:hAnsi="Arial" w:cs="Arial"/>
          <w:sz w:val="22"/>
          <w:szCs w:val="22"/>
          <w:lang w:val="pl-PL"/>
        </w:rPr>
        <w:t xml:space="preserve"> to karty przedpłacone z limitem (53 proc.), możliwość wyboru nagrody z szerokiego katalogu (48 proc.) oraz konkretne </w:t>
      </w:r>
      <w:r>
        <w:rPr>
          <w:rFonts w:ascii="Arial" w:hAnsi="Arial" w:cs="Arial"/>
          <w:sz w:val="22"/>
          <w:szCs w:val="22"/>
          <w:lang w:val="pl-PL"/>
        </w:rPr>
        <w:t>upominki</w:t>
      </w:r>
      <w:r w:rsidRPr="0041241F">
        <w:rPr>
          <w:rFonts w:ascii="Arial" w:hAnsi="Arial" w:cs="Arial"/>
          <w:sz w:val="22"/>
          <w:szCs w:val="22"/>
          <w:lang w:val="pl-PL"/>
        </w:rPr>
        <w:t xml:space="preserve"> rzeczowe (47 proc.).</w:t>
      </w:r>
    </w:p>
    <w:p w14:paraId="5AD12FE0" w14:textId="6D876DCA" w:rsidR="0041241F" w:rsidRPr="0041241F" w:rsidRDefault="0041241F" w:rsidP="0041241F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1241F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Oczekiwane sposoby nagradzania</w:t>
      </w:r>
    </w:p>
    <w:p w14:paraId="15D93A5C" w14:textId="5DE0BCBA" w:rsidR="007C4578" w:rsidRPr="0041241F" w:rsidRDefault="0041241F" w:rsidP="0041241F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 xml:space="preserve">Za co chcą być nagradzani uczestnicy? Badanie pokazało, że organizatorzy stosują głównie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1241F">
        <w:rPr>
          <w:rFonts w:ascii="Arial" w:hAnsi="Arial" w:cs="Arial"/>
          <w:sz w:val="22"/>
          <w:szCs w:val="22"/>
          <w:lang w:val="pl-PL"/>
        </w:rPr>
        <w:t xml:space="preserve">3 mechanizmy </w:t>
      </w:r>
      <w:r w:rsidR="00696C47">
        <w:rPr>
          <w:rFonts w:ascii="Arial" w:hAnsi="Arial" w:cs="Arial"/>
          <w:sz w:val="22"/>
          <w:szCs w:val="22"/>
          <w:lang w:val="pl-PL"/>
        </w:rPr>
        <w:t>gratyfikowania</w:t>
      </w:r>
      <w:r w:rsidRPr="0041241F">
        <w:rPr>
          <w:rFonts w:ascii="Arial" w:hAnsi="Arial" w:cs="Arial"/>
          <w:sz w:val="22"/>
          <w:szCs w:val="22"/>
          <w:lang w:val="pl-PL"/>
        </w:rPr>
        <w:t>. Najczęściej ma miejsce nagradzanie proporcjonalne do wielkości transakcji (56 proc.). Nagradzanie za sprzedaż konkretnego produktu (52 proc.) plasuje się na drugiej pozycji, podium zamyka nagradzanie za ekspozycję w punkcie sprzedaży (38 proc.). A jaka jest opinia uczestników?</w:t>
      </w:r>
    </w:p>
    <w:p w14:paraId="4B2A80F6" w14:textId="77777777" w:rsidR="0041241F" w:rsidRPr="0041241F" w:rsidRDefault="0041241F" w:rsidP="0041241F">
      <w:pPr>
        <w:pStyle w:val="Tekstkomentarza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88565D8" w14:textId="3A4B0F7C" w:rsidR="00BA7F80" w:rsidRPr="0041241F" w:rsidRDefault="0041241F" w:rsidP="0018163B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41241F">
        <w:rPr>
          <w:rFonts w:ascii="Arial" w:hAnsi="Arial" w:cs="Arial"/>
          <w:i/>
          <w:iCs/>
          <w:sz w:val="22"/>
          <w:szCs w:val="22"/>
          <w:lang w:val="pl-PL"/>
        </w:rPr>
        <w:t xml:space="preserve">Ważną wskazówką dla marketerów jest to, że uczestnicy programów lojalnościowych nie chcą być nagradzani za ekspozycję w punktach sprzedaży – żaden z ankietowanych nie wskazał takiej odpowiedzi. Najbardziej pożądanym mechanizmem – niezależnie od tego, czy mowa o branży budowalnej, FMCG, motoryzacyjnej, elektronika, RTV i AGD, czy OTC – jest nagradzanie za każdą transakcję. W praktyce oznacza to, że za każde wydane 1 złotych przyznawany jest </w:t>
      </w:r>
      <w:r w:rsidRPr="0041241F">
        <w:rPr>
          <w:rFonts w:ascii="Arial" w:hAnsi="Arial" w:cs="Arial"/>
          <w:i/>
          <w:iCs/>
          <w:sz w:val="22"/>
          <w:szCs w:val="22"/>
          <w:lang w:val="pl-PL"/>
        </w:rPr>
        <w:br/>
        <w:t xml:space="preserve">1 punkt. Nagroda za regularność transakcji to drugi najczęściej pożądany mechanizm, trzecim jest gratyfikacja sprzedaży konkretnego produktu, marki czy usługi </w:t>
      </w:r>
      <w:r w:rsidR="001E2DF0" w:rsidRPr="0041241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–</w:t>
      </w:r>
      <w:r w:rsidR="00AB0873" w:rsidRPr="0041241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Pr="0041241F">
        <w:rPr>
          <w:rFonts w:ascii="Arial" w:hAnsi="Arial" w:cs="Arial"/>
          <w:iCs/>
          <w:sz w:val="22"/>
          <w:szCs w:val="22"/>
          <w:lang w:val="pl-PL"/>
        </w:rPr>
        <w:t xml:space="preserve">mówi </w:t>
      </w:r>
      <w:r w:rsidRPr="0041241F">
        <w:rPr>
          <w:rFonts w:ascii="Arial" w:hAnsi="Arial" w:cs="Arial"/>
          <w:b/>
          <w:bCs/>
          <w:iCs/>
          <w:sz w:val="22"/>
          <w:szCs w:val="22"/>
          <w:lang w:val="pl-PL"/>
        </w:rPr>
        <w:t>Justyna Klimuk, Incentive &amp; Recognition Product Portfolio Manager w Sodexo Benefits and Rewards Services Polska.</w:t>
      </w:r>
    </w:p>
    <w:p w14:paraId="6C9DDA51" w14:textId="77777777" w:rsidR="0041241F" w:rsidRPr="0041241F" w:rsidRDefault="0041241F" w:rsidP="0018163B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836599" w14:textId="335C76F4" w:rsidR="0041241F" w:rsidRPr="0041241F" w:rsidRDefault="0041241F" w:rsidP="0041241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 xml:space="preserve">Badanie „Kompas lojalności w B2B. Oczekiwania uczestników a rzeczywistość” zostało zrealizowane </w:t>
      </w:r>
      <w:r w:rsidR="00696C47">
        <w:rPr>
          <w:rFonts w:ascii="Arial" w:hAnsi="Arial" w:cs="Arial"/>
          <w:sz w:val="22"/>
          <w:szCs w:val="22"/>
          <w:lang w:val="pl-PL"/>
        </w:rPr>
        <w:br/>
      </w:r>
      <w:r w:rsidRPr="0041241F">
        <w:rPr>
          <w:rFonts w:ascii="Arial" w:hAnsi="Arial" w:cs="Arial"/>
          <w:sz w:val="22"/>
          <w:szCs w:val="22"/>
          <w:lang w:val="pl-PL"/>
        </w:rPr>
        <w:t xml:space="preserve">w pierwszym kwartale 2019 roku przez niezależną agencję badawczą IRCenter na zlecenie Sodexo Benefits and Rewards Services Polska. Wzięło w nim udział 300 uczestników programów lojalnościowych z branż </w:t>
      </w:r>
      <w:bookmarkStart w:id="2" w:name="_Hlk19018613"/>
      <w:r w:rsidRPr="0041241F">
        <w:rPr>
          <w:rFonts w:ascii="Arial" w:hAnsi="Arial" w:cs="Arial"/>
          <w:sz w:val="22"/>
          <w:szCs w:val="22"/>
          <w:lang w:val="pl-PL"/>
        </w:rPr>
        <w:t>FMCG, budowlanej, motoryzacyjnej, elektronicznej oraz OTC</w:t>
      </w:r>
      <w:bookmarkEnd w:id="2"/>
      <w:r w:rsidRPr="0041241F">
        <w:rPr>
          <w:rFonts w:ascii="Arial" w:hAnsi="Arial" w:cs="Arial"/>
          <w:sz w:val="22"/>
          <w:szCs w:val="22"/>
          <w:lang w:val="pl-PL"/>
        </w:rPr>
        <w:t xml:space="preserve">. Dlatego też wyniki badania to swoisty kompas dla marketerów i sił sprzedaży, którzy pragną efektywnie zarządzać relacjami z partnerami biznesowymi. Badanie porusza takie obszary jak: motywacje do uczestnictwa </w:t>
      </w:r>
      <w:r w:rsidR="00696C47">
        <w:rPr>
          <w:rFonts w:ascii="Arial" w:hAnsi="Arial" w:cs="Arial"/>
          <w:sz w:val="22"/>
          <w:szCs w:val="22"/>
          <w:lang w:val="pl-PL"/>
        </w:rPr>
        <w:br/>
      </w:r>
      <w:r w:rsidRPr="0041241F">
        <w:rPr>
          <w:rFonts w:ascii="Arial" w:hAnsi="Arial" w:cs="Arial"/>
          <w:sz w:val="22"/>
          <w:szCs w:val="22"/>
          <w:lang w:val="pl-PL"/>
        </w:rPr>
        <w:t>w programie lojalnościowym, mechanizmy i elementy wpływające na zaangażowanie uczestników oraz te, które negatywnie odbierane są przez przedstawicieli poszczególnych branż. Kompas określa również oczekiwania uczestników względem rozliczeń, formy i częstotliwości komunikacji w podziale na FMCG, branże budowlaną, motoryzacyjną, elektroniczną oraz OTC.</w:t>
      </w:r>
    </w:p>
    <w:p w14:paraId="2B0A44EB" w14:textId="77777777" w:rsidR="000E2900" w:rsidRPr="0041241F" w:rsidRDefault="000E2900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0E56FA17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O Sodexo</w:t>
      </w:r>
    </w:p>
    <w:p w14:paraId="02CAA94E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33CDD8B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50 lat jest strategicznym partnerem dla firm i instytucji, które kładą nacisk na efektywność, lojalność, zaangażowanie i 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Services) oraz usługi motywacyjne (Sodexo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Services), obsługując każdego dnia ponad 100 milionów konsumentów.</w:t>
      </w:r>
    </w:p>
    <w:p w14:paraId="7AFF09D1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20298AF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Sodexo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 w Polsce, od 21 lat, odpowiada za transformację świadczeń pozapłacowych - wspiera firmy w motywowaniu, budowaniu zaangażowania i zadowolenia pracowników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Employee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Experience) oraz wyznacza kierunek rozwoju narzędzi angażowania i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lojalizowania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kontrahentów, klientów i sił sprzedaży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Incentive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&amp;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Recognition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62360BA8" w:rsidR="00E34AA0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361BF5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C0E1" w14:textId="77777777" w:rsidR="005E562C" w:rsidRDefault="005E562C" w:rsidP="00383833">
      <w:r>
        <w:separator/>
      </w:r>
    </w:p>
  </w:endnote>
  <w:endnote w:type="continuationSeparator" w:id="0">
    <w:p w14:paraId="66A1813E" w14:textId="77777777" w:rsidR="005E562C" w:rsidRDefault="005E562C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B238" w14:textId="1FD151A3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361BF5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61BF5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0781" w14:textId="74ECC920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361BF5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361BF5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459C" w14:textId="77777777" w:rsidR="005E562C" w:rsidRDefault="005E562C" w:rsidP="00383833">
      <w:bookmarkStart w:id="0" w:name="_Hlk19026758"/>
      <w:bookmarkEnd w:id="0"/>
      <w:r>
        <w:separator/>
      </w:r>
    </w:p>
  </w:footnote>
  <w:footnote w:type="continuationSeparator" w:id="0">
    <w:p w14:paraId="295FB753" w14:textId="77777777" w:rsidR="005E562C" w:rsidRDefault="005E562C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0"/>
  </w:num>
  <w:num w:numId="5">
    <w:abstractNumId w:val="0"/>
  </w:num>
  <w:num w:numId="6">
    <w:abstractNumId w:val="9"/>
  </w:num>
  <w:num w:numId="7">
    <w:abstractNumId w:val="22"/>
  </w:num>
  <w:num w:numId="8">
    <w:abstractNumId w:val="13"/>
  </w:num>
  <w:num w:numId="9">
    <w:abstractNumId w:val="6"/>
  </w:num>
  <w:num w:numId="10">
    <w:abstractNumId w:val="26"/>
  </w:num>
  <w:num w:numId="11">
    <w:abstractNumId w:val="1"/>
  </w:num>
  <w:num w:numId="12">
    <w:abstractNumId w:val="25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23"/>
  </w:num>
  <w:num w:numId="21">
    <w:abstractNumId w:val="27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910"/>
    <w:rsid w:val="0038285B"/>
    <w:rsid w:val="00382FDF"/>
    <w:rsid w:val="00383833"/>
    <w:rsid w:val="003844DB"/>
    <w:rsid w:val="003864A3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05B6"/>
    <w:rsid w:val="00441ED1"/>
    <w:rsid w:val="00443EAA"/>
    <w:rsid w:val="004445DD"/>
    <w:rsid w:val="00444F12"/>
    <w:rsid w:val="00444FBD"/>
    <w:rsid w:val="00445C53"/>
    <w:rsid w:val="00445F22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58A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E04"/>
    <w:rsid w:val="007F460E"/>
    <w:rsid w:val="007F47C9"/>
    <w:rsid w:val="007F7A36"/>
    <w:rsid w:val="007F7CC1"/>
    <w:rsid w:val="00800D1C"/>
    <w:rsid w:val="0080156F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19A97-389A-4759-9B7F-C8572E9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Natalia Korniluk</cp:lastModifiedBy>
  <cp:revision>2</cp:revision>
  <cp:lastPrinted>2019-07-25T10:36:00Z</cp:lastPrinted>
  <dcterms:created xsi:type="dcterms:W3CDTF">2019-09-19T14:45:00Z</dcterms:created>
  <dcterms:modified xsi:type="dcterms:W3CDTF">2019-09-19T14:45:00Z</dcterms:modified>
</cp:coreProperties>
</file>