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75F2" w14:textId="77777777" w:rsidR="00BE4AA0" w:rsidRDefault="00BE4AA0" w:rsidP="00DE085C"/>
    <w:p w14:paraId="33DCC135" w14:textId="77777777" w:rsidR="00DE085C" w:rsidRPr="008367A9" w:rsidRDefault="00DE085C" w:rsidP="00DE085C">
      <w:pPr>
        <w:spacing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14:paraId="36ECD6B6" w14:textId="2360FFED" w:rsidR="00DE085C" w:rsidRPr="008367A9" w:rsidRDefault="00DE085C" w:rsidP="00DE085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5534F1">
        <w:rPr>
          <w:rFonts w:ascii="Verdana" w:hAnsi="Verdana" w:cs="Arial"/>
          <w:b/>
          <w:sz w:val="20"/>
        </w:rPr>
        <w:t xml:space="preserve">Braga, </w:t>
      </w:r>
      <w:r w:rsidR="003F487E">
        <w:rPr>
          <w:rFonts w:ascii="Verdana" w:hAnsi="Verdana" w:cs="Arial"/>
          <w:b/>
          <w:sz w:val="20"/>
        </w:rPr>
        <w:t>24</w:t>
      </w:r>
      <w:bookmarkStart w:id="0" w:name="_GoBack"/>
      <w:bookmarkEnd w:id="0"/>
      <w:r w:rsidR="005F56A2">
        <w:rPr>
          <w:rFonts w:ascii="Verdana" w:hAnsi="Verdana" w:cs="Arial"/>
          <w:b/>
          <w:sz w:val="20"/>
        </w:rPr>
        <w:t xml:space="preserve"> de setembro </w:t>
      </w:r>
      <w:r w:rsidRPr="005534F1">
        <w:rPr>
          <w:rFonts w:ascii="Verdana" w:hAnsi="Verdana" w:cs="Arial"/>
          <w:b/>
          <w:sz w:val="20"/>
        </w:rPr>
        <w:t>de 2019</w:t>
      </w:r>
    </w:p>
    <w:p w14:paraId="19E93EEF" w14:textId="214672DB" w:rsidR="00CA64EB" w:rsidRDefault="00A94386" w:rsidP="00CA64EB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Exposição decorre de 24 de setembro a 23 de outubro, no Piso 2</w:t>
      </w:r>
      <w:r w:rsidR="00AC040A">
        <w:rPr>
          <w:rFonts w:ascii="Verdana" w:hAnsi="Verdana"/>
          <w:sz w:val="20"/>
          <w:szCs w:val="20"/>
          <w:u w:val="single"/>
        </w:rPr>
        <w:t>+</w:t>
      </w:r>
    </w:p>
    <w:p w14:paraId="3E13E2D0" w14:textId="7F150296" w:rsidR="00282CF0" w:rsidRPr="00CA64EB" w:rsidRDefault="00282CF0" w:rsidP="00CA64EB">
      <w:pPr>
        <w:jc w:val="center"/>
        <w:rPr>
          <w:rFonts w:ascii="Verdana" w:hAnsi="Verdana"/>
          <w:sz w:val="20"/>
          <w:szCs w:val="20"/>
          <w:u w:val="single"/>
        </w:rPr>
      </w:pPr>
    </w:p>
    <w:p w14:paraId="0F488916" w14:textId="349FFE2C" w:rsidR="00BF3AE5" w:rsidRDefault="00D657B1" w:rsidP="00BF3AE5">
      <w:pPr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N</w:t>
      </w:r>
      <w:r w:rsidR="00A94386">
        <w:rPr>
          <w:rFonts w:ascii="Verdana" w:hAnsi="Verdana"/>
          <w:b/>
          <w:sz w:val="32"/>
          <w:szCs w:val="20"/>
        </w:rPr>
        <w:t xml:space="preserve">ova Arcada </w:t>
      </w:r>
      <w:r w:rsidR="00C17009">
        <w:rPr>
          <w:rFonts w:ascii="Verdana" w:hAnsi="Verdana"/>
          <w:b/>
          <w:sz w:val="32"/>
          <w:szCs w:val="20"/>
        </w:rPr>
        <w:t xml:space="preserve">recebe </w:t>
      </w:r>
      <w:r w:rsidR="0052675B">
        <w:rPr>
          <w:rFonts w:ascii="Verdana" w:hAnsi="Verdana"/>
          <w:b/>
          <w:sz w:val="32"/>
          <w:szCs w:val="20"/>
        </w:rPr>
        <w:t>Exposição</w:t>
      </w:r>
      <w:r w:rsidR="00A94386">
        <w:rPr>
          <w:rFonts w:ascii="Verdana" w:hAnsi="Verdana"/>
          <w:b/>
          <w:sz w:val="32"/>
          <w:szCs w:val="20"/>
        </w:rPr>
        <w:t xml:space="preserve"> “Toda a Gente Conta em Lomar”</w:t>
      </w:r>
    </w:p>
    <w:p w14:paraId="0AADA60C" w14:textId="3313C028" w:rsidR="000D7793" w:rsidRDefault="000D7793" w:rsidP="00C84F6B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</w:p>
    <w:p w14:paraId="69D8918A" w14:textId="17BF88A3" w:rsidR="00151E77" w:rsidRDefault="002A482E" w:rsidP="00151E77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81813" wp14:editId="7C608D0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467100" cy="49244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17" b="590"/>
                    <a:stretch/>
                  </pic:blipFill>
                  <pic:spPr bwMode="auto">
                    <a:xfrm>
                      <a:off x="0" y="0"/>
                      <a:ext cx="34671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32F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Inaugura </w:t>
      </w:r>
      <w:r w:rsidR="00B87250">
        <w:rPr>
          <w:rFonts w:ascii="Verdana" w:hAnsi="Verdana"/>
          <w:spacing w:val="9"/>
          <w:sz w:val="20"/>
          <w:szCs w:val="20"/>
          <w:shd w:val="clear" w:color="auto" w:fill="FFFFFF"/>
        </w:rPr>
        <w:t>no</w:t>
      </w:r>
      <w:r w:rsidR="007F232F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dia </w:t>
      </w:r>
      <w:r w:rsidR="007F232F" w:rsidRPr="00AD2851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24 de setembro</w:t>
      </w:r>
      <w:r w:rsidR="007F232F">
        <w:rPr>
          <w:rFonts w:ascii="Verdana" w:hAnsi="Verdana"/>
          <w:spacing w:val="9"/>
          <w:sz w:val="20"/>
          <w:szCs w:val="20"/>
          <w:shd w:val="clear" w:color="auto" w:fill="FFFFFF"/>
        </w:rPr>
        <w:t>,</w:t>
      </w:r>
      <w:r w:rsidR="00B87250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às </w:t>
      </w:r>
      <w:r w:rsidR="00B87250" w:rsidRPr="00AD2851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18h30</w:t>
      </w:r>
      <w:r w:rsidR="00B87250">
        <w:rPr>
          <w:rFonts w:ascii="Verdana" w:hAnsi="Verdana"/>
          <w:spacing w:val="9"/>
          <w:sz w:val="20"/>
          <w:szCs w:val="20"/>
          <w:shd w:val="clear" w:color="auto" w:fill="FFFFFF"/>
        </w:rPr>
        <w:t>,</w:t>
      </w:r>
      <w:r w:rsidR="007F232F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a exposição </w:t>
      </w:r>
      <w:r w:rsidR="00465ED0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fotográfica </w:t>
      </w:r>
      <w:r w:rsidR="009E4066" w:rsidRPr="00AD2851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“Toda a Gente Conta em Lomar”</w:t>
      </w:r>
      <w:r w:rsidR="009E4066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. Até dia </w:t>
      </w:r>
      <w:r w:rsidR="00AD2851" w:rsidRPr="00151E77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23 de outubro</w:t>
      </w:r>
      <w:r w:rsidR="00AD2851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, os visitantes vão poder </w:t>
      </w:r>
      <w:r w:rsidR="002D08AA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assistir e participar nas memórias da freguesia </w:t>
      </w:r>
      <w:r w:rsidR="00151E77">
        <w:rPr>
          <w:rFonts w:ascii="Verdana" w:hAnsi="Verdana"/>
          <w:spacing w:val="9"/>
          <w:sz w:val="20"/>
          <w:szCs w:val="20"/>
          <w:shd w:val="clear" w:color="auto" w:fill="FFFFFF"/>
        </w:rPr>
        <w:t>de Lomar.</w:t>
      </w:r>
    </w:p>
    <w:p w14:paraId="36E200E8" w14:textId="77777777" w:rsidR="00445BA5" w:rsidRDefault="00445BA5" w:rsidP="00151E77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</w:p>
    <w:p w14:paraId="02BAEC42" w14:textId="17499714" w:rsidR="00826A50" w:rsidRDefault="00AD45CE" w:rsidP="00151E77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  <w:r>
        <w:rPr>
          <w:rFonts w:ascii="Verdana" w:hAnsi="Verdana"/>
          <w:spacing w:val="9"/>
          <w:sz w:val="20"/>
          <w:szCs w:val="20"/>
          <w:shd w:val="clear" w:color="auto" w:fill="FFFFFF"/>
        </w:rPr>
        <w:t>Durante 30 dias, estará patente no Centro a Mostra</w:t>
      </w:r>
      <w:r w:rsidR="001254ED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que revela</w:t>
      </w:r>
      <w:r w:rsidR="009B14B9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as experiências e perceções dos habitantes de Lomar</w:t>
      </w:r>
      <w:r w:rsidR="00826A50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, </w:t>
      </w:r>
      <w:r w:rsidR="0035382A">
        <w:rPr>
          <w:rFonts w:ascii="Verdana" w:hAnsi="Verdana"/>
          <w:spacing w:val="9"/>
          <w:sz w:val="20"/>
          <w:szCs w:val="20"/>
          <w:shd w:val="clear" w:color="auto" w:fill="FFFFFF"/>
        </w:rPr>
        <w:t>numa exposição de memória coletiva.</w:t>
      </w:r>
    </w:p>
    <w:p w14:paraId="7D35A916" w14:textId="77777777" w:rsidR="00445BA5" w:rsidRDefault="00445BA5" w:rsidP="00151E77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</w:p>
    <w:p w14:paraId="7D89EB5F" w14:textId="64EBB6CA" w:rsidR="00151E77" w:rsidRDefault="0035382A" w:rsidP="00C84F6B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  <w:r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Organizada por Alcino Castro, a mostra reúne todas as fotografias </w:t>
      </w:r>
      <w:r w:rsidR="00460E59">
        <w:rPr>
          <w:rFonts w:ascii="Verdana" w:hAnsi="Verdana"/>
          <w:spacing w:val="9"/>
          <w:sz w:val="20"/>
          <w:szCs w:val="20"/>
          <w:shd w:val="clear" w:color="auto" w:fill="FFFFFF"/>
        </w:rPr>
        <w:t>captadas pel</w:t>
      </w:r>
      <w:r w:rsidR="007547FD">
        <w:rPr>
          <w:rFonts w:ascii="Verdana" w:hAnsi="Verdana"/>
          <w:spacing w:val="9"/>
          <w:sz w:val="20"/>
          <w:szCs w:val="20"/>
          <w:shd w:val="clear" w:color="auto" w:fill="FFFFFF"/>
        </w:rPr>
        <w:t>o olhar</w:t>
      </w:r>
      <w:r w:rsidR="00460E59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</w:t>
      </w:r>
      <w:r w:rsidR="00F64DF1">
        <w:rPr>
          <w:rFonts w:ascii="Verdana" w:hAnsi="Verdana"/>
          <w:spacing w:val="9"/>
          <w:sz w:val="20"/>
          <w:szCs w:val="20"/>
          <w:shd w:val="clear" w:color="auto" w:fill="FFFFFF"/>
        </w:rPr>
        <w:t>dos habitantes</w:t>
      </w:r>
      <w:r w:rsidR="002A482E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</w:t>
      </w:r>
      <w:r w:rsidR="00F64DF1">
        <w:rPr>
          <w:rFonts w:ascii="Verdana" w:hAnsi="Verdana"/>
          <w:spacing w:val="9"/>
          <w:sz w:val="20"/>
          <w:szCs w:val="20"/>
          <w:shd w:val="clear" w:color="auto" w:fill="FFFFFF"/>
        </w:rPr>
        <w:t>de Lomar, desde as épocas mais longínquas às mais atuais</w:t>
      </w:r>
      <w:r w:rsidR="004D4BF2">
        <w:rPr>
          <w:rFonts w:ascii="Verdana" w:hAnsi="Verdana"/>
          <w:spacing w:val="9"/>
          <w:sz w:val="20"/>
          <w:szCs w:val="20"/>
          <w:shd w:val="clear" w:color="auto" w:fill="FFFFFF"/>
        </w:rPr>
        <w:t>, resultando n</w:t>
      </w:r>
      <w:r w:rsidR="00B84E8A">
        <w:rPr>
          <w:rFonts w:ascii="Verdana" w:hAnsi="Verdana"/>
          <w:spacing w:val="9"/>
          <w:sz w:val="20"/>
          <w:szCs w:val="20"/>
          <w:shd w:val="clear" w:color="auto" w:fill="FFFFFF"/>
        </w:rPr>
        <w:t>a história real da freguesia de Lomar, carregada de simbologia.</w:t>
      </w:r>
      <w:r w:rsidR="005C067E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</w:t>
      </w:r>
    </w:p>
    <w:p w14:paraId="601547A2" w14:textId="3E405D6A" w:rsidR="007623EC" w:rsidRDefault="00BA6F1A" w:rsidP="00C84F6B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  <w:r>
        <w:rPr>
          <w:rFonts w:ascii="Verdana" w:hAnsi="Verdana"/>
          <w:spacing w:val="9"/>
          <w:sz w:val="20"/>
          <w:szCs w:val="20"/>
          <w:shd w:val="clear" w:color="auto" w:fill="FFFFFF"/>
        </w:rPr>
        <w:lastRenderedPageBreak/>
        <w:t>“Toda a Gente Conta em Lomar”</w:t>
      </w:r>
      <w:r w:rsidR="00A03325">
        <w:rPr>
          <w:rFonts w:ascii="Verdana" w:hAnsi="Verdana"/>
          <w:spacing w:val="9"/>
          <w:sz w:val="20"/>
          <w:szCs w:val="20"/>
          <w:shd w:val="clear" w:color="auto" w:fill="FFFFFF"/>
        </w:rPr>
        <w:t>, que homenageia as gentes, os costumes e o Património da freguesia,</w:t>
      </w:r>
      <w:r w:rsidR="007623EC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conta com o apoio da Junta </w:t>
      </w:r>
      <w:r w:rsidR="00EA6DD0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da União de </w:t>
      </w:r>
      <w:r w:rsidR="009247CB">
        <w:rPr>
          <w:rFonts w:ascii="Verdana" w:hAnsi="Verdana"/>
          <w:spacing w:val="9"/>
          <w:sz w:val="20"/>
          <w:szCs w:val="20"/>
          <w:shd w:val="clear" w:color="auto" w:fill="FFFFFF"/>
        </w:rPr>
        <w:t>Freguesias de Lomar</w:t>
      </w:r>
      <w:r w:rsidR="00A03325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e do Nova Arcada, qu</w:t>
      </w:r>
      <w:r w:rsidR="00511EE0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e </w:t>
      </w:r>
      <w:r w:rsidR="005C067E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recebe a mostra </w:t>
      </w:r>
      <w:r w:rsidR="00B9796B">
        <w:rPr>
          <w:rFonts w:ascii="Verdana" w:hAnsi="Verdana"/>
          <w:spacing w:val="9"/>
          <w:sz w:val="20"/>
          <w:szCs w:val="20"/>
          <w:shd w:val="clear" w:color="auto" w:fill="FFFFFF"/>
        </w:rPr>
        <w:t>durante o mês de setembro e outubro.</w:t>
      </w:r>
      <w:r w:rsidR="00445BA5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</w:t>
      </w:r>
    </w:p>
    <w:p w14:paraId="2D6DF464" w14:textId="33BF80FD" w:rsidR="00445BA5" w:rsidRDefault="00445BA5" w:rsidP="00C84F6B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  <w:r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De </w:t>
      </w:r>
      <w:r w:rsidRPr="00880F02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24 de setembro</w:t>
      </w:r>
      <w:r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a </w:t>
      </w:r>
      <w:r w:rsidRPr="00880F02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23 de outubro</w:t>
      </w:r>
      <w:r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, o </w:t>
      </w:r>
      <w:r w:rsidRPr="00880F02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Nova Arcada</w:t>
      </w:r>
      <w:r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acolhe, no </w:t>
      </w:r>
      <w:r w:rsidRPr="00880F02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Piso 2</w:t>
      </w:r>
      <w:r w:rsidR="00880F02" w:rsidRPr="00880F02">
        <w:rPr>
          <w:rFonts w:ascii="Verdana" w:hAnsi="Verdana"/>
          <w:b/>
          <w:bCs/>
          <w:spacing w:val="9"/>
          <w:sz w:val="20"/>
          <w:szCs w:val="20"/>
          <w:shd w:val="clear" w:color="auto" w:fill="FFFFFF"/>
        </w:rPr>
        <w:t>+</w:t>
      </w:r>
      <w:r w:rsidR="00562F27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, </w:t>
      </w:r>
      <w:r w:rsidR="00EE3C15">
        <w:rPr>
          <w:rFonts w:ascii="Verdana" w:hAnsi="Verdana"/>
          <w:spacing w:val="9"/>
          <w:sz w:val="20"/>
          <w:szCs w:val="20"/>
          <w:shd w:val="clear" w:color="auto" w:fill="FFFFFF"/>
        </w:rPr>
        <w:t>a</w:t>
      </w:r>
      <w:r w:rsidR="00562F27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 </w:t>
      </w:r>
      <w:r w:rsidR="00EE3C15">
        <w:rPr>
          <w:rFonts w:ascii="Verdana" w:hAnsi="Verdana"/>
          <w:spacing w:val="9"/>
          <w:sz w:val="20"/>
          <w:szCs w:val="20"/>
          <w:shd w:val="clear" w:color="auto" w:fill="FFFFFF"/>
        </w:rPr>
        <w:t xml:space="preserve">exposição que </w:t>
      </w:r>
      <w:r w:rsidR="00880F02">
        <w:rPr>
          <w:rFonts w:ascii="Verdana" w:hAnsi="Verdana"/>
          <w:spacing w:val="9"/>
          <w:sz w:val="20"/>
          <w:szCs w:val="20"/>
          <w:shd w:val="clear" w:color="auto" w:fill="FFFFFF"/>
        </w:rPr>
        <w:t>conta a história da freguesia de Lomar, através de fotografias captadas pela lente dos seus habitantes.</w:t>
      </w:r>
    </w:p>
    <w:p w14:paraId="32A55F7A" w14:textId="77777777" w:rsidR="00880F02" w:rsidRDefault="00880F02" w:rsidP="00C84F6B">
      <w:pPr>
        <w:tabs>
          <w:tab w:val="center" w:pos="4657"/>
        </w:tabs>
        <w:spacing w:line="360" w:lineRule="auto"/>
        <w:jc w:val="both"/>
        <w:rPr>
          <w:rFonts w:ascii="Verdana" w:hAnsi="Verdana"/>
          <w:spacing w:val="9"/>
          <w:sz w:val="20"/>
          <w:szCs w:val="20"/>
          <w:shd w:val="clear" w:color="auto" w:fill="FFFFFF"/>
        </w:rPr>
      </w:pPr>
    </w:p>
    <w:p w14:paraId="2A6C3970" w14:textId="77777777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14:paraId="12783BD6" w14:textId="432FF397" w:rsidR="006761CB" w:rsidRDefault="006761CB" w:rsidP="007A32D1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 xml:space="preserve">Aberto ao público a 17 de março de 2016, este Centro é uma referência na cidade, oferecendo um total de 109 lojas distribuídas por 68.500 m2 de Área Bruta Locável (ABL) em 4 pisos, uma praça de restauração com capacidade para 20 restaurantes, 2.600 lugares de estacionamento (2.300 cobertos e 300 descobertos) distribuídos por 4 pisos, uma zona exterior propícia ao lazer, um </w:t>
      </w:r>
      <w:r w:rsidRPr="00D63D96">
        <w:rPr>
          <w:rFonts w:ascii="Verdana" w:hAnsi="Verdana"/>
          <w:i/>
          <w:iCs/>
          <w:sz w:val="16"/>
          <w:szCs w:val="16"/>
        </w:rPr>
        <w:t xml:space="preserve">healthclub,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Kids) </w:t>
      </w:r>
      <w:r w:rsidRPr="00D63D96">
        <w:rPr>
          <w:rFonts w:ascii="Verdana" w:hAnsi="Verdana"/>
          <w:sz w:val="16"/>
          <w:szCs w:val="16"/>
        </w:rPr>
        <w:t xml:space="preserve">e um espaço de refeição (Missão Refeição), dedicado às famílias. Com uma localização privilegiada na Freguesia de Dume, a Norte da cidade de Braga, o Nova Arcada encontra-se próximo de importantes pontos de referência de lazer e retalho, como o estádio Axa, e está integrado numa zona moderna em franco desenvolvimento, servindo cerca de 825.000 habitantes na sua área de influência. Situado no nó da Estrada Nacional 101 e com excelentes acessos viários, o Nova Arcada conta com a novidade da loja IKEA – única na cidade e a segunda da região Norte - um hipermercado Continente, uma loja Toys “R” Us e várias insígnias, nacionais e internacionais, que acrescentam valor à oferta comercial do Centro e da cidade. Todas as iniciativas e novidades sobre o Centro podem ser acompanhadas pelo site </w:t>
      </w:r>
      <w:hyperlink r:id="rId12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13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14:paraId="299C3EEF" w14:textId="77777777" w:rsidR="006761CB" w:rsidRPr="00D63D96" w:rsidRDefault="006761CB" w:rsidP="006761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272785" w14:textId="77777777" w:rsidR="006761CB" w:rsidRPr="00D63D96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D63D96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14:paraId="7B240B34" w14:textId="77777777"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Lift Consulting – Catarina Marques // Maria Fernandes</w:t>
      </w:r>
    </w:p>
    <w:p w14:paraId="16577009" w14:textId="0A936A8F" w:rsidR="00DE085C" w:rsidRPr="007A32D1" w:rsidRDefault="006761CB" w:rsidP="007A32D1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M: +351 934 827 487 // M: +351 911 790 060</w:t>
      </w:r>
      <w:r w:rsidRPr="00D63D96">
        <w:rPr>
          <w:rFonts w:ascii="Verdana" w:hAnsi="Verdana" w:cs="Calibri"/>
          <w:bCs/>
          <w:noProof/>
          <w:sz w:val="20"/>
          <w:szCs w:val="20"/>
        </w:rPr>
        <w:br/>
      </w:r>
      <w:hyperlink r:id="rId14" w:history="1">
        <w:r w:rsidRPr="00D63D96">
          <w:rPr>
            <w:rStyle w:val="Hiperligao"/>
            <w:rFonts w:ascii="Verdana" w:hAnsi="Verdana"/>
            <w:sz w:val="20"/>
            <w:szCs w:val="20"/>
          </w:rPr>
          <w:t>catarina.marques@lift.com.pt</w:t>
        </w:r>
      </w:hyperlink>
      <w:r w:rsidRPr="00D63D96">
        <w:rPr>
          <w:sz w:val="20"/>
          <w:szCs w:val="20"/>
        </w:rPr>
        <w:t xml:space="preserve"> // </w:t>
      </w:r>
      <w:hyperlink r:id="rId15" w:history="1">
        <w:r w:rsidRPr="00D63D96">
          <w:rPr>
            <w:rFonts w:ascii="Verdana" w:hAnsi="Verdana" w:cs="Calibri"/>
            <w:bCs/>
            <w:noProof/>
            <w:color w:val="0000FF"/>
            <w:sz w:val="20"/>
            <w:szCs w:val="20"/>
            <w:u w:val="single"/>
          </w:rPr>
          <w:t>maria.fernandes@lift.com.pt</w:t>
        </w:r>
      </w:hyperlink>
    </w:p>
    <w:sectPr w:rsidR="00DE085C" w:rsidRPr="007A32D1" w:rsidSect="003B0DCF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7BF4" w14:textId="77777777" w:rsidR="00C567B0" w:rsidRDefault="00C567B0" w:rsidP="00DE085C">
      <w:pPr>
        <w:spacing w:after="0" w:line="240" w:lineRule="auto"/>
      </w:pPr>
      <w:r>
        <w:separator/>
      </w:r>
    </w:p>
  </w:endnote>
  <w:endnote w:type="continuationSeparator" w:id="0">
    <w:p w14:paraId="616DE175" w14:textId="77777777" w:rsidR="00C567B0" w:rsidRDefault="00C567B0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38F" w14:textId="77777777" w:rsidR="00DE085C" w:rsidRDefault="00DE085C">
    <w:pPr>
      <w:pStyle w:val="Rodap"/>
    </w:pPr>
    <w:r>
      <w:rPr>
        <w:noProof/>
        <w:lang w:eastAsia="pt-PT"/>
      </w:rPr>
      <w:drawing>
        <wp:inline distT="0" distB="0" distL="0" distR="0" wp14:anchorId="56FB2B79" wp14:editId="7CBF9B8B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4D7A" w14:textId="77777777" w:rsidR="00C567B0" w:rsidRDefault="00C567B0" w:rsidP="00DE085C">
      <w:pPr>
        <w:spacing w:after="0" w:line="240" w:lineRule="auto"/>
      </w:pPr>
      <w:r>
        <w:separator/>
      </w:r>
    </w:p>
  </w:footnote>
  <w:footnote w:type="continuationSeparator" w:id="0">
    <w:p w14:paraId="79A7CCB1" w14:textId="77777777" w:rsidR="00C567B0" w:rsidRDefault="00C567B0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8ED8" w14:textId="77777777" w:rsidR="00DE085C" w:rsidRDefault="00DE085C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82A2F85" wp14:editId="461856BD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62000" cy="1123950"/>
          <wp:effectExtent l="0" t="0" r="0" b="0"/>
          <wp:wrapTopAndBottom/>
          <wp:docPr id="4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FE5"/>
    <w:multiLevelType w:val="multilevel"/>
    <w:tmpl w:val="643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C1E22"/>
    <w:multiLevelType w:val="multilevel"/>
    <w:tmpl w:val="4D6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F288D"/>
    <w:multiLevelType w:val="multilevel"/>
    <w:tmpl w:val="B1C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C13C0"/>
    <w:multiLevelType w:val="multilevel"/>
    <w:tmpl w:val="DEE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5C"/>
    <w:rsid w:val="0002747D"/>
    <w:rsid w:val="00044E76"/>
    <w:rsid w:val="0005589D"/>
    <w:rsid w:val="00074878"/>
    <w:rsid w:val="00075E5E"/>
    <w:rsid w:val="00077B14"/>
    <w:rsid w:val="00092652"/>
    <w:rsid w:val="0009353B"/>
    <w:rsid w:val="000B1490"/>
    <w:rsid w:val="000C3374"/>
    <w:rsid w:val="000D353E"/>
    <w:rsid w:val="000D3616"/>
    <w:rsid w:val="000D7793"/>
    <w:rsid w:val="000E1A46"/>
    <w:rsid w:val="000E63C2"/>
    <w:rsid w:val="000E67E3"/>
    <w:rsid w:val="001127C0"/>
    <w:rsid w:val="0011468F"/>
    <w:rsid w:val="00121A82"/>
    <w:rsid w:val="001254ED"/>
    <w:rsid w:val="00132581"/>
    <w:rsid w:val="00151E77"/>
    <w:rsid w:val="00167145"/>
    <w:rsid w:val="00167F87"/>
    <w:rsid w:val="001B2293"/>
    <w:rsid w:val="001C5E8E"/>
    <w:rsid w:val="001D0EF8"/>
    <w:rsid w:val="001D43CC"/>
    <w:rsid w:val="001E35EC"/>
    <w:rsid w:val="001F6E46"/>
    <w:rsid w:val="00202918"/>
    <w:rsid w:val="00212111"/>
    <w:rsid w:val="0021385D"/>
    <w:rsid w:val="00226B36"/>
    <w:rsid w:val="00252459"/>
    <w:rsid w:val="00263E66"/>
    <w:rsid w:val="002701DC"/>
    <w:rsid w:val="0027190D"/>
    <w:rsid w:val="002723FC"/>
    <w:rsid w:val="00282CF0"/>
    <w:rsid w:val="002A2D94"/>
    <w:rsid w:val="002A482E"/>
    <w:rsid w:val="002B7BD2"/>
    <w:rsid w:val="002C6E5C"/>
    <w:rsid w:val="002D08AA"/>
    <w:rsid w:val="002F024D"/>
    <w:rsid w:val="002F2BE9"/>
    <w:rsid w:val="002F7CD0"/>
    <w:rsid w:val="00302D49"/>
    <w:rsid w:val="00310C8A"/>
    <w:rsid w:val="003124CD"/>
    <w:rsid w:val="003247B2"/>
    <w:rsid w:val="0033095D"/>
    <w:rsid w:val="00340E91"/>
    <w:rsid w:val="003421B0"/>
    <w:rsid w:val="0035382A"/>
    <w:rsid w:val="00357042"/>
    <w:rsid w:val="0037454A"/>
    <w:rsid w:val="00374CE0"/>
    <w:rsid w:val="0037510D"/>
    <w:rsid w:val="00376CBA"/>
    <w:rsid w:val="003836D5"/>
    <w:rsid w:val="003869D6"/>
    <w:rsid w:val="003A3CE8"/>
    <w:rsid w:val="003A79F5"/>
    <w:rsid w:val="003B0DCF"/>
    <w:rsid w:val="003B1275"/>
    <w:rsid w:val="003D5282"/>
    <w:rsid w:val="003D6D19"/>
    <w:rsid w:val="003D7000"/>
    <w:rsid w:val="003E0A34"/>
    <w:rsid w:val="003E2149"/>
    <w:rsid w:val="003F1F3A"/>
    <w:rsid w:val="003F487E"/>
    <w:rsid w:val="003F6D64"/>
    <w:rsid w:val="00405C9D"/>
    <w:rsid w:val="0040613C"/>
    <w:rsid w:val="004077D8"/>
    <w:rsid w:val="00411080"/>
    <w:rsid w:val="0041357B"/>
    <w:rsid w:val="00420E1E"/>
    <w:rsid w:val="00445BA5"/>
    <w:rsid w:val="00446612"/>
    <w:rsid w:val="00460E59"/>
    <w:rsid w:val="00465ED0"/>
    <w:rsid w:val="00466345"/>
    <w:rsid w:val="00471D7A"/>
    <w:rsid w:val="00480EF8"/>
    <w:rsid w:val="004823E0"/>
    <w:rsid w:val="00491C0C"/>
    <w:rsid w:val="004921EB"/>
    <w:rsid w:val="00493859"/>
    <w:rsid w:val="004A2C6A"/>
    <w:rsid w:val="004B441E"/>
    <w:rsid w:val="004C6391"/>
    <w:rsid w:val="004C67F0"/>
    <w:rsid w:val="004D2845"/>
    <w:rsid w:val="004D4BF2"/>
    <w:rsid w:val="004E558F"/>
    <w:rsid w:val="004F65C5"/>
    <w:rsid w:val="005008FB"/>
    <w:rsid w:val="00511EE0"/>
    <w:rsid w:val="0052675B"/>
    <w:rsid w:val="00527802"/>
    <w:rsid w:val="005534F1"/>
    <w:rsid w:val="00562F27"/>
    <w:rsid w:val="0057507A"/>
    <w:rsid w:val="0058460E"/>
    <w:rsid w:val="00584EE7"/>
    <w:rsid w:val="005913F8"/>
    <w:rsid w:val="005B7B85"/>
    <w:rsid w:val="005C067E"/>
    <w:rsid w:val="005E74AF"/>
    <w:rsid w:val="005F56A2"/>
    <w:rsid w:val="00600BFA"/>
    <w:rsid w:val="006119AA"/>
    <w:rsid w:val="006171B0"/>
    <w:rsid w:val="0063034C"/>
    <w:rsid w:val="00655335"/>
    <w:rsid w:val="00672813"/>
    <w:rsid w:val="006761CB"/>
    <w:rsid w:val="006851EE"/>
    <w:rsid w:val="00687E22"/>
    <w:rsid w:val="00694766"/>
    <w:rsid w:val="006B28AE"/>
    <w:rsid w:val="006B6E7B"/>
    <w:rsid w:val="006C4788"/>
    <w:rsid w:val="006D7943"/>
    <w:rsid w:val="006E3973"/>
    <w:rsid w:val="007124B7"/>
    <w:rsid w:val="0071493A"/>
    <w:rsid w:val="00714B20"/>
    <w:rsid w:val="0072193D"/>
    <w:rsid w:val="007547FD"/>
    <w:rsid w:val="00757AC2"/>
    <w:rsid w:val="00757DE4"/>
    <w:rsid w:val="007623EC"/>
    <w:rsid w:val="00770D9D"/>
    <w:rsid w:val="00775339"/>
    <w:rsid w:val="0078051B"/>
    <w:rsid w:val="007915B2"/>
    <w:rsid w:val="00793BF9"/>
    <w:rsid w:val="007A32D1"/>
    <w:rsid w:val="007B3D0C"/>
    <w:rsid w:val="007B4B2C"/>
    <w:rsid w:val="007C57E9"/>
    <w:rsid w:val="007D7B83"/>
    <w:rsid w:val="007E21C2"/>
    <w:rsid w:val="007F232F"/>
    <w:rsid w:val="007F79D2"/>
    <w:rsid w:val="008020C6"/>
    <w:rsid w:val="008106AD"/>
    <w:rsid w:val="00816E7A"/>
    <w:rsid w:val="00826A50"/>
    <w:rsid w:val="00846F54"/>
    <w:rsid w:val="00851498"/>
    <w:rsid w:val="0085534C"/>
    <w:rsid w:val="00872765"/>
    <w:rsid w:val="00880F02"/>
    <w:rsid w:val="008917AE"/>
    <w:rsid w:val="008939F5"/>
    <w:rsid w:val="008C0F40"/>
    <w:rsid w:val="008D2C78"/>
    <w:rsid w:val="008E026F"/>
    <w:rsid w:val="008E351F"/>
    <w:rsid w:val="008F1A6C"/>
    <w:rsid w:val="008F4FC3"/>
    <w:rsid w:val="008F72FC"/>
    <w:rsid w:val="00901384"/>
    <w:rsid w:val="009067CA"/>
    <w:rsid w:val="00921AF1"/>
    <w:rsid w:val="0092204B"/>
    <w:rsid w:val="009247CB"/>
    <w:rsid w:val="0093227A"/>
    <w:rsid w:val="00942396"/>
    <w:rsid w:val="009444F8"/>
    <w:rsid w:val="00952A07"/>
    <w:rsid w:val="00953CC9"/>
    <w:rsid w:val="009558A4"/>
    <w:rsid w:val="00984B53"/>
    <w:rsid w:val="00985671"/>
    <w:rsid w:val="009B14B9"/>
    <w:rsid w:val="009B7FDE"/>
    <w:rsid w:val="009E008B"/>
    <w:rsid w:val="009E4066"/>
    <w:rsid w:val="00A010C5"/>
    <w:rsid w:val="00A03325"/>
    <w:rsid w:val="00A11DDE"/>
    <w:rsid w:val="00A41E08"/>
    <w:rsid w:val="00A47886"/>
    <w:rsid w:val="00A70EDD"/>
    <w:rsid w:val="00A77EA8"/>
    <w:rsid w:val="00A80477"/>
    <w:rsid w:val="00A92911"/>
    <w:rsid w:val="00A94386"/>
    <w:rsid w:val="00AA02EB"/>
    <w:rsid w:val="00AA1665"/>
    <w:rsid w:val="00AA4842"/>
    <w:rsid w:val="00AA7623"/>
    <w:rsid w:val="00AB45C4"/>
    <w:rsid w:val="00AC040A"/>
    <w:rsid w:val="00AC305E"/>
    <w:rsid w:val="00AD2851"/>
    <w:rsid w:val="00AD376B"/>
    <w:rsid w:val="00AD45CE"/>
    <w:rsid w:val="00AD53DB"/>
    <w:rsid w:val="00AD59B3"/>
    <w:rsid w:val="00AD6983"/>
    <w:rsid w:val="00AE0B7D"/>
    <w:rsid w:val="00AE35A2"/>
    <w:rsid w:val="00AE601D"/>
    <w:rsid w:val="00B04490"/>
    <w:rsid w:val="00B04DDA"/>
    <w:rsid w:val="00B10B75"/>
    <w:rsid w:val="00B17EC0"/>
    <w:rsid w:val="00B74052"/>
    <w:rsid w:val="00B83D69"/>
    <w:rsid w:val="00B84E8A"/>
    <w:rsid w:val="00B87250"/>
    <w:rsid w:val="00B909CC"/>
    <w:rsid w:val="00B91B51"/>
    <w:rsid w:val="00B9796B"/>
    <w:rsid w:val="00BA6F1A"/>
    <w:rsid w:val="00BB5CD1"/>
    <w:rsid w:val="00BC2608"/>
    <w:rsid w:val="00BC3CE0"/>
    <w:rsid w:val="00BC4358"/>
    <w:rsid w:val="00BC5C85"/>
    <w:rsid w:val="00BC71D1"/>
    <w:rsid w:val="00BE4AA0"/>
    <w:rsid w:val="00BF3AE5"/>
    <w:rsid w:val="00BF591C"/>
    <w:rsid w:val="00C027C7"/>
    <w:rsid w:val="00C16314"/>
    <w:rsid w:val="00C17009"/>
    <w:rsid w:val="00C34FCB"/>
    <w:rsid w:val="00C37001"/>
    <w:rsid w:val="00C37E1D"/>
    <w:rsid w:val="00C40286"/>
    <w:rsid w:val="00C44789"/>
    <w:rsid w:val="00C51F2D"/>
    <w:rsid w:val="00C52E01"/>
    <w:rsid w:val="00C567B0"/>
    <w:rsid w:val="00C64E3D"/>
    <w:rsid w:val="00C74343"/>
    <w:rsid w:val="00C84F6B"/>
    <w:rsid w:val="00CA64EB"/>
    <w:rsid w:val="00CB26FA"/>
    <w:rsid w:val="00CE2C91"/>
    <w:rsid w:val="00CE2E0A"/>
    <w:rsid w:val="00CF5A71"/>
    <w:rsid w:val="00D05959"/>
    <w:rsid w:val="00D657B1"/>
    <w:rsid w:val="00D9699D"/>
    <w:rsid w:val="00DA399D"/>
    <w:rsid w:val="00DA641F"/>
    <w:rsid w:val="00DB0ED8"/>
    <w:rsid w:val="00DB6662"/>
    <w:rsid w:val="00DB6C0D"/>
    <w:rsid w:val="00DC6F1A"/>
    <w:rsid w:val="00DD05D9"/>
    <w:rsid w:val="00DE085C"/>
    <w:rsid w:val="00DE2C15"/>
    <w:rsid w:val="00DF2847"/>
    <w:rsid w:val="00E026C6"/>
    <w:rsid w:val="00E04221"/>
    <w:rsid w:val="00E13357"/>
    <w:rsid w:val="00E25BAF"/>
    <w:rsid w:val="00E30C5C"/>
    <w:rsid w:val="00E321D5"/>
    <w:rsid w:val="00E44BC3"/>
    <w:rsid w:val="00E44E86"/>
    <w:rsid w:val="00E52F88"/>
    <w:rsid w:val="00E77E01"/>
    <w:rsid w:val="00E83575"/>
    <w:rsid w:val="00E92FAA"/>
    <w:rsid w:val="00EA6DD0"/>
    <w:rsid w:val="00EB710C"/>
    <w:rsid w:val="00EC3F8D"/>
    <w:rsid w:val="00EC6636"/>
    <w:rsid w:val="00EE3C15"/>
    <w:rsid w:val="00EF7F51"/>
    <w:rsid w:val="00F07892"/>
    <w:rsid w:val="00F24B1E"/>
    <w:rsid w:val="00F33F75"/>
    <w:rsid w:val="00F37542"/>
    <w:rsid w:val="00F56895"/>
    <w:rsid w:val="00F57A1D"/>
    <w:rsid w:val="00F60556"/>
    <w:rsid w:val="00F64DF1"/>
    <w:rsid w:val="00FA0214"/>
    <w:rsid w:val="00FA14E1"/>
    <w:rsid w:val="00FA3A73"/>
    <w:rsid w:val="00FA61E8"/>
    <w:rsid w:val="00FB7CCC"/>
    <w:rsid w:val="00FC142A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1D5F5"/>
  <w15:docId w15:val="{08EA7004-9CA8-431C-B139-037E96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F"/>
  </w:style>
  <w:style w:type="paragraph" w:styleId="Ttulo3">
    <w:name w:val="heading 3"/>
    <w:basedOn w:val="Normal"/>
    <w:link w:val="Ttulo3Carter"/>
    <w:uiPriority w:val="9"/>
    <w:qFormat/>
    <w:rsid w:val="00E9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E92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link w:val="Ttulo5Carter"/>
    <w:uiPriority w:val="9"/>
    <w:qFormat/>
    <w:rsid w:val="00E92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85C"/>
  </w:style>
  <w:style w:type="character" w:styleId="Hiperligao">
    <w:name w:val="Hyperlink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92FA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E92FA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E92F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E92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613C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8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mail-s1">
    <w:name w:val="gmail-s1"/>
    <w:basedOn w:val="Tipodeletrapredefinidodopargrafo"/>
    <w:rsid w:val="00984B53"/>
  </w:style>
  <w:style w:type="character" w:customStyle="1" w:styleId="gmail-apple-converted-space">
    <w:name w:val="gmail-apple-converted-space"/>
    <w:basedOn w:val="Tipodeletrapredefinidodopargrafo"/>
    <w:rsid w:val="00BE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novaarcad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vaarcada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ia.fernandes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F039-D861-4D20-BF1D-88DA0320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22CF49-241B-4C06-8F77-BFFEB382476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DB75B7-29CD-49E9-8591-C711C72C3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DFC1A-E4C2-42D7-A6A7-791E5D99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Catarina Marques</cp:lastModifiedBy>
  <cp:revision>70</cp:revision>
  <dcterms:created xsi:type="dcterms:W3CDTF">2019-09-04T15:35:00Z</dcterms:created>
  <dcterms:modified xsi:type="dcterms:W3CDTF">2019-09-24T08:41:00Z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