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9B3B" w14:textId="77777777" w:rsidR="002E631C" w:rsidRPr="001A3048" w:rsidRDefault="00CF593B" w:rsidP="00CF593B">
      <w:pPr>
        <w:rPr>
          <w:rFonts w:ascii="Calibri" w:hAnsi="Calibri" w:cs="Tahoma"/>
          <w:i/>
          <w:color w:val="002060"/>
          <w:sz w:val="20"/>
          <w:szCs w:val="20"/>
        </w:rPr>
      </w:pPr>
      <w:r w:rsidRPr="001A3048">
        <w:rPr>
          <w:rFonts w:ascii="Calibri" w:hAnsi="Calibri" w:cs="Tahoma"/>
          <w:i/>
          <w:color w:val="002060"/>
          <w:sz w:val="20"/>
          <w:szCs w:val="20"/>
        </w:rPr>
        <w:t>Materiał na konferen</w:t>
      </w:r>
      <w:r w:rsidR="002E631C" w:rsidRPr="001A3048">
        <w:rPr>
          <w:rFonts w:ascii="Calibri" w:hAnsi="Calibri" w:cs="Tahoma"/>
          <w:i/>
          <w:color w:val="002060"/>
          <w:sz w:val="20"/>
          <w:szCs w:val="20"/>
        </w:rPr>
        <w:t>cję prasową w dn. 9 marca 2016</w:t>
      </w:r>
    </w:p>
    <w:p w14:paraId="29A371F6" w14:textId="1A6776A9" w:rsidR="00CF593B" w:rsidRPr="001A3048" w:rsidRDefault="00CF593B" w:rsidP="00CF593B">
      <w:pPr>
        <w:rPr>
          <w:rFonts w:ascii="Calibri" w:hAnsi="Calibri" w:cs="Tahoma"/>
          <w:i/>
          <w:color w:val="002060"/>
          <w:sz w:val="20"/>
          <w:szCs w:val="20"/>
        </w:rPr>
      </w:pPr>
      <w:r w:rsidRPr="001A3048">
        <w:rPr>
          <w:rFonts w:ascii="Calibri" w:hAnsi="Calibri" w:cs="Tahoma"/>
          <w:i/>
          <w:color w:val="002060"/>
          <w:sz w:val="20"/>
          <w:szCs w:val="20"/>
        </w:rPr>
        <w:t>K</w:t>
      </w:r>
      <w:r w:rsidR="002E631C" w:rsidRPr="001A3048">
        <w:rPr>
          <w:rFonts w:ascii="Calibri" w:hAnsi="Calibri" w:cs="Tahoma"/>
          <w:i/>
          <w:color w:val="002060"/>
          <w:sz w:val="20"/>
          <w:szCs w:val="20"/>
        </w:rPr>
        <w:t>omitet</w:t>
      </w:r>
      <w:r w:rsidRPr="001A3048">
        <w:rPr>
          <w:rFonts w:ascii="Calibri" w:hAnsi="Calibri" w:cs="Tahoma"/>
          <w:i/>
          <w:color w:val="002060"/>
          <w:sz w:val="20"/>
          <w:szCs w:val="20"/>
        </w:rPr>
        <w:t xml:space="preserve"> Zdrowia Publicznego</w:t>
      </w:r>
      <w:r w:rsidR="00D73B98" w:rsidRPr="001A3048">
        <w:rPr>
          <w:rFonts w:ascii="Calibri" w:hAnsi="Calibri" w:cs="Tahoma"/>
          <w:i/>
          <w:color w:val="002060"/>
          <w:sz w:val="20"/>
          <w:szCs w:val="20"/>
        </w:rPr>
        <w:t xml:space="preserve"> PAN</w:t>
      </w:r>
    </w:p>
    <w:p w14:paraId="7E57BF68" w14:textId="77777777" w:rsidR="00CF593B" w:rsidRPr="001A3048" w:rsidRDefault="00CF593B" w:rsidP="00CF593B">
      <w:pPr>
        <w:rPr>
          <w:rFonts w:ascii="Calibri" w:hAnsi="Calibri" w:cs="Tahoma"/>
          <w:color w:val="002060"/>
          <w:sz w:val="32"/>
        </w:rPr>
      </w:pPr>
      <w:r w:rsidRPr="001A3048">
        <w:rPr>
          <w:rFonts w:ascii="Calibri" w:hAnsi="Calibri" w:cs="Tahoma"/>
          <w:i/>
          <w:color w:val="002060"/>
          <w:sz w:val="20"/>
          <w:szCs w:val="20"/>
        </w:rPr>
        <w:t>Prof. Tomasz Zdrojewski, Prof. Krzysztof Strojek</w:t>
      </w:r>
    </w:p>
    <w:p w14:paraId="0756FF35" w14:textId="77777777" w:rsidR="00AC7F62" w:rsidRPr="001A3048" w:rsidRDefault="00AC7F62" w:rsidP="00AC7F62">
      <w:pPr>
        <w:tabs>
          <w:tab w:val="left" w:pos="2385"/>
          <w:tab w:val="center" w:pos="4536"/>
        </w:tabs>
        <w:jc w:val="center"/>
        <w:rPr>
          <w:rFonts w:ascii="Trajan Pro" w:hAnsi="Trajan Pro" w:cs="Tahoma"/>
          <w:color w:val="002060"/>
          <w:sz w:val="32"/>
          <w:szCs w:val="20"/>
        </w:rPr>
      </w:pPr>
    </w:p>
    <w:p w14:paraId="2F8942A3" w14:textId="77777777" w:rsidR="00AC7F62" w:rsidRPr="001A3048" w:rsidRDefault="00AC7F62" w:rsidP="00AC7F62">
      <w:pPr>
        <w:tabs>
          <w:tab w:val="left" w:pos="2385"/>
          <w:tab w:val="center" w:pos="4536"/>
        </w:tabs>
        <w:jc w:val="center"/>
        <w:rPr>
          <w:rFonts w:ascii="Calibri" w:hAnsi="Calibri" w:cs="Tahoma"/>
          <w:b/>
          <w:color w:val="002060"/>
          <w:sz w:val="32"/>
        </w:rPr>
      </w:pPr>
    </w:p>
    <w:p w14:paraId="3FCE2B66" w14:textId="77777777" w:rsidR="00AC7F62" w:rsidRPr="001A3048" w:rsidRDefault="00AC7F62" w:rsidP="00AC7F62">
      <w:pPr>
        <w:tabs>
          <w:tab w:val="left" w:pos="2385"/>
          <w:tab w:val="center" w:pos="4536"/>
        </w:tabs>
        <w:jc w:val="center"/>
        <w:rPr>
          <w:rFonts w:ascii="Calibri" w:hAnsi="Calibri" w:cs="Tahoma"/>
          <w:b/>
          <w:color w:val="002060"/>
          <w:sz w:val="32"/>
        </w:rPr>
      </w:pPr>
    </w:p>
    <w:p w14:paraId="6363CD22" w14:textId="77777777" w:rsidR="007070EC" w:rsidRPr="001A3048" w:rsidRDefault="007070EC" w:rsidP="007070EC">
      <w:pPr>
        <w:jc w:val="center"/>
        <w:rPr>
          <w:rFonts w:ascii="Calibri" w:hAnsi="Calibri" w:cs="Tahoma"/>
          <w:b/>
          <w:color w:val="002060"/>
          <w:sz w:val="32"/>
        </w:rPr>
      </w:pPr>
      <w:r w:rsidRPr="001A3048">
        <w:rPr>
          <w:rFonts w:ascii="Calibri" w:hAnsi="Calibri" w:cs="Tahoma"/>
          <w:b/>
          <w:color w:val="002060"/>
          <w:sz w:val="32"/>
        </w:rPr>
        <w:t>Rozpowszechnienie cukrzycy w</w:t>
      </w:r>
      <w:r w:rsidR="00CF593B" w:rsidRPr="001A3048">
        <w:rPr>
          <w:rFonts w:ascii="Calibri" w:hAnsi="Calibri" w:cs="Tahoma"/>
          <w:b/>
          <w:color w:val="002060"/>
          <w:sz w:val="32"/>
        </w:rPr>
        <w:t xml:space="preserve"> Polsce w</w:t>
      </w:r>
      <w:r w:rsidRPr="001A3048">
        <w:rPr>
          <w:rFonts w:ascii="Calibri" w:hAnsi="Calibri" w:cs="Tahoma"/>
          <w:b/>
          <w:color w:val="002060"/>
          <w:sz w:val="32"/>
        </w:rPr>
        <w:t xml:space="preserve"> 2013 roku</w:t>
      </w:r>
    </w:p>
    <w:p w14:paraId="06C16C78" w14:textId="77777777" w:rsidR="007070EC" w:rsidRPr="001A3048" w:rsidRDefault="007070EC" w:rsidP="007070EC">
      <w:pPr>
        <w:jc w:val="center"/>
        <w:rPr>
          <w:rFonts w:ascii="Calibri" w:hAnsi="Calibri" w:cs="Tahoma"/>
          <w:b/>
          <w:color w:val="002060"/>
          <w:sz w:val="32"/>
        </w:rPr>
      </w:pPr>
      <w:r w:rsidRPr="001A3048">
        <w:rPr>
          <w:rFonts w:ascii="Calibri" w:hAnsi="Calibri" w:cs="Tahoma"/>
          <w:b/>
          <w:color w:val="002060"/>
          <w:sz w:val="32"/>
        </w:rPr>
        <w:t>- pierwsze kompletne i wiarygodne opracowanie.</w:t>
      </w:r>
    </w:p>
    <w:p w14:paraId="456AE646" w14:textId="77777777" w:rsidR="007070EC" w:rsidRPr="001A3048" w:rsidRDefault="007070EC" w:rsidP="007070EC">
      <w:pPr>
        <w:jc w:val="center"/>
        <w:rPr>
          <w:rFonts w:ascii="Calibri" w:hAnsi="Calibri" w:cs="Tahoma"/>
          <w:color w:val="002060"/>
          <w:sz w:val="32"/>
        </w:rPr>
      </w:pPr>
      <w:r w:rsidRPr="001A3048">
        <w:rPr>
          <w:rFonts w:ascii="Calibri" w:hAnsi="Calibri" w:cs="Tahoma"/>
          <w:color w:val="002060"/>
          <w:sz w:val="32"/>
        </w:rPr>
        <w:t>Analizy Komitetu Zdrowia Publicznego PAN.</w:t>
      </w:r>
    </w:p>
    <w:p w14:paraId="3110EB7D" w14:textId="77777777" w:rsidR="007070EC" w:rsidRPr="001A3048" w:rsidRDefault="007070EC" w:rsidP="007070EC">
      <w:pPr>
        <w:jc w:val="center"/>
        <w:rPr>
          <w:rFonts w:ascii="Calibri" w:hAnsi="Calibri" w:cs="Tahoma"/>
          <w:i/>
          <w:color w:val="002060"/>
          <w:sz w:val="20"/>
          <w:szCs w:val="20"/>
        </w:rPr>
      </w:pPr>
    </w:p>
    <w:p w14:paraId="7126EF00" w14:textId="77777777" w:rsidR="007070EC" w:rsidRPr="001A3048" w:rsidRDefault="007070EC" w:rsidP="007070EC">
      <w:pPr>
        <w:jc w:val="center"/>
        <w:rPr>
          <w:rFonts w:ascii="Calibri" w:hAnsi="Calibri" w:cs="Tahoma"/>
          <w:color w:val="002060"/>
          <w:sz w:val="32"/>
        </w:rPr>
      </w:pPr>
    </w:p>
    <w:p w14:paraId="7DABD5F9" w14:textId="77777777" w:rsidR="00347409" w:rsidRPr="001A3048" w:rsidRDefault="00347409" w:rsidP="00527364">
      <w:pPr>
        <w:jc w:val="both"/>
        <w:rPr>
          <w:rFonts w:ascii="Calibri" w:hAnsi="Calibri" w:cs="Tahoma"/>
          <w:b/>
          <w:color w:val="002060"/>
          <w:sz w:val="20"/>
          <w:szCs w:val="20"/>
        </w:rPr>
      </w:pPr>
    </w:p>
    <w:p w14:paraId="443C9EC7" w14:textId="77777777" w:rsidR="007070EC" w:rsidRPr="001A3048" w:rsidRDefault="007070EC" w:rsidP="007070EC">
      <w:pPr>
        <w:jc w:val="both"/>
        <w:rPr>
          <w:rFonts w:ascii="Calibri" w:hAnsi="Calibri" w:cs="Tahoma"/>
          <w:b/>
          <w:color w:val="002060"/>
          <w:sz w:val="28"/>
          <w:szCs w:val="20"/>
        </w:rPr>
      </w:pPr>
      <w:r w:rsidRPr="001A3048">
        <w:rPr>
          <w:rFonts w:ascii="Calibri" w:hAnsi="Calibri" w:cs="Tahoma"/>
          <w:b/>
          <w:color w:val="002060"/>
          <w:sz w:val="28"/>
          <w:szCs w:val="20"/>
        </w:rPr>
        <w:t>Wprowadzenie – zagrożenie chorobami przewlekłymi (w tym cukrzycą)</w:t>
      </w:r>
    </w:p>
    <w:p w14:paraId="64A412BB" w14:textId="77777777" w:rsidR="00DD7E86" w:rsidRPr="001A3048" w:rsidRDefault="00DD7E86" w:rsidP="007070EC">
      <w:pPr>
        <w:jc w:val="both"/>
        <w:rPr>
          <w:rFonts w:ascii="Calibri" w:hAnsi="Calibri" w:cs="Tahoma"/>
          <w:color w:val="002060"/>
          <w:sz w:val="22"/>
          <w:szCs w:val="20"/>
        </w:rPr>
      </w:pPr>
    </w:p>
    <w:p w14:paraId="056F72FE" w14:textId="77777777" w:rsidR="00DD7E86" w:rsidRPr="00C67319" w:rsidRDefault="007070EC" w:rsidP="007070EC">
      <w:pPr>
        <w:jc w:val="both"/>
        <w:rPr>
          <w:rFonts w:ascii="Calibri" w:hAnsi="Calibri" w:cs="Tahoma"/>
          <w:color w:val="000000" w:themeColor="text1"/>
          <w:sz w:val="22"/>
          <w:szCs w:val="20"/>
        </w:rPr>
      </w:pPr>
      <w:r w:rsidRPr="00C67319">
        <w:rPr>
          <w:rFonts w:ascii="Calibri" w:hAnsi="Calibri" w:cs="Tahoma"/>
          <w:color w:val="000000" w:themeColor="text1"/>
          <w:sz w:val="22"/>
          <w:szCs w:val="20"/>
        </w:rPr>
        <w:t xml:space="preserve">W ciągu ostatnich dwóch stuleci w krajach rozwiniętych zdrowie publiczne przeszło trzy rewolucje epidemiologiczne, które przeniosły uwagę z ostrych chorób zakaźnych na choroby przewlekłe, uwarunkowane </w:t>
      </w:r>
      <w:r w:rsidR="00DD7E86" w:rsidRPr="00C67319">
        <w:rPr>
          <w:rFonts w:ascii="Calibri" w:hAnsi="Calibri" w:cs="Tahoma"/>
          <w:color w:val="000000" w:themeColor="text1"/>
          <w:sz w:val="22"/>
          <w:szCs w:val="20"/>
        </w:rPr>
        <w:t>stylem i warunkami życia.</w:t>
      </w:r>
    </w:p>
    <w:p w14:paraId="1F9B32B2" w14:textId="77777777" w:rsidR="00DD7E86" w:rsidRPr="00C67319" w:rsidRDefault="00DD7E86" w:rsidP="007070EC">
      <w:pPr>
        <w:jc w:val="both"/>
        <w:rPr>
          <w:rFonts w:ascii="Calibri" w:hAnsi="Calibri" w:cs="Tahoma"/>
          <w:color w:val="000000" w:themeColor="text1"/>
          <w:sz w:val="22"/>
          <w:szCs w:val="20"/>
        </w:rPr>
      </w:pPr>
    </w:p>
    <w:p w14:paraId="1FF4A7E3" w14:textId="77777777" w:rsidR="00DD7E86" w:rsidRPr="00C67319" w:rsidRDefault="007070EC" w:rsidP="007070EC">
      <w:pPr>
        <w:jc w:val="both"/>
        <w:rPr>
          <w:rFonts w:ascii="Calibri" w:hAnsi="Calibri" w:cs="Tahoma"/>
          <w:color w:val="000000" w:themeColor="text1"/>
          <w:sz w:val="22"/>
          <w:szCs w:val="20"/>
        </w:rPr>
      </w:pPr>
      <w:r w:rsidRPr="00C67319">
        <w:rPr>
          <w:rFonts w:ascii="Calibri" w:hAnsi="Calibri" w:cs="Tahoma"/>
          <w:color w:val="000000" w:themeColor="text1"/>
          <w:sz w:val="22"/>
          <w:szCs w:val="20"/>
        </w:rPr>
        <w:t>W związku z wydłużaniem się życia, starzeniem się społeczeństwa, a także zmianą stylu życia choroby przewlekłe stają się coraz większym problemem społecznym. Choroby przewlekłe wg definicji WHO to choroby o długim czasie trwania i generalnie postępujące powoli. Nazywane również chorobami niezakaźnymi (NCD - ang. non-</w:t>
      </w:r>
      <w:proofErr w:type="spellStart"/>
      <w:r w:rsidRPr="00C67319">
        <w:rPr>
          <w:rFonts w:ascii="Calibri" w:hAnsi="Calibri" w:cs="Tahoma"/>
          <w:color w:val="000000" w:themeColor="text1"/>
          <w:sz w:val="22"/>
          <w:szCs w:val="20"/>
        </w:rPr>
        <w:t>communicable</w:t>
      </w:r>
      <w:proofErr w:type="spellEnd"/>
      <w:r w:rsidRPr="00C67319">
        <w:rPr>
          <w:rFonts w:ascii="Calibri" w:hAnsi="Calibri" w:cs="Tahoma"/>
          <w:color w:val="000000" w:themeColor="text1"/>
          <w:sz w:val="22"/>
          <w:szCs w:val="20"/>
        </w:rPr>
        <w:t xml:space="preserve"> </w:t>
      </w:r>
      <w:proofErr w:type="spellStart"/>
      <w:r w:rsidRPr="00C67319">
        <w:rPr>
          <w:rFonts w:ascii="Calibri" w:hAnsi="Calibri" w:cs="Tahoma"/>
          <w:color w:val="000000" w:themeColor="text1"/>
          <w:sz w:val="22"/>
          <w:szCs w:val="20"/>
        </w:rPr>
        <w:t>diseases</w:t>
      </w:r>
      <w:proofErr w:type="spellEnd"/>
      <w:r w:rsidRPr="00C67319">
        <w:rPr>
          <w:rFonts w:ascii="Calibri" w:hAnsi="Calibri" w:cs="Tahoma"/>
          <w:color w:val="000000" w:themeColor="text1"/>
          <w:sz w:val="22"/>
          <w:szCs w:val="20"/>
        </w:rPr>
        <w:t xml:space="preserve">) obejmują wszystkie układy i narządy. Są to m.in. choroby układu krążenia, nowotwory, choroby układu oddechowego, choroby układu kostno-mięśniowego, choroby psychiczne oraz cukrzyca. </w:t>
      </w:r>
    </w:p>
    <w:p w14:paraId="07D98569" w14:textId="77777777" w:rsidR="00DD7E86" w:rsidRPr="00C67319" w:rsidRDefault="00DD7E86" w:rsidP="007070EC">
      <w:pPr>
        <w:jc w:val="both"/>
        <w:rPr>
          <w:rFonts w:ascii="Calibri" w:hAnsi="Calibri" w:cs="Tahoma"/>
          <w:color w:val="000000" w:themeColor="text1"/>
          <w:sz w:val="22"/>
          <w:szCs w:val="20"/>
        </w:rPr>
      </w:pPr>
    </w:p>
    <w:p w14:paraId="3EDFCDBC" w14:textId="3454FB12" w:rsidR="007070EC" w:rsidRPr="00C67319" w:rsidRDefault="007070EC" w:rsidP="007070EC">
      <w:pPr>
        <w:jc w:val="both"/>
        <w:rPr>
          <w:rFonts w:ascii="Calibri" w:hAnsi="Calibri" w:cs="Tahoma"/>
          <w:color w:val="000000" w:themeColor="text1"/>
          <w:sz w:val="22"/>
          <w:szCs w:val="20"/>
        </w:rPr>
      </w:pPr>
      <w:r w:rsidRPr="00C67319">
        <w:rPr>
          <w:rFonts w:ascii="Calibri" w:hAnsi="Calibri" w:cs="Tahoma"/>
          <w:color w:val="000000" w:themeColor="text1"/>
          <w:sz w:val="22"/>
          <w:szCs w:val="20"/>
        </w:rPr>
        <w:t>Choroby przewlekłe mają różne nasilenie i objawy, powodują ogólny</w:t>
      </w:r>
      <w:r w:rsidR="006E6D73" w:rsidRPr="00C67319">
        <w:rPr>
          <w:rFonts w:ascii="Calibri" w:hAnsi="Calibri" w:cs="Tahoma"/>
          <w:color w:val="000000" w:themeColor="text1"/>
          <w:sz w:val="22"/>
          <w:szCs w:val="20"/>
        </w:rPr>
        <w:t xml:space="preserve"> spadek sprawności organizmu, a </w:t>
      </w:r>
      <w:r w:rsidRPr="00C67319">
        <w:rPr>
          <w:rFonts w:ascii="Calibri" w:hAnsi="Calibri" w:cs="Tahoma"/>
          <w:color w:val="000000" w:themeColor="text1"/>
          <w:sz w:val="22"/>
          <w:szCs w:val="20"/>
        </w:rPr>
        <w:t>nieleczone mogą znacznie pogorszyć jakość naszego życia oraz prowadzić do groźnych konsekwencji, w tym śmierci.  Już teraz choroby przewlekłe są główną przyczyną umieralności i zgony z powodu chorób przewlekłych, takich jak choroby krążenia, cukrzyca, przewlekłe choroby płuc, nowotwory według oceny Światowej Organizacji Zdrowia stanowią obecnie 70%</w:t>
      </w:r>
      <w:r w:rsidR="006E6D73" w:rsidRPr="00C67319">
        <w:rPr>
          <w:rFonts w:ascii="Calibri" w:hAnsi="Calibri" w:cs="Tahoma"/>
          <w:color w:val="000000" w:themeColor="text1"/>
          <w:sz w:val="22"/>
          <w:szCs w:val="20"/>
        </w:rPr>
        <w:t xml:space="preserve"> wszystkich zgonów na świecie i </w:t>
      </w:r>
      <w:r w:rsidRPr="00C67319">
        <w:rPr>
          <w:rFonts w:ascii="Calibri" w:hAnsi="Calibri" w:cs="Tahoma"/>
          <w:color w:val="000000" w:themeColor="text1"/>
          <w:sz w:val="22"/>
          <w:szCs w:val="20"/>
        </w:rPr>
        <w:t>będzie wzrastać. Są obciążeniem dla chorych, ich rodzin i całego społeczeństwa.</w:t>
      </w:r>
    </w:p>
    <w:p w14:paraId="2AE46ECE" w14:textId="77777777" w:rsidR="007070EC" w:rsidRPr="001A3048" w:rsidRDefault="007070EC" w:rsidP="007070EC">
      <w:pPr>
        <w:jc w:val="both"/>
        <w:rPr>
          <w:rFonts w:ascii="Calibri" w:hAnsi="Calibri" w:cs="Tahoma"/>
          <w:b/>
          <w:color w:val="002060"/>
          <w:sz w:val="22"/>
          <w:szCs w:val="20"/>
        </w:rPr>
      </w:pPr>
    </w:p>
    <w:p w14:paraId="187B8F95" w14:textId="77777777" w:rsidR="007070EC" w:rsidRPr="001A3048" w:rsidRDefault="007070EC" w:rsidP="007070EC">
      <w:pPr>
        <w:jc w:val="both"/>
        <w:rPr>
          <w:rFonts w:ascii="Calibri" w:hAnsi="Calibri" w:cs="Tahoma"/>
          <w:b/>
          <w:color w:val="002060"/>
          <w:sz w:val="28"/>
          <w:szCs w:val="22"/>
        </w:rPr>
      </w:pPr>
      <w:r w:rsidRPr="001A3048">
        <w:rPr>
          <w:rFonts w:ascii="Calibri" w:hAnsi="Calibri" w:cs="Tahoma"/>
          <w:b/>
          <w:color w:val="002060"/>
          <w:sz w:val="28"/>
          <w:szCs w:val="22"/>
        </w:rPr>
        <w:t>Cel pracy</w:t>
      </w:r>
    </w:p>
    <w:p w14:paraId="57400A30" w14:textId="77777777" w:rsidR="00DD7E86" w:rsidRPr="001A3048" w:rsidRDefault="00DD7E86" w:rsidP="007070EC">
      <w:pPr>
        <w:jc w:val="both"/>
        <w:rPr>
          <w:rFonts w:ascii="Calibri" w:hAnsi="Calibri" w:cs="Tahoma"/>
          <w:color w:val="002060"/>
          <w:sz w:val="22"/>
          <w:szCs w:val="22"/>
        </w:rPr>
      </w:pPr>
    </w:p>
    <w:p w14:paraId="4ED3C314" w14:textId="77777777" w:rsidR="007070EC" w:rsidRPr="00C67319" w:rsidRDefault="007070EC" w:rsidP="007070EC">
      <w:pPr>
        <w:jc w:val="both"/>
        <w:rPr>
          <w:rFonts w:ascii="Calibri" w:hAnsi="Calibri" w:cs="Tahoma"/>
          <w:b/>
          <w:color w:val="000000" w:themeColor="text1"/>
          <w:sz w:val="28"/>
          <w:szCs w:val="22"/>
        </w:rPr>
      </w:pPr>
      <w:r w:rsidRPr="00C67319">
        <w:rPr>
          <w:rFonts w:ascii="Calibri" w:hAnsi="Calibri" w:cs="Tahoma"/>
          <w:color w:val="000000" w:themeColor="text1"/>
          <w:sz w:val="22"/>
          <w:szCs w:val="22"/>
        </w:rPr>
        <w:t>Celem pracy było oszacowanie liczby chorych a cukrzycę na podstawie najszerszych możliwych źródeł w Polsce o jasno zdefiniowanej jakości. W realizacji tego celu należało uwzględnić osoby, które mają rozpoznaną cukrzycę i korzystają z opieki zdrowotnej, a także te, które są nieświadome choroby (nie zostały zdiagnozowane).</w:t>
      </w:r>
    </w:p>
    <w:p w14:paraId="2CEFC8D5" w14:textId="77777777" w:rsidR="007070EC" w:rsidRPr="001A3048" w:rsidRDefault="007070EC" w:rsidP="007070EC">
      <w:pPr>
        <w:jc w:val="both"/>
        <w:rPr>
          <w:rFonts w:ascii="Calibri" w:hAnsi="Calibri" w:cs="Tahoma"/>
          <w:b/>
          <w:color w:val="002060"/>
          <w:sz w:val="20"/>
          <w:szCs w:val="20"/>
        </w:rPr>
      </w:pPr>
    </w:p>
    <w:p w14:paraId="05F862CF" w14:textId="77777777" w:rsidR="00DD7E86" w:rsidRPr="001A3048" w:rsidRDefault="00DD7E86" w:rsidP="007070EC">
      <w:pPr>
        <w:jc w:val="both"/>
        <w:rPr>
          <w:rFonts w:ascii="Calibri" w:hAnsi="Calibri" w:cs="Tahoma"/>
          <w:b/>
          <w:color w:val="002060"/>
          <w:sz w:val="28"/>
          <w:szCs w:val="22"/>
        </w:rPr>
      </w:pPr>
      <w:r w:rsidRPr="001A3048">
        <w:rPr>
          <w:rFonts w:ascii="Calibri" w:hAnsi="Calibri" w:cs="Tahoma"/>
          <w:b/>
          <w:color w:val="002060"/>
          <w:sz w:val="28"/>
          <w:szCs w:val="22"/>
        </w:rPr>
        <w:br w:type="page"/>
      </w:r>
    </w:p>
    <w:p w14:paraId="24F340FE" w14:textId="77777777" w:rsidR="007070EC" w:rsidRPr="001A3048" w:rsidRDefault="007070EC" w:rsidP="007070EC">
      <w:pPr>
        <w:jc w:val="both"/>
        <w:rPr>
          <w:rFonts w:ascii="Calibri" w:hAnsi="Calibri" w:cs="Tahoma"/>
          <w:b/>
          <w:color w:val="002060"/>
          <w:sz w:val="28"/>
          <w:szCs w:val="22"/>
        </w:rPr>
      </w:pPr>
      <w:r w:rsidRPr="001A3048">
        <w:rPr>
          <w:rFonts w:ascii="Calibri" w:hAnsi="Calibri" w:cs="Tahoma"/>
          <w:b/>
          <w:color w:val="002060"/>
          <w:sz w:val="28"/>
          <w:szCs w:val="22"/>
        </w:rPr>
        <w:lastRenderedPageBreak/>
        <w:t>Uzasadnienie celu analiz</w:t>
      </w:r>
    </w:p>
    <w:p w14:paraId="2311270B" w14:textId="77777777" w:rsidR="00DD7E86" w:rsidRPr="001A3048" w:rsidRDefault="00DD7E86" w:rsidP="007070EC">
      <w:pPr>
        <w:jc w:val="both"/>
        <w:rPr>
          <w:rFonts w:ascii="Calibri" w:hAnsi="Calibri" w:cs="Tahoma"/>
          <w:color w:val="002060"/>
          <w:sz w:val="22"/>
          <w:szCs w:val="22"/>
        </w:rPr>
      </w:pPr>
    </w:p>
    <w:p w14:paraId="64139182" w14:textId="77777777"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Cukrzyca jest przewlekłą chorobą metaboliczną, charakteryzująca się wysokim poziomem glukozy we krwi wynikającym z defektu wydzielania i/lub działania insuliny. Stanowi istotny problem medyczny, społeczny i ekonomiczny z uwagi na rozpowszechnienie i poważne konsekwencje przede wszystkim związane z chorobami tętnic wieńcowych, mózgowych, nerkowych, siatkówki i kończyn dolnych. </w:t>
      </w:r>
    </w:p>
    <w:p w14:paraId="5DC21120" w14:textId="552465D8"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Niestety większość szacunków opartych jest na danych częściowych: albo obejmujących niektóre regiony kraju albo specyficzne grupy wiekowe. Nawet w projektach o zasięgu ogólnopolskim istnieje możliwość niedoszacowania liczby chorych z powodu ograniczeń w uczestnictwie osób zapraszanych do badania. Na przykład dane z Atlasu International </w:t>
      </w:r>
      <w:proofErr w:type="spellStart"/>
      <w:r w:rsidRPr="00C67319">
        <w:rPr>
          <w:rFonts w:ascii="Calibri" w:hAnsi="Calibri" w:cs="Tahoma"/>
          <w:color w:val="000000" w:themeColor="text1"/>
          <w:sz w:val="22"/>
          <w:szCs w:val="22"/>
        </w:rPr>
        <w:t>Diabetes</w:t>
      </w:r>
      <w:proofErr w:type="spellEnd"/>
      <w:r w:rsidRPr="00C67319">
        <w:rPr>
          <w:rFonts w:ascii="Calibri" w:hAnsi="Calibri" w:cs="Tahoma"/>
          <w:color w:val="000000" w:themeColor="text1"/>
          <w:sz w:val="22"/>
          <w:szCs w:val="22"/>
        </w:rPr>
        <w:t xml:space="preserve"> </w:t>
      </w:r>
      <w:proofErr w:type="spellStart"/>
      <w:r w:rsidRPr="00C67319">
        <w:rPr>
          <w:rFonts w:ascii="Calibri" w:hAnsi="Calibri" w:cs="Tahoma"/>
          <w:color w:val="000000" w:themeColor="text1"/>
          <w:sz w:val="22"/>
          <w:szCs w:val="22"/>
        </w:rPr>
        <w:t>Federa</w:t>
      </w:r>
      <w:r w:rsidR="006E6D73" w:rsidRPr="00C67319">
        <w:rPr>
          <w:rFonts w:ascii="Calibri" w:hAnsi="Calibri" w:cs="Tahoma"/>
          <w:color w:val="000000" w:themeColor="text1"/>
          <w:sz w:val="22"/>
          <w:szCs w:val="22"/>
        </w:rPr>
        <w:t>tion</w:t>
      </w:r>
      <w:proofErr w:type="spellEnd"/>
      <w:r w:rsidR="006E6D73" w:rsidRPr="00C67319">
        <w:rPr>
          <w:rFonts w:ascii="Calibri" w:hAnsi="Calibri" w:cs="Tahoma"/>
          <w:color w:val="000000" w:themeColor="text1"/>
          <w:sz w:val="22"/>
          <w:szCs w:val="22"/>
        </w:rPr>
        <w:t xml:space="preserve"> z roku 2014 wskazują, iż w </w:t>
      </w:r>
      <w:r w:rsidRPr="00C67319">
        <w:rPr>
          <w:rFonts w:ascii="Calibri" w:hAnsi="Calibri" w:cs="Tahoma"/>
          <w:color w:val="000000" w:themeColor="text1"/>
          <w:sz w:val="22"/>
          <w:szCs w:val="22"/>
        </w:rPr>
        <w:t xml:space="preserve">Polsce jest 2,05 mln chorych w wieku 20-79 lat, co stanowi 7,08% populacji. Analizy WHO z 2000 roku określały liczbę chorych w Polsce na 1,13 mln osób w wieku &gt;20 lat i prognozowały 40% wzrost do roku 2030. Zatem, mimo wspomnianych wyżej istotnych konsekwencji choroby dokładne rozpowszechnienie w Polsce jest ciągle nieznane z powodu słabej jakości statystyki medycznej. </w:t>
      </w:r>
    </w:p>
    <w:p w14:paraId="7917DDDA" w14:textId="77777777" w:rsidR="007070EC" w:rsidRPr="00C67319" w:rsidRDefault="007070EC" w:rsidP="007070EC">
      <w:pPr>
        <w:jc w:val="both"/>
        <w:rPr>
          <w:rFonts w:ascii="Calibri" w:hAnsi="Calibri" w:cs="Tahoma"/>
          <w:color w:val="000000" w:themeColor="text1"/>
          <w:sz w:val="22"/>
          <w:szCs w:val="22"/>
        </w:rPr>
      </w:pPr>
    </w:p>
    <w:p w14:paraId="23A6DD3F" w14:textId="77777777"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W Polsce brak jest rejestru osób chorych na cukrzycę, który by umożliwiał objęcie opieką wszystkie osoby chore, jej monitorowanie i poprawę jakości, a także analizy epidemiologiczne i ekonomiczne. Podobna sytuacja dotyczy także innych krajów Europy Środkowo-Wschodniej.</w:t>
      </w:r>
    </w:p>
    <w:p w14:paraId="538286D6" w14:textId="59BA3603"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Wskutek braku dokładnej i wiarygodnej informacji trudno oszacować</w:t>
      </w:r>
      <w:r w:rsidR="006E6D73" w:rsidRPr="00C67319">
        <w:rPr>
          <w:rFonts w:ascii="Calibri" w:hAnsi="Calibri" w:cs="Tahoma"/>
          <w:color w:val="000000" w:themeColor="text1"/>
          <w:sz w:val="22"/>
          <w:szCs w:val="22"/>
        </w:rPr>
        <w:t xml:space="preserve"> całkowite potrzeby zdrowotne w </w:t>
      </w:r>
      <w:r w:rsidRPr="00C67319">
        <w:rPr>
          <w:rFonts w:ascii="Calibri" w:hAnsi="Calibri" w:cs="Tahoma"/>
          <w:color w:val="000000" w:themeColor="text1"/>
          <w:sz w:val="22"/>
          <w:szCs w:val="22"/>
        </w:rPr>
        <w:t>tym zakresie, niemożliwe jest także określenie ekonomicznych kosztów występowania choroby oraz ograniczeń w jakości opieki zdrowotnej osób chorych. Wreszcie, niemożliwe jest zaplanowanie koniecznych interwencji w systemie opieki zdrowotnej w kon</w:t>
      </w:r>
      <w:r w:rsidR="006E6D73" w:rsidRPr="00C67319">
        <w:rPr>
          <w:rFonts w:ascii="Calibri" w:hAnsi="Calibri" w:cs="Tahoma"/>
          <w:color w:val="000000" w:themeColor="text1"/>
          <w:sz w:val="22"/>
          <w:szCs w:val="22"/>
        </w:rPr>
        <w:t>tekście medycznym, społecznym i </w:t>
      </w:r>
      <w:r w:rsidRPr="00C67319">
        <w:rPr>
          <w:rFonts w:ascii="Calibri" w:hAnsi="Calibri" w:cs="Tahoma"/>
          <w:color w:val="000000" w:themeColor="text1"/>
          <w:sz w:val="22"/>
          <w:szCs w:val="22"/>
        </w:rPr>
        <w:t>ekonomicznym, ich skali oraz związanych z nimi uzyskanych korzyści.</w:t>
      </w:r>
    </w:p>
    <w:p w14:paraId="517BAE7C" w14:textId="77777777" w:rsidR="007070EC" w:rsidRPr="001A3048" w:rsidRDefault="007070EC" w:rsidP="007070EC">
      <w:pPr>
        <w:jc w:val="both"/>
        <w:rPr>
          <w:rFonts w:ascii="Calibri" w:hAnsi="Calibri" w:cs="Tahoma"/>
          <w:b/>
          <w:color w:val="002060"/>
          <w:sz w:val="22"/>
          <w:szCs w:val="22"/>
        </w:rPr>
      </w:pPr>
    </w:p>
    <w:p w14:paraId="10E1B6B9" w14:textId="77777777" w:rsidR="007070EC" w:rsidRPr="001A3048" w:rsidRDefault="007070EC" w:rsidP="007070EC">
      <w:pPr>
        <w:jc w:val="both"/>
        <w:rPr>
          <w:rFonts w:ascii="Calibri" w:hAnsi="Calibri" w:cs="Tahoma"/>
          <w:b/>
          <w:color w:val="002060"/>
          <w:sz w:val="28"/>
          <w:szCs w:val="22"/>
        </w:rPr>
      </w:pPr>
      <w:r w:rsidRPr="001A3048">
        <w:rPr>
          <w:rFonts w:ascii="Calibri" w:hAnsi="Calibri" w:cs="Tahoma"/>
          <w:b/>
          <w:color w:val="002060"/>
          <w:sz w:val="28"/>
          <w:szCs w:val="22"/>
        </w:rPr>
        <w:t>Metody</w:t>
      </w:r>
    </w:p>
    <w:p w14:paraId="3E2B8B5C" w14:textId="77777777" w:rsidR="00DD7E86" w:rsidRPr="00C67319" w:rsidRDefault="00DD7E86" w:rsidP="007070EC">
      <w:pPr>
        <w:jc w:val="both"/>
        <w:rPr>
          <w:rFonts w:ascii="Calibri" w:hAnsi="Calibri" w:cs="Tahoma"/>
          <w:b/>
          <w:color w:val="000000" w:themeColor="text1"/>
          <w:sz w:val="28"/>
          <w:szCs w:val="22"/>
        </w:rPr>
      </w:pPr>
    </w:p>
    <w:p w14:paraId="278E0C15" w14:textId="77777777"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Za osobę chorą na cukrzycę uznano dzięki bazie danych NFZ (1) tę, która wykupiła na receptę co najmniej jeden lek z grupy A10 lub test cukrzycowy z grupy V (wg ATC) lub korzystała z co najmniej jednej usługi zdrowotnej NFZ, która przez lekarza została opisana jako związana z cukrzycą w zakresie kodów E10-E14 (wg ICD-10), czyli spełniała co najmniej jeden z dwóch wyżej wymienionych warunków.  Liczbę osób niezdiagnozowanych oszacowano na postawie wyników badania NATPOL z 2011 roku. Badanie NATPOL (2) obejmowało losową próbę dorosłych Polaków, którzy zostali poddani badaniom krwi w kierunku cukrzycy. Jest to jedyne dotąd polskie badanie w którym diagnostykę cukrzycy przeprowadzono zgodnie z zasadami zalecanymi w praktyce klinicznej tj. na podstawie dwukrotnego oznaczenia glikemii na czczo. Weryfikacji wyników z bazy NFZ dokonano w oparciu o badanie RECEPTOMETR </w:t>
      </w:r>
      <w:proofErr w:type="spellStart"/>
      <w:r w:rsidRPr="00C67319">
        <w:rPr>
          <w:rFonts w:ascii="Calibri" w:hAnsi="Calibri" w:cs="Tahoma"/>
          <w:color w:val="000000" w:themeColor="text1"/>
          <w:sz w:val="22"/>
          <w:szCs w:val="22"/>
        </w:rPr>
        <w:t>Sequence</w:t>
      </w:r>
      <w:proofErr w:type="spellEnd"/>
      <w:r w:rsidRPr="00C67319">
        <w:rPr>
          <w:rFonts w:ascii="Calibri" w:hAnsi="Calibri" w:cs="Tahoma"/>
          <w:color w:val="000000" w:themeColor="text1"/>
          <w:sz w:val="22"/>
          <w:szCs w:val="22"/>
        </w:rPr>
        <w:t>™(3) gromadzące dane ze sprzedaży prawie 600 aptek, stanowiących reprezentacyjną próbę dla całego kraju.</w:t>
      </w:r>
    </w:p>
    <w:p w14:paraId="0F725C4C" w14:textId="77777777" w:rsidR="007070EC" w:rsidRPr="001A3048" w:rsidRDefault="007070EC" w:rsidP="007070EC">
      <w:pPr>
        <w:jc w:val="both"/>
        <w:rPr>
          <w:rFonts w:ascii="Calibri" w:hAnsi="Calibri" w:cs="Tahoma"/>
          <w:b/>
          <w:color w:val="002060"/>
          <w:sz w:val="22"/>
          <w:szCs w:val="22"/>
        </w:rPr>
      </w:pPr>
    </w:p>
    <w:p w14:paraId="314B7AD8" w14:textId="77777777" w:rsidR="00DD7E86" w:rsidRPr="001A3048" w:rsidRDefault="00DD7E86" w:rsidP="007070EC">
      <w:pPr>
        <w:jc w:val="both"/>
        <w:rPr>
          <w:rFonts w:ascii="Calibri" w:hAnsi="Calibri" w:cs="Tahoma"/>
          <w:b/>
          <w:color w:val="002060"/>
          <w:sz w:val="28"/>
          <w:szCs w:val="22"/>
        </w:rPr>
      </w:pPr>
      <w:r w:rsidRPr="001A3048">
        <w:rPr>
          <w:rFonts w:ascii="Calibri" w:hAnsi="Calibri" w:cs="Tahoma"/>
          <w:b/>
          <w:color w:val="002060"/>
          <w:sz w:val="28"/>
          <w:szCs w:val="22"/>
        </w:rPr>
        <w:br w:type="page"/>
      </w:r>
    </w:p>
    <w:p w14:paraId="37B482E4" w14:textId="77777777" w:rsidR="007070EC" w:rsidRPr="001A3048" w:rsidRDefault="007070EC" w:rsidP="007070EC">
      <w:pPr>
        <w:jc w:val="both"/>
        <w:rPr>
          <w:rFonts w:ascii="Calibri" w:hAnsi="Calibri" w:cs="Tahoma"/>
          <w:b/>
          <w:color w:val="002060"/>
          <w:sz w:val="28"/>
          <w:szCs w:val="22"/>
        </w:rPr>
      </w:pPr>
      <w:r w:rsidRPr="001A3048">
        <w:rPr>
          <w:rFonts w:ascii="Calibri" w:hAnsi="Calibri" w:cs="Tahoma"/>
          <w:b/>
          <w:color w:val="002060"/>
          <w:sz w:val="28"/>
          <w:szCs w:val="22"/>
        </w:rPr>
        <w:lastRenderedPageBreak/>
        <w:t>Wyniki</w:t>
      </w:r>
    </w:p>
    <w:p w14:paraId="230E372D" w14:textId="77777777" w:rsidR="00DD7E86"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Na podstawie danych rozliczeniowych porad lekarskich oraz leków refundowanych ustalono liczbę osób chorujących na cukrzycę </w:t>
      </w:r>
      <w:r w:rsidRPr="00C67319">
        <w:rPr>
          <w:rFonts w:ascii="Calibri" w:hAnsi="Calibri" w:cs="Tahoma"/>
          <w:b/>
          <w:color w:val="000000" w:themeColor="text1"/>
          <w:sz w:val="22"/>
          <w:szCs w:val="22"/>
        </w:rPr>
        <w:t>w Polsce w 2013 roku na 2,17 mln osób</w:t>
      </w:r>
      <w:r w:rsidRPr="00C67319">
        <w:rPr>
          <w:rFonts w:ascii="Calibri" w:hAnsi="Calibri" w:cs="Tahoma"/>
          <w:color w:val="000000" w:themeColor="text1"/>
          <w:sz w:val="22"/>
          <w:szCs w:val="22"/>
        </w:rPr>
        <w:t xml:space="preserve"> (</w:t>
      </w:r>
      <w:r w:rsidRPr="00C67319">
        <w:rPr>
          <w:rFonts w:ascii="Calibri" w:hAnsi="Calibri" w:cs="Tahoma"/>
          <w:b/>
          <w:color w:val="000000" w:themeColor="text1"/>
          <w:sz w:val="22"/>
          <w:szCs w:val="22"/>
        </w:rPr>
        <w:t>1,22 mln kobiet oraz 0,96 mln mężczyzn), co stanowi 5,6% łącznej liczby mieszkańców Polski.</w:t>
      </w:r>
      <w:r w:rsidRPr="00C67319">
        <w:rPr>
          <w:rFonts w:ascii="Calibri" w:hAnsi="Calibri" w:cs="Tahoma"/>
          <w:color w:val="000000" w:themeColor="text1"/>
          <w:sz w:val="22"/>
          <w:szCs w:val="22"/>
        </w:rPr>
        <w:t xml:space="preserve"> Jest to 6,1%  kobiet oraz 5,1% mężczyzn. </w:t>
      </w:r>
    </w:p>
    <w:p w14:paraId="736784B9" w14:textId="77777777" w:rsidR="00DD7E86" w:rsidRPr="00C67319" w:rsidRDefault="00DD7E86" w:rsidP="007070EC">
      <w:pPr>
        <w:jc w:val="both"/>
        <w:rPr>
          <w:rFonts w:ascii="Calibri" w:hAnsi="Calibri" w:cs="Tahoma"/>
          <w:color w:val="000000" w:themeColor="text1"/>
          <w:sz w:val="22"/>
          <w:szCs w:val="22"/>
        </w:rPr>
      </w:pPr>
    </w:p>
    <w:p w14:paraId="655BA311" w14:textId="230893FA"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b/>
          <w:color w:val="000000" w:themeColor="text1"/>
          <w:sz w:val="22"/>
          <w:szCs w:val="22"/>
        </w:rPr>
        <w:t>Liczba osób korzystających z porad lekarskich</w:t>
      </w:r>
      <w:r w:rsidRPr="00C67319">
        <w:rPr>
          <w:rFonts w:ascii="Calibri" w:hAnsi="Calibri" w:cs="Tahoma"/>
          <w:color w:val="000000" w:themeColor="text1"/>
          <w:sz w:val="22"/>
          <w:szCs w:val="22"/>
        </w:rPr>
        <w:t xml:space="preserve"> w ramach systemu ubezpieczeń opisanych przyczyną związaną z cukrzycą (E10-E14) wynosiła w roku 2013 - </w:t>
      </w:r>
      <w:r w:rsidRPr="00C67319">
        <w:rPr>
          <w:rFonts w:ascii="Calibri" w:hAnsi="Calibri" w:cs="Tahoma"/>
          <w:b/>
          <w:color w:val="000000" w:themeColor="text1"/>
          <w:sz w:val="22"/>
          <w:szCs w:val="22"/>
        </w:rPr>
        <w:t>1,77 mln</w:t>
      </w:r>
      <w:r w:rsidRPr="00C67319">
        <w:rPr>
          <w:rFonts w:ascii="Calibri" w:hAnsi="Calibri" w:cs="Tahoma"/>
          <w:color w:val="000000" w:themeColor="text1"/>
          <w:sz w:val="22"/>
          <w:szCs w:val="22"/>
        </w:rPr>
        <w:t>, w tym 0</w:t>
      </w:r>
      <w:r w:rsidRPr="00C67319">
        <w:rPr>
          <w:rFonts w:ascii="Calibri" w:hAnsi="Calibri" w:cs="Tahoma"/>
          <w:b/>
          <w:color w:val="000000" w:themeColor="text1"/>
          <w:sz w:val="22"/>
          <w:szCs w:val="22"/>
        </w:rPr>
        <w:t>,98 mln kobiet oraz 0,79 mln mężczyzn</w:t>
      </w:r>
      <w:r w:rsidRPr="00C67319">
        <w:rPr>
          <w:rFonts w:ascii="Calibri" w:hAnsi="Calibri" w:cs="Tahoma"/>
          <w:color w:val="000000" w:themeColor="text1"/>
          <w:sz w:val="22"/>
          <w:szCs w:val="22"/>
        </w:rPr>
        <w:t xml:space="preserve">.  Z kolei </w:t>
      </w:r>
      <w:r w:rsidRPr="00C67319">
        <w:rPr>
          <w:rFonts w:ascii="Calibri" w:hAnsi="Calibri" w:cs="Tahoma"/>
          <w:b/>
          <w:color w:val="000000" w:themeColor="text1"/>
          <w:sz w:val="22"/>
          <w:szCs w:val="22"/>
        </w:rPr>
        <w:t>liczba osób wykupujących leki lub testy na cukrzycę</w:t>
      </w:r>
      <w:r w:rsidRPr="00C67319">
        <w:rPr>
          <w:rFonts w:ascii="Calibri" w:hAnsi="Calibri" w:cs="Tahoma"/>
          <w:color w:val="000000" w:themeColor="text1"/>
          <w:sz w:val="22"/>
          <w:szCs w:val="22"/>
        </w:rPr>
        <w:t xml:space="preserve"> </w:t>
      </w:r>
      <w:r w:rsidR="006E6D73" w:rsidRPr="00C67319">
        <w:rPr>
          <w:rFonts w:ascii="Calibri" w:hAnsi="Calibri" w:cs="Tahoma"/>
          <w:color w:val="000000" w:themeColor="text1"/>
          <w:sz w:val="22"/>
          <w:szCs w:val="22"/>
        </w:rPr>
        <w:t>była większa niż liczba porad o </w:t>
      </w:r>
      <w:r w:rsidRPr="00C67319">
        <w:rPr>
          <w:rFonts w:ascii="Calibri" w:hAnsi="Calibri" w:cs="Tahoma"/>
          <w:color w:val="000000" w:themeColor="text1"/>
          <w:sz w:val="22"/>
          <w:szCs w:val="22"/>
        </w:rPr>
        <w:t xml:space="preserve">0,35 mln osób i wynosiła w 2013 roku łącznie </w:t>
      </w:r>
      <w:r w:rsidRPr="00C67319">
        <w:rPr>
          <w:rFonts w:ascii="Calibri" w:hAnsi="Calibri" w:cs="Tahoma"/>
          <w:b/>
          <w:color w:val="000000" w:themeColor="text1"/>
          <w:sz w:val="22"/>
          <w:szCs w:val="22"/>
        </w:rPr>
        <w:t>2,13 mln osób</w:t>
      </w:r>
      <w:r w:rsidRPr="00C67319">
        <w:rPr>
          <w:rFonts w:ascii="Calibri" w:hAnsi="Calibri" w:cs="Tahoma"/>
          <w:color w:val="000000" w:themeColor="text1"/>
          <w:sz w:val="22"/>
          <w:szCs w:val="22"/>
        </w:rPr>
        <w:t xml:space="preserve"> (1,19 mln kobiet oraz 0,94 mln mężczyzn). </w:t>
      </w:r>
    </w:p>
    <w:p w14:paraId="078BB8BE" w14:textId="77777777" w:rsidR="00DD7E86" w:rsidRPr="00C67319" w:rsidRDefault="00DD7E86" w:rsidP="007070EC">
      <w:pPr>
        <w:jc w:val="both"/>
        <w:rPr>
          <w:rFonts w:ascii="Calibri" w:hAnsi="Calibri" w:cs="Tahoma"/>
          <w:color w:val="000000" w:themeColor="text1"/>
          <w:sz w:val="22"/>
          <w:szCs w:val="22"/>
        </w:rPr>
      </w:pPr>
    </w:p>
    <w:p w14:paraId="163B0447" w14:textId="77777777"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W ujęciu wojewódzkim procentowo </w:t>
      </w:r>
      <w:r w:rsidRPr="00C67319">
        <w:rPr>
          <w:rFonts w:ascii="Calibri" w:hAnsi="Calibri" w:cs="Tahoma"/>
          <w:b/>
          <w:color w:val="000000" w:themeColor="text1"/>
          <w:sz w:val="22"/>
          <w:szCs w:val="22"/>
        </w:rPr>
        <w:t>najczęściej na cukrzycę chorowali mieszkańcy woj. śląskiego (6,5%), łódzkiego (6,4%), opolskiego (6,2%) oraz dolnośląskiego (6,0%), a najniższą częstość występowania cukrzycy odnotowano w województwach podkarpackim (4,6%), podlaskim (4,8%).</w:t>
      </w:r>
      <w:r w:rsidRPr="00C67319">
        <w:rPr>
          <w:rFonts w:ascii="Calibri" w:hAnsi="Calibri" w:cs="Tahoma"/>
          <w:color w:val="000000" w:themeColor="text1"/>
          <w:sz w:val="22"/>
          <w:szCs w:val="22"/>
        </w:rPr>
        <w:t xml:space="preserve"> </w:t>
      </w:r>
    </w:p>
    <w:p w14:paraId="711FD48F" w14:textId="77777777" w:rsidR="00DD7E86" w:rsidRPr="00C67319" w:rsidRDefault="00DD7E86" w:rsidP="007070EC">
      <w:pPr>
        <w:jc w:val="both"/>
        <w:rPr>
          <w:rFonts w:ascii="Calibri" w:hAnsi="Calibri" w:cs="Tahoma"/>
          <w:color w:val="000000" w:themeColor="text1"/>
          <w:sz w:val="22"/>
          <w:szCs w:val="22"/>
        </w:rPr>
      </w:pPr>
    </w:p>
    <w:p w14:paraId="6D2A57B3" w14:textId="77777777"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Aby oszacować także liczbę osób, które chorują na cukrzycę, jednakże są tego nieświadome i dlatego nie korzystają z leków ani porad cukrzycowych wykorzystano dane z badania NATPOL z roku 2011. Do liczby osób korzystających z porad lub leków finansowanych przez NFZ, które potraktowano jako osoby chorujące a zarazem świadome choroby, doliczono </w:t>
      </w:r>
      <w:r w:rsidRPr="00C67319">
        <w:rPr>
          <w:rFonts w:ascii="Calibri" w:hAnsi="Calibri" w:cs="Tahoma"/>
          <w:b/>
          <w:color w:val="000000" w:themeColor="text1"/>
          <w:sz w:val="22"/>
          <w:szCs w:val="22"/>
        </w:rPr>
        <w:t>26% osób, która to wartość została przyjęta jako liczba osób nieświadomych, ale chorujących na cukrzycę</w:t>
      </w:r>
      <w:r w:rsidRPr="00C67319">
        <w:rPr>
          <w:rFonts w:ascii="Calibri" w:hAnsi="Calibri" w:cs="Tahoma"/>
          <w:color w:val="000000" w:themeColor="text1"/>
          <w:sz w:val="22"/>
          <w:szCs w:val="22"/>
        </w:rPr>
        <w:t xml:space="preserve"> (zostało to określone na podstawie badań biochemicznych zgodnych z aktu aktualnymi zaleceniami PTD tj. na podstawie dwukrotnego oznaczenia poziomu glikemii na czczo) w projekcie NATPOL. </w:t>
      </w:r>
      <w:r w:rsidRPr="00C67319">
        <w:rPr>
          <w:rFonts w:ascii="Calibri" w:hAnsi="Calibri" w:cs="Tahoma"/>
          <w:b/>
          <w:color w:val="000000" w:themeColor="text1"/>
          <w:sz w:val="22"/>
          <w:szCs w:val="22"/>
          <w:u w:val="single"/>
        </w:rPr>
        <w:t>Łącznie zatem liczba osób chorujących na cukrzycę (świadomych i nieświadomych) w 2013 roku wynosiła 2,73 mln.</w:t>
      </w:r>
      <w:r w:rsidRPr="00C67319">
        <w:rPr>
          <w:rFonts w:ascii="Calibri" w:hAnsi="Calibri" w:cs="Tahoma"/>
          <w:color w:val="000000" w:themeColor="text1"/>
          <w:sz w:val="22"/>
          <w:szCs w:val="22"/>
        </w:rPr>
        <w:t xml:space="preserve"> </w:t>
      </w:r>
    </w:p>
    <w:p w14:paraId="0C7361A5" w14:textId="77777777" w:rsidR="00DD7E86" w:rsidRPr="00C67319" w:rsidRDefault="00DD7E86" w:rsidP="007070EC">
      <w:pPr>
        <w:jc w:val="both"/>
        <w:rPr>
          <w:rFonts w:ascii="Calibri" w:hAnsi="Calibri" w:cs="Tahoma"/>
          <w:color w:val="000000" w:themeColor="text1"/>
          <w:sz w:val="22"/>
          <w:szCs w:val="22"/>
        </w:rPr>
      </w:pPr>
    </w:p>
    <w:p w14:paraId="4175B4E8" w14:textId="77777777" w:rsidR="00DD7E86" w:rsidRPr="001A3048" w:rsidRDefault="00CF593B" w:rsidP="007070EC">
      <w:pPr>
        <w:jc w:val="both"/>
        <w:rPr>
          <w:rFonts w:ascii="Calibri" w:hAnsi="Calibri" w:cs="Tahoma"/>
          <w:color w:val="002060"/>
          <w:sz w:val="22"/>
          <w:szCs w:val="22"/>
        </w:rPr>
      </w:pPr>
      <w:r w:rsidRPr="001A3048">
        <w:rPr>
          <w:noProof/>
          <w:color w:val="002060"/>
        </w:rPr>
        <w:drawing>
          <wp:inline distT="0" distB="0" distL="0" distR="0" wp14:anchorId="187AA239" wp14:editId="33AE2958">
            <wp:extent cx="5758180" cy="360299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3602990"/>
                    </a:xfrm>
                    <a:prstGeom prst="rect">
                      <a:avLst/>
                    </a:prstGeom>
                    <a:noFill/>
                    <a:ln>
                      <a:noFill/>
                    </a:ln>
                  </pic:spPr>
                </pic:pic>
              </a:graphicData>
            </a:graphic>
          </wp:inline>
        </w:drawing>
      </w:r>
    </w:p>
    <w:p w14:paraId="5BAA0A70" w14:textId="77777777" w:rsidR="00DD7E86" w:rsidRPr="001A3048" w:rsidRDefault="001D52E4" w:rsidP="007070EC">
      <w:pPr>
        <w:jc w:val="both"/>
        <w:rPr>
          <w:rFonts w:ascii="Calibri" w:hAnsi="Calibri" w:cs="Tahoma"/>
          <w:i/>
          <w:color w:val="002060"/>
          <w:sz w:val="22"/>
          <w:szCs w:val="22"/>
        </w:rPr>
      </w:pPr>
      <w:r w:rsidRPr="001A3048">
        <w:rPr>
          <w:rFonts w:ascii="Calibri" w:hAnsi="Calibri" w:cs="Tahoma"/>
          <w:i/>
          <w:color w:val="002060"/>
          <w:sz w:val="22"/>
          <w:szCs w:val="22"/>
        </w:rPr>
        <w:t>Rysunek: Liczba osób chorujących na cukrzycę w Polsce w 2013 roku.</w:t>
      </w:r>
    </w:p>
    <w:p w14:paraId="255F4295" w14:textId="77777777" w:rsidR="001D52E4" w:rsidRPr="001A3048" w:rsidRDefault="001D52E4" w:rsidP="007070EC">
      <w:pPr>
        <w:jc w:val="both"/>
        <w:rPr>
          <w:rFonts w:ascii="Calibri" w:hAnsi="Calibri" w:cs="Tahoma"/>
          <w:b/>
          <w:color w:val="002060"/>
          <w:sz w:val="28"/>
          <w:szCs w:val="22"/>
        </w:rPr>
      </w:pPr>
    </w:p>
    <w:p w14:paraId="528A0414" w14:textId="77777777" w:rsidR="001D52E4" w:rsidRPr="001A3048" w:rsidRDefault="001D52E4" w:rsidP="007070EC">
      <w:pPr>
        <w:jc w:val="both"/>
        <w:rPr>
          <w:rFonts w:ascii="Calibri" w:hAnsi="Calibri" w:cs="Tahoma"/>
          <w:b/>
          <w:color w:val="002060"/>
          <w:sz w:val="28"/>
          <w:szCs w:val="22"/>
        </w:rPr>
      </w:pPr>
    </w:p>
    <w:p w14:paraId="13CB44B7" w14:textId="77777777" w:rsidR="007070EC" w:rsidRPr="001A3048" w:rsidRDefault="007070EC" w:rsidP="007070EC">
      <w:pPr>
        <w:jc w:val="both"/>
        <w:rPr>
          <w:rFonts w:ascii="Calibri" w:hAnsi="Calibri" w:cs="Tahoma"/>
          <w:color w:val="002060"/>
          <w:sz w:val="22"/>
          <w:szCs w:val="22"/>
        </w:rPr>
      </w:pPr>
      <w:r w:rsidRPr="001A3048">
        <w:rPr>
          <w:rFonts w:ascii="Calibri" w:hAnsi="Calibri" w:cs="Tahoma"/>
          <w:b/>
          <w:color w:val="002060"/>
          <w:sz w:val="28"/>
          <w:szCs w:val="22"/>
        </w:rPr>
        <w:t>Podsumowanie i przyszłe działania</w:t>
      </w:r>
    </w:p>
    <w:p w14:paraId="7817E4F6" w14:textId="77777777" w:rsidR="007070EC" w:rsidRPr="001A3048" w:rsidRDefault="007070EC" w:rsidP="007070EC">
      <w:pPr>
        <w:jc w:val="both"/>
        <w:rPr>
          <w:rFonts w:ascii="Calibri" w:hAnsi="Calibri" w:cs="Tahoma"/>
          <w:b/>
          <w:color w:val="002060"/>
          <w:sz w:val="22"/>
          <w:szCs w:val="22"/>
        </w:rPr>
      </w:pPr>
    </w:p>
    <w:p w14:paraId="47B7B252" w14:textId="17AD83C1"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Opisane wyżej badania obejmują pełny systemu publicznego ubezpieczenia dla mieszkańców Polski. Skorzystano z kompletnej bazy kontraktowanych usług oraz leków refundowanych dla osób chorujących na cukrzycę. Dlatego jest unikalne w zakresie dokładności szacunku. Wykorzystanie baz danych NFZ jest wyjątkowo cenną i obiektywną drogą do poznania </w:t>
      </w:r>
      <w:r w:rsidR="006E6D73" w:rsidRPr="00C67319">
        <w:rPr>
          <w:rFonts w:ascii="Calibri" w:hAnsi="Calibri" w:cs="Tahoma"/>
          <w:color w:val="000000" w:themeColor="text1"/>
          <w:sz w:val="22"/>
          <w:szCs w:val="22"/>
        </w:rPr>
        <w:t>obciążenia chorobą populacji. W </w:t>
      </w:r>
      <w:r w:rsidRPr="00C67319">
        <w:rPr>
          <w:rFonts w:ascii="Calibri" w:hAnsi="Calibri" w:cs="Tahoma"/>
          <w:color w:val="000000" w:themeColor="text1"/>
          <w:sz w:val="22"/>
          <w:szCs w:val="22"/>
        </w:rPr>
        <w:t>porównaniu do badań populacyjnych powyższa metoda wykazuje się większą kompletnością danych dla chorób o prostych kryteriach diagnostycznych, jest szybsza i tańsza. Głównym problemem korzystania tylko z bazy NFZ jest ograniczenie do osób korzy</w:t>
      </w:r>
      <w:r w:rsidR="006E6D73" w:rsidRPr="00C67319">
        <w:rPr>
          <w:rFonts w:ascii="Calibri" w:hAnsi="Calibri" w:cs="Tahoma"/>
          <w:color w:val="000000" w:themeColor="text1"/>
          <w:sz w:val="22"/>
          <w:szCs w:val="22"/>
        </w:rPr>
        <w:t>stających z opieki zdrowotnej i </w:t>
      </w:r>
      <w:r w:rsidRPr="00C67319">
        <w:rPr>
          <w:rFonts w:ascii="Calibri" w:hAnsi="Calibri" w:cs="Tahoma"/>
          <w:color w:val="000000" w:themeColor="text1"/>
          <w:sz w:val="22"/>
          <w:szCs w:val="22"/>
        </w:rPr>
        <w:t>zdiagnozowanych – analizy te wymagały zatem uzupełniania o da</w:t>
      </w:r>
      <w:r w:rsidR="006E6D73" w:rsidRPr="00C67319">
        <w:rPr>
          <w:rFonts w:ascii="Calibri" w:hAnsi="Calibri" w:cs="Tahoma"/>
          <w:color w:val="000000" w:themeColor="text1"/>
          <w:sz w:val="22"/>
          <w:szCs w:val="22"/>
        </w:rPr>
        <w:t>ne z dodatkowych niezależnych i </w:t>
      </w:r>
      <w:r w:rsidRPr="00C67319">
        <w:rPr>
          <w:rFonts w:ascii="Calibri" w:hAnsi="Calibri" w:cs="Tahoma"/>
          <w:color w:val="000000" w:themeColor="text1"/>
          <w:sz w:val="22"/>
          <w:szCs w:val="22"/>
        </w:rPr>
        <w:t xml:space="preserve">wiarygodnych źródeł. Dlatego Autorzy z KZP PAN podczas swych analiz skorzystali z dwóch dodatkowych badań: z bardzo dobrego metodycznie ogólnopolskiego projektu wykonanego na reprezentatywnej próbie dorosłych Polaków - NATPOL 2011 oraz analiz RECEPTOMETR </w:t>
      </w:r>
      <w:proofErr w:type="spellStart"/>
      <w:r w:rsidRPr="00C67319">
        <w:rPr>
          <w:rFonts w:ascii="Calibri" w:hAnsi="Calibri" w:cs="Tahoma"/>
          <w:color w:val="000000" w:themeColor="text1"/>
          <w:sz w:val="22"/>
          <w:szCs w:val="22"/>
        </w:rPr>
        <w:t>Sequence</w:t>
      </w:r>
      <w:proofErr w:type="spellEnd"/>
      <w:r w:rsidRPr="00C67319">
        <w:rPr>
          <w:rFonts w:ascii="Calibri" w:hAnsi="Calibri" w:cs="Tahoma"/>
          <w:color w:val="000000" w:themeColor="text1"/>
          <w:sz w:val="22"/>
          <w:szCs w:val="22"/>
        </w:rPr>
        <w:t xml:space="preserve">™ przeprowadzonych na reprezentatywnej próbie polskich aptek. </w:t>
      </w:r>
    </w:p>
    <w:p w14:paraId="6D40BE7D" w14:textId="77777777" w:rsidR="007070EC" w:rsidRPr="001A3048" w:rsidRDefault="007070EC" w:rsidP="007070EC">
      <w:pPr>
        <w:jc w:val="both"/>
        <w:rPr>
          <w:rFonts w:ascii="Calibri" w:hAnsi="Calibri" w:cs="Tahoma"/>
          <w:color w:val="002060"/>
          <w:sz w:val="22"/>
          <w:szCs w:val="22"/>
        </w:rPr>
      </w:pPr>
    </w:p>
    <w:p w14:paraId="67D8C548" w14:textId="77777777" w:rsidR="007070EC" w:rsidRPr="001A3048" w:rsidRDefault="007070EC" w:rsidP="007070EC">
      <w:pPr>
        <w:jc w:val="both"/>
        <w:rPr>
          <w:rFonts w:ascii="Calibri" w:hAnsi="Calibri" w:cs="Tahoma"/>
          <w:b/>
          <w:color w:val="002060"/>
          <w:sz w:val="28"/>
          <w:szCs w:val="22"/>
        </w:rPr>
      </w:pPr>
      <w:r w:rsidRPr="001A3048">
        <w:rPr>
          <w:rFonts w:ascii="Calibri" w:hAnsi="Calibri" w:cs="Tahoma"/>
          <w:b/>
          <w:color w:val="002060"/>
          <w:sz w:val="28"/>
          <w:szCs w:val="22"/>
        </w:rPr>
        <w:t>Jak wyniki zmienią opiekę diabetologiczną?</w:t>
      </w:r>
    </w:p>
    <w:p w14:paraId="02154F60" w14:textId="77777777" w:rsidR="007070EC" w:rsidRPr="001A3048" w:rsidRDefault="007070EC" w:rsidP="007070EC">
      <w:pPr>
        <w:jc w:val="both"/>
        <w:rPr>
          <w:rFonts w:ascii="Calibri" w:hAnsi="Calibri" w:cs="Tahoma"/>
          <w:b/>
          <w:color w:val="002060"/>
          <w:sz w:val="22"/>
          <w:szCs w:val="22"/>
        </w:rPr>
      </w:pPr>
    </w:p>
    <w:p w14:paraId="0692BECA" w14:textId="77777777"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Ocena stanu zdrowia populacji jest niezbędnym, podstawowym elementem prowadzenia trafnej, odpowiadającej potrzebom zdrowotnym społeczeństwa polityki zdrowotnej państwa. Podstawą tej oceny są wskaźniki epidemiologiczne – czyli np. określenie rozpowszechnienia choroby. Obejmują one zasadniczy fragment potrzeb zdrowotnych, czyli tych aspektów stanu zdrowia, które mogą ulec poprawie wskutek działań opieki zdrowotnej (edukacji zdrowotnej, promocji zdrowia, prewencji chorób, diagnostyki, leczenia, rehabilitacji i opieki terminalnej).  Dalsze podejście do zagadnień oceny potrzeb zdrowotnych polega na systematycznym określeniu, czy usługi zdrowotne są wykorzystane do poprawy zdrowia populacji w sposób najbardziej efektywny. Jest to zatem złożona analiza sytuacji zdrowotnej uwzględniająca przyczyny chorób (czynniki ryzyka, determinanty społeczno-ekonomiczne) oraz jakość i efektywność opieki zdrowotnej.  </w:t>
      </w:r>
    </w:p>
    <w:p w14:paraId="46AE059B" w14:textId="77777777" w:rsidR="001D52E4" w:rsidRPr="00C67319" w:rsidRDefault="001D52E4" w:rsidP="007070EC">
      <w:pPr>
        <w:jc w:val="both"/>
        <w:rPr>
          <w:rFonts w:ascii="Calibri" w:hAnsi="Calibri" w:cs="Tahoma"/>
          <w:color w:val="000000" w:themeColor="text1"/>
          <w:sz w:val="22"/>
          <w:szCs w:val="22"/>
        </w:rPr>
      </w:pPr>
    </w:p>
    <w:p w14:paraId="1D19DAF3" w14:textId="172D953E"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Prezentowane wyniki są absolutną bardzo poprawną metodycz</w:t>
      </w:r>
      <w:r w:rsidR="006E6D73" w:rsidRPr="00C67319">
        <w:rPr>
          <w:rFonts w:ascii="Calibri" w:hAnsi="Calibri" w:cs="Tahoma"/>
          <w:color w:val="000000" w:themeColor="text1"/>
          <w:sz w:val="22"/>
          <w:szCs w:val="22"/>
        </w:rPr>
        <w:t>nie podstawą tego typu analiz w </w:t>
      </w:r>
      <w:r w:rsidRPr="00C67319">
        <w:rPr>
          <w:rFonts w:ascii="Calibri" w:hAnsi="Calibri" w:cs="Tahoma"/>
          <w:color w:val="000000" w:themeColor="text1"/>
          <w:sz w:val="22"/>
          <w:szCs w:val="22"/>
        </w:rPr>
        <w:t xml:space="preserve">zakresie potrzeb zdrowotnych dot. cukrzycy. Ich rozwinięcie w odniesieniu do oceny ekonomicznych skutków, jakości i dostępności, a następnie systematyczne uzupełnianie i monitorowanie zmian powinno zaowocować w poprawie działania systemu zdrowotnego i lepszego do niego dostępu wszystkich mieszkańców Polski, dla których system ten został przecież utworzony. Określenie liczby osób chorujących obecnie na cukrzycę jak również przygotowanie prognoz chorobowości w przyszłości będzie zatem zasadniczym elementem racjonalnego planowania zadań opieki zdrowotnej oraz alokacji zasobów zgodnie z zasadami </w:t>
      </w:r>
      <w:proofErr w:type="spellStart"/>
      <w:r w:rsidRPr="00C67319">
        <w:rPr>
          <w:rFonts w:ascii="Calibri" w:hAnsi="Calibri" w:cs="Tahoma"/>
          <w:color w:val="000000" w:themeColor="text1"/>
          <w:sz w:val="22"/>
          <w:szCs w:val="22"/>
        </w:rPr>
        <w:t>evidence</w:t>
      </w:r>
      <w:proofErr w:type="spellEnd"/>
      <w:r w:rsidRPr="00C67319">
        <w:rPr>
          <w:rFonts w:ascii="Calibri" w:hAnsi="Calibri" w:cs="Tahoma"/>
          <w:color w:val="000000" w:themeColor="text1"/>
          <w:sz w:val="22"/>
          <w:szCs w:val="22"/>
        </w:rPr>
        <w:t xml:space="preserve"> </w:t>
      </w:r>
      <w:proofErr w:type="spellStart"/>
      <w:r w:rsidRPr="00C67319">
        <w:rPr>
          <w:rFonts w:ascii="Calibri" w:hAnsi="Calibri" w:cs="Tahoma"/>
          <w:color w:val="000000" w:themeColor="text1"/>
          <w:sz w:val="22"/>
          <w:szCs w:val="22"/>
        </w:rPr>
        <w:t>based</w:t>
      </w:r>
      <w:proofErr w:type="spellEnd"/>
      <w:r w:rsidRPr="00C67319">
        <w:rPr>
          <w:rFonts w:ascii="Calibri" w:hAnsi="Calibri" w:cs="Tahoma"/>
          <w:color w:val="000000" w:themeColor="text1"/>
          <w:sz w:val="22"/>
          <w:szCs w:val="22"/>
        </w:rPr>
        <w:t xml:space="preserve"> </w:t>
      </w:r>
      <w:proofErr w:type="spellStart"/>
      <w:r w:rsidRPr="00C67319">
        <w:rPr>
          <w:rFonts w:ascii="Calibri" w:hAnsi="Calibri" w:cs="Tahoma"/>
          <w:color w:val="000000" w:themeColor="text1"/>
          <w:sz w:val="22"/>
          <w:szCs w:val="22"/>
        </w:rPr>
        <w:t>decision</w:t>
      </w:r>
      <w:proofErr w:type="spellEnd"/>
      <w:r w:rsidRPr="00C67319">
        <w:rPr>
          <w:rFonts w:ascii="Calibri" w:hAnsi="Calibri" w:cs="Tahoma"/>
          <w:color w:val="000000" w:themeColor="text1"/>
          <w:sz w:val="22"/>
          <w:szCs w:val="22"/>
        </w:rPr>
        <w:t xml:space="preserve"> </w:t>
      </w:r>
      <w:proofErr w:type="spellStart"/>
      <w:r w:rsidRPr="00C67319">
        <w:rPr>
          <w:rFonts w:ascii="Calibri" w:hAnsi="Calibri" w:cs="Tahoma"/>
          <w:color w:val="000000" w:themeColor="text1"/>
          <w:sz w:val="22"/>
          <w:szCs w:val="22"/>
        </w:rPr>
        <w:t>making</w:t>
      </w:r>
      <w:proofErr w:type="spellEnd"/>
      <w:r w:rsidRPr="00C67319">
        <w:rPr>
          <w:rFonts w:ascii="Calibri" w:hAnsi="Calibri" w:cs="Tahoma"/>
          <w:color w:val="000000" w:themeColor="text1"/>
          <w:sz w:val="22"/>
          <w:szCs w:val="22"/>
        </w:rPr>
        <w:t xml:space="preserve"> (EBDM).</w:t>
      </w:r>
    </w:p>
    <w:p w14:paraId="03F16A0F" w14:textId="77777777" w:rsidR="001D52E4" w:rsidRPr="00C67319" w:rsidRDefault="001D52E4" w:rsidP="007070EC">
      <w:pPr>
        <w:jc w:val="both"/>
        <w:rPr>
          <w:rFonts w:ascii="Calibri" w:hAnsi="Calibri" w:cs="Tahoma"/>
          <w:color w:val="000000" w:themeColor="text1"/>
          <w:sz w:val="22"/>
          <w:szCs w:val="22"/>
        </w:rPr>
      </w:pPr>
    </w:p>
    <w:p w14:paraId="5F7E6364" w14:textId="6CB0D842"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Od momentu zachorowania cukrzyca będzie trwać przez resztę życia </w:t>
      </w:r>
      <w:r w:rsidR="006E6D73" w:rsidRPr="00C67319">
        <w:rPr>
          <w:rFonts w:ascii="Calibri" w:hAnsi="Calibri" w:cs="Tahoma"/>
          <w:color w:val="000000" w:themeColor="text1"/>
          <w:sz w:val="22"/>
          <w:szCs w:val="22"/>
        </w:rPr>
        <w:t>chorego. Prawidłowo leczona i </w:t>
      </w:r>
      <w:r w:rsidRPr="00C67319">
        <w:rPr>
          <w:rFonts w:ascii="Calibri" w:hAnsi="Calibri" w:cs="Tahoma"/>
          <w:color w:val="000000" w:themeColor="text1"/>
          <w:sz w:val="22"/>
          <w:szCs w:val="22"/>
        </w:rPr>
        <w:t>kontrolowana może w większości sytuacji pozwolić na osiągnięci</w:t>
      </w:r>
      <w:r w:rsidR="006E6D73" w:rsidRPr="00C67319">
        <w:rPr>
          <w:rFonts w:ascii="Calibri" w:hAnsi="Calibri" w:cs="Tahoma"/>
          <w:color w:val="000000" w:themeColor="text1"/>
          <w:sz w:val="22"/>
          <w:szCs w:val="22"/>
        </w:rPr>
        <w:t>e zadowalającej jakości życia i </w:t>
      </w:r>
      <w:r w:rsidRPr="00C67319">
        <w:rPr>
          <w:rFonts w:ascii="Calibri" w:hAnsi="Calibri" w:cs="Tahoma"/>
          <w:color w:val="000000" w:themeColor="text1"/>
          <w:sz w:val="22"/>
          <w:szCs w:val="22"/>
        </w:rPr>
        <w:t xml:space="preserve">uniknięcia groźnych powikłań. Odpowiedzialność za leczenie nie zależy wyłącznie do systemu opieki zdrowotnej. Uczestnictwo w badaniach typu wczesnego wykrywania, okresowe kontrole, przestrzeganie zaleceń dotyczących stylu życia i leczenia jest istotnym znakiem odpowiedzialności za własne zdrowie i szczęście naszych bliskich. </w:t>
      </w:r>
    </w:p>
    <w:p w14:paraId="0EB7D809" w14:textId="77777777" w:rsidR="007070EC" w:rsidRPr="00C67319" w:rsidRDefault="007070EC" w:rsidP="007070EC">
      <w:pPr>
        <w:jc w:val="both"/>
        <w:rPr>
          <w:rFonts w:ascii="Calibri" w:hAnsi="Calibri" w:cs="Tahoma"/>
          <w:b/>
          <w:color w:val="000000" w:themeColor="text1"/>
          <w:sz w:val="22"/>
          <w:szCs w:val="22"/>
        </w:rPr>
      </w:pPr>
    </w:p>
    <w:p w14:paraId="3DE7898B" w14:textId="77777777" w:rsidR="007070EC" w:rsidRPr="001A3048" w:rsidRDefault="007070EC" w:rsidP="007070EC">
      <w:pPr>
        <w:jc w:val="both"/>
        <w:rPr>
          <w:rFonts w:ascii="Calibri" w:hAnsi="Calibri" w:cs="Tahoma"/>
          <w:b/>
          <w:color w:val="002060"/>
          <w:sz w:val="28"/>
          <w:szCs w:val="22"/>
        </w:rPr>
      </w:pPr>
      <w:r w:rsidRPr="001A3048">
        <w:rPr>
          <w:rFonts w:ascii="Calibri" w:hAnsi="Calibri" w:cs="Tahoma"/>
          <w:b/>
          <w:color w:val="002060"/>
          <w:sz w:val="28"/>
          <w:szCs w:val="22"/>
        </w:rPr>
        <w:br w:type="page"/>
      </w:r>
    </w:p>
    <w:p w14:paraId="76945CC7" w14:textId="77777777" w:rsidR="007070EC" w:rsidRPr="001A3048" w:rsidRDefault="007070EC" w:rsidP="007070EC">
      <w:pPr>
        <w:jc w:val="both"/>
        <w:rPr>
          <w:rFonts w:ascii="Calibri" w:hAnsi="Calibri" w:cs="Tahoma"/>
          <w:b/>
          <w:color w:val="002060"/>
          <w:sz w:val="28"/>
          <w:szCs w:val="22"/>
        </w:rPr>
      </w:pPr>
    </w:p>
    <w:p w14:paraId="34B842D8" w14:textId="77777777" w:rsidR="007070EC" w:rsidRPr="001A3048" w:rsidRDefault="007070EC" w:rsidP="007070EC">
      <w:pPr>
        <w:jc w:val="both"/>
        <w:rPr>
          <w:rFonts w:ascii="Calibri" w:hAnsi="Calibri" w:cs="Tahoma"/>
          <w:b/>
          <w:color w:val="002060"/>
          <w:sz w:val="28"/>
          <w:szCs w:val="22"/>
        </w:rPr>
      </w:pPr>
      <w:r w:rsidRPr="001A3048">
        <w:rPr>
          <w:rFonts w:ascii="Calibri" w:hAnsi="Calibri" w:cs="Tahoma"/>
          <w:b/>
          <w:color w:val="002060"/>
          <w:sz w:val="28"/>
          <w:szCs w:val="22"/>
        </w:rPr>
        <w:t>Dlaczego te informacje są wyjątkowe i dlaczego wiarygodne?</w:t>
      </w:r>
    </w:p>
    <w:p w14:paraId="1BE91863" w14:textId="77777777" w:rsidR="007070EC" w:rsidRPr="001A3048" w:rsidRDefault="007070EC" w:rsidP="007070EC">
      <w:pPr>
        <w:jc w:val="both"/>
        <w:rPr>
          <w:rFonts w:ascii="Calibri" w:hAnsi="Calibri" w:cs="Tahoma"/>
          <w:b/>
          <w:color w:val="002060"/>
          <w:sz w:val="22"/>
          <w:szCs w:val="22"/>
        </w:rPr>
      </w:pPr>
    </w:p>
    <w:p w14:paraId="58593F1E" w14:textId="4CF34388"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W obecnym badaniu zastosowano unikalną metodę analizy różnych</w:t>
      </w:r>
      <w:r w:rsidR="006E6D73" w:rsidRPr="00C67319">
        <w:rPr>
          <w:rFonts w:ascii="Calibri" w:hAnsi="Calibri" w:cs="Tahoma"/>
          <w:color w:val="000000" w:themeColor="text1"/>
          <w:sz w:val="22"/>
          <w:szCs w:val="22"/>
        </w:rPr>
        <w:t xml:space="preserve"> trzech baz danych dostępnych w </w:t>
      </w:r>
      <w:r w:rsidRPr="00C67319">
        <w:rPr>
          <w:rFonts w:ascii="Calibri" w:hAnsi="Calibri" w:cs="Tahoma"/>
          <w:color w:val="000000" w:themeColor="text1"/>
          <w:sz w:val="22"/>
          <w:szCs w:val="22"/>
        </w:rPr>
        <w:t>Polsce, w tym baz Narodowego Funduszu Zdrowia za rok 2013, badania ogólnopolskiego NATPOL 2011, badania RECEPTOMETR. Jest to pierwsze w Polsce oszacowanie liczby osób chorujących na cukrzycę przy użyciu danych jednostkowych (pacjentów). Analizą objęto wszystkie osoby korzystające z systemu ubezpieczenia zdrowotnego. Badanie przeprowadzon</w:t>
      </w:r>
      <w:r w:rsidR="006E6D73" w:rsidRPr="00C67319">
        <w:rPr>
          <w:rFonts w:ascii="Calibri" w:hAnsi="Calibri" w:cs="Tahoma"/>
          <w:color w:val="000000" w:themeColor="text1"/>
          <w:sz w:val="22"/>
          <w:szCs w:val="22"/>
        </w:rPr>
        <w:t>o w licznym zespole ekspertów z </w:t>
      </w:r>
      <w:r w:rsidRPr="00C67319">
        <w:rPr>
          <w:rFonts w:ascii="Calibri" w:hAnsi="Calibri" w:cs="Tahoma"/>
          <w:color w:val="000000" w:themeColor="text1"/>
          <w:sz w:val="22"/>
          <w:szCs w:val="22"/>
        </w:rPr>
        <w:t>dziedziny diabetologii, statystyki medycznej, epidemiologii oraz zdrowia publicznego.</w:t>
      </w:r>
    </w:p>
    <w:p w14:paraId="72D741BB" w14:textId="77777777" w:rsidR="007070EC" w:rsidRPr="001A3048" w:rsidRDefault="007070EC" w:rsidP="007070EC">
      <w:pPr>
        <w:jc w:val="both"/>
        <w:rPr>
          <w:rFonts w:ascii="Calibri" w:hAnsi="Calibri" w:cs="Tahoma"/>
          <w:b/>
          <w:color w:val="002060"/>
          <w:sz w:val="22"/>
          <w:szCs w:val="22"/>
        </w:rPr>
      </w:pPr>
    </w:p>
    <w:p w14:paraId="470188FC" w14:textId="77777777" w:rsidR="007070EC" w:rsidRPr="001A3048" w:rsidRDefault="007070EC" w:rsidP="007070EC">
      <w:pPr>
        <w:jc w:val="both"/>
        <w:rPr>
          <w:rFonts w:ascii="Calibri" w:hAnsi="Calibri" w:cs="Tahoma"/>
          <w:b/>
          <w:color w:val="002060"/>
          <w:sz w:val="28"/>
          <w:szCs w:val="22"/>
        </w:rPr>
      </w:pPr>
      <w:r w:rsidRPr="001A3048">
        <w:rPr>
          <w:rFonts w:ascii="Calibri" w:hAnsi="Calibri" w:cs="Tahoma"/>
          <w:b/>
          <w:color w:val="002060"/>
          <w:sz w:val="28"/>
          <w:szCs w:val="22"/>
        </w:rPr>
        <w:t>Miejsce przeprowadzenia badania</w:t>
      </w:r>
    </w:p>
    <w:p w14:paraId="20F114AC" w14:textId="77777777" w:rsidR="007070EC" w:rsidRPr="001A3048" w:rsidRDefault="007070EC" w:rsidP="007070EC">
      <w:pPr>
        <w:jc w:val="both"/>
        <w:rPr>
          <w:rFonts w:ascii="Calibri" w:hAnsi="Calibri" w:cs="Tahoma"/>
          <w:b/>
          <w:color w:val="002060"/>
          <w:sz w:val="22"/>
          <w:szCs w:val="22"/>
        </w:rPr>
      </w:pPr>
    </w:p>
    <w:p w14:paraId="5BB2DE41" w14:textId="77777777"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Zespół ds. epidemiologii i kosztów cukrzycy Komitetu Zdrowia Publicznego Polskiej Akademii Nauk pod kierunkiem </w:t>
      </w:r>
      <w:r w:rsidRPr="00C67319">
        <w:rPr>
          <w:rFonts w:ascii="Calibri" w:hAnsi="Calibri" w:cs="Tahoma"/>
          <w:b/>
          <w:color w:val="000000" w:themeColor="text1"/>
          <w:sz w:val="22"/>
          <w:szCs w:val="22"/>
        </w:rPr>
        <w:t>prof. Tomasza Zdrojewskiego</w:t>
      </w:r>
      <w:r w:rsidRPr="00C67319">
        <w:rPr>
          <w:rFonts w:ascii="Calibri" w:hAnsi="Calibri" w:cs="Tahoma"/>
          <w:color w:val="000000" w:themeColor="text1"/>
          <w:sz w:val="22"/>
          <w:szCs w:val="22"/>
        </w:rPr>
        <w:t xml:space="preserve"> (P-</w:t>
      </w:r>
      <w:proofErr w:type="spellStart"/>
      <w:r w:rsidRPr="00C67319">
        <w:rPr>
          <w:rFonts w:ascii="Calibri" w:hAnsi="Calibri" w:cs="Tahoma"/>
          <w:color w:val="000000" w:themeColor="text1"/>
          <w:sz w:val="22"/>
          <w:szCs w:val="22"/>
        </w:rPr>
        <w:t>cego</w:t>
      </w:r>
      <w:proofErr w:type="spellEnd"/>
      <w:r w:rsidRPr="00C67319">
        <w:rPr>
          <w:rFonts w:ascii="Calibri" w:hAnsi="Calibri" w:cs="Tahoma"/>
          <w:color w:val="000000" w:themeColor="text1"/>
          <w:sz w:val="22"/>
          <w:szCs w:val="22"/>
        </w:rPr>
        <w:t xml:space="preserve"> Komitetu) i </w:t>
      </w:r>
      <w:r w:rsidRPr="00C67319">
        <w:rPr>
          <w:rFonts w:ascii="Calibri" w:hAnsi="Calibri" w:cs="Tahoma"/>
          <w:b/>
          <w:color w:val="000000" w:themeColor="text1"/>
          <w:sz w:val="22"/>
          <w:szCs w:val="22"/>
        </w:rPr>
        <w:t>prof. Krzysztofa Strojka</w:t>
      </w:r>
      <w:r w:rsidRPr="00C67319">
        <w:rPr>
          <w:rFonts w:ascii="Calibri" w:hAnsi="Calibri" w:cs="Tahoma"/>
          <w:color w:val="000000" w:themeColor="text1"/>
          <w:sz w:val="22"/>
          <w:szCs w:val="22"/>
        </w:rPr>
        <w:t xml:space="preserve"> (konsultanta krajowego ds. cukrzycy).</w:t>
      </w:r>
    </w:p>
    <w:p w14:paraId="7805404C" w14:textId="77777777" w:rsidR="007070EC" w:rsidRPr="00C67319" w:rsidRDefault="007070EC" w:rsidP="007070EC">
      <w:pPr>
        <w:jc w:val="both"/>
        <w:rPr>
          <w:rFonts w:ascii="Calibri" w:hAnsi="Calibri" w:cs="Tahoma"/>
          <w:b/>
          <w:color w:val="000000" w:themeColor="text1"/>
          <w:sz w:val="22"/>
          <w:szCs w:val="22"/>
        </w:rPr>
      </w:pPr>
    </w:p>
    <w:p w14:paraId="7C8097E5" w14:textId="77777777"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Pierwszy Autor opracowania: </w:t>
      </w:r>
      <w:r w:rsidRPr="00C67319">
        <w:rPr>
          <w:rFonts w:ascii="Calibri" w:hAnsi="Calibri" w:cs="Tahoma"/>
          <w:b/>
          <w:color w:val="000000" w:themeColor="text1"/>
          <w:sz w:val="22"/>
          <w:szCs w:val="22"/>
        </w:rPr>
        <w:t>dr med. Roman Topór-Mądry</w:t>
      </w:r>
    </w:p>
    <w:p w14:paraId="6C5028CB" w14:textId="77777777"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 xml:space="preserve">Instytut Zdrowia Publicznego Uniwersytetu Jagiellońskiego Collegium </w:t>
      </w:r>
      <w:proofErr w:type="spellStart"/>
      <w:r w:rsidRPr="00C67319">
        <w:rPr>
          <w:rFonts w:ascii="Calibri" w:hAnsi="Calibri" w:cs="Tahoma"/>
          <w:color w:val="000000" w:themeColor="text1"/>
          <w:sz w:val="22"/>
          <w:szCs w:val="22"/>
        </w:rPr>
        <w:t>Medicum</w:t>
      </w:r>
      <w:proofErr w:type="spellEnd"/>
    </w:p>
    <w:p w14:paraId="5A39F6A5" w14:textId="77777777" w:rsidR="007070EC" w:rsidRPr="00C67319" w:rsidRDefault="007070EC" w:rsidP="007070EC">
      <w:pPr>
        <w:jc w:val="both"/>
        <w:rPr>
          <w:rFonts w:ascii="Calibri" w:hAnsi="Calibri" w:cs="Tahoma"/>
          <w:color w:val="000000" w:themeColor="text1"/>
          <w:sz w:val="22"/>
          <w:szCs w:val="22"/>
        </w:rPr>
      </w:pPr>
      <w:r w:rsidRPr="00C67319">
        <w:rPr>
          <w:rFonts w:ascii="Calibri" w:hAnsi="Calibri" w:cs="Tahoma"/>
          <w:color w:val="000000" w:themeColor="text1"/>
          <w:sz w:val="22"/>
          <w:szCs w:val="22"/>
        </w:rPr>
        <w:t>e-mail: mxtopor@cyf-kr.edu.pl</w:t>
      </w:r>
    </w:p>
    <w:p w14:paraId="7CB7FE5D" w14:textId="77777777" w:rsidR="007070EC" w:rsidRPr="00C67319" w:rsidRDefault="007070EC" w:rsidP="007070EC">
      <w:pPr>
        <w:jc w:val="both"/>
        <w:rPr>
          <w:rFonts w:ascii="Calibri" w:hAnsi="Calibri" w:cs="Tahoma"/>
          <w:b/>
          <w:color w:val="000000" w:themeColor="text1"/>
          <w:sz w:val="22"/>
          <w:szCs w:val="22"/>
        </w:rPr>
      </w:pPr>
    </w:p>
    <w:p w14:paraId="39A6419A" w14:textId="77777777" w:rsidR="00527364" w:rsidRPr="00C67319" w:rsidRDefault="00527364" w:rsidP="00527364">
      <w:pPr>
        <w:jc w:val="both"/>
        <w:rPr>
          <w:rFonts w:ascii="Calibri" w:hAnsi="Calibri" w:cs="Tahoma"/>
          <w:color w:val="000000" w:themeColor="text1"/>
          <w:sz w:val="22"/>
          <w:szCs w:val="22"/>
        </w:rPr>
      </w:pPr>
    </w:p>
    <w:p w14:paraId="4C9B9650" w14:textId="7B9774CE" w:rsidR="00D404D4" w:rsidRPr="00C67319" w:rsidRDefault="00D404D4" w:rsidP="00D404D4">
      <w:pPr>
        <w:jc w:val="both"/>
        <w:rPr>
          <w:rFonts w:ascii="Calibri" w:hAnsi="Calibri"/>
          <w:b/>
          <w:color w:val="000000" w:themeColor="text1"/>
          <w:sz w:val="22"/>
          <w:szCs w:val="22"/>
        </w:rPr>
      </w:pPr>
    </w:p>
    <w:sectPr w:rsidR="00D404D4" w:rsidRPr="00C67319" w:rsidSect="00DD7E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97" w:right="1418" w:bottom="1701" w:left="1418" w:header="709" w:footer="6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01D4D" w14:textId="77777777" w:rsidR="00EC35E1" w:rsidRDefault="00EC35E1">
      <w:r>
        <w:separator/>
      </w:r>
    </w:p>
  </w:endnote>
  <w:endnote w:type="continuationSeparator" w:id="0">
    <w:p w14:paraId="19974F98" w14:textId="77777777" w:rsidR="00EC35E1" w:rsidRDefault="00EC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2439A" w14:textId="77777777" w:rsidR="001F13FE" w:rsidRPr="00DF3701" w:rsidRDefault="001F13FE" w:rsidP="00130535">
    <w:pPr>
      <w:pStyle w:val="Stopka"/>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FF87E" w14:textId="77777777" w:rsidR="000971E2" w:rsidRDefault="000971E2">
    <w:pPr>
      <w:pStyle w:val="Stopk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4011" w14:textId="77777777" w:rsidR="000971E2" w:rsidRDefault="000971E2">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00E60" w14:textId="77777777" w:rsidR="00EC35E1" w:rsidRDefault="00EC35E1">
      <w:r>
        <w:separator/>
      </w:r>
    </w:p>
  </w:footnote>
  <w:footnote w:type="continuationSeparator" w:id="0">
    <w:p w14:paraId="2F0C54D4" w14:textId="77777777" w:rsidR="00EC35E1" w:rsidRDefault="00EC35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95AB" w14:textId="77777777" w:rsidR="00347409" w:rsidRDefault="00CF593B" w:rsidP="00347409">
    <w:pPr>
      <w:pStyle w:val="Nagwek"/>
    </w:pPr>
    <w:r>
      <w:rPr>
        <w:noProof/>
      </w:rPr>
      <mc:AlternateContent>
        <mc:Choice Requires="wps">
          <w:drawing>
            <wp:anchor distT="0" distB="0" distL="114300" distR="114300" simplePos="0" relativeHeight="251659776" behindDoc="0" locked="0" layoutInCell="0" allowOverlap="1" wp14:anchorId="4AF4B776" wp14:editId="292F128B">
              <wp:simplePos x="0" y="0"/>
              <wp:positionH relativeFrom="margin">
                <wp:align>left</wp:align>
              </wp:positionH>
              <wp:positionV relativeFrom="page">
                <wp:posOffset>364490</wp:posOffset>
              </wp:positionV>
              <wp:extent cx="6348095" cy="271780"/>
              <wp:effectExtent l="0" t="0" r="1905" b="3175"/>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F1F7A" w14:textId="77777777" w:rsidR="00347409" w:rsidRPr="00347409" w:rsidRDefault="00347409" w:rsidP="00347409">
                          <w:pPr>
                            <w:rPr>
                              <w:rFonts w:ascii="Trajan Pro" w:hAnsi="Trajan Pro"/>
                              <w:color w:val="4F81BD"/>
                              <w:sz w:val="16"/>
                            </w:rPr>
                          </w:pPr>
                          <w:r w:rsidRPr="00347409">
                            <w:rPr>
                              <w:rFonts w:ascii="Calibri" w:hAnsi="Calibri"/>
                              <w:color w:val="4F81BD"/>
                              <w:sz w:val="20"/>
                            </w:rPr>
                            <w:t>DEBATA „CO Z TĄ CUKRZYCĄ?</w:t>
                          </w:r>
                          <w:r>
                            <w:rPr>
                              <w:rFonts w:ascii="Calibri" w:hAnsi="Calibri"/>
                              <w:b/>
                              <w:color w:val="000080"/>
                              <w:sz w:val="20"/>
                            </w:rPr>
                            <w:tab/>
                          </w:r>
                          <w:r w:rsidRPr="006C2C77">
                            <w:rPr>
                              <w:rFonts w:ascii="Trajan Pro" w:hAnsi="Trajan Pro"/>
                              <w:color w:val="000080"/>
                              <w:sz w:val="20"/>
                            </w:rPr>
                            <w:tab/>
                          </w:r>
                          <w:r>
                            <w:rPr>
                              <w:rFonts w:ascii="Trajan Pro" w:hAnsi="Trajan Pro"/>
                              <w:color w:val="000080"/>
                            </w:rPr>
                            <w:tab/>
                          </w:r>
                          <w:r>
                            <w:rPr>
                              <w:rFonts w:ascii="Trajan Pro" w:hAnsi="Trajan Pro"/>
                              <w:color w:val="000080"/>
                            </w:rPr>
                            <w:tab/>
                          </w:r>
                          <w:r>
                            <w:rPr>
                              <w:rFonts w:ascii="Trajan Pro" w:hAnsi="Trajan Pro"/>
                              <w:color w:val="000080"/>
                            </w:rPr>
                            <w:tab/>
                          </w:r>
                          <w:r w:rsidRPr="006C2C77">
                            <w:rPr>
                              <w:rFonts w:ascii="Trajan Pro" w:hAnsi="Trajan Pro"/>
                              <w:color w:val="000080"/>
                              <w:sz w:val="18"/>
                            </w:rPr>
                            <w:t xml:space="preserve">                                </w:t>
                          </w:r>
                          <w:r w:rsidRPr="00347409">
                            <w:rPr>
                              <w:rFonts w:ascii="Trajan Pro" w:hAnsi="Trajan Pro"/>
                              <w:color w:val="4F81BD"/>
                              <w:sz w:val="16"/>
                            </w:rPr>
                            <w:t>MATERIAŁY PRASOWE</w:t>
                          </w:r>
                        </w:p>
                        <w:p w14:paraId="1D174BE9" w14:textId="77777777" w:rsidR="00347409" w:rsidRPr="00701331" w:rsidRDefault="00347409" w:rsidP="00347409">
                          <w:pPr>
                            <w:rPr>
                              <w:rFonts w:ascii="Trajan Pro" w:hAnsi="Trajan Pro"/>
                              <w:color w:val="000080"/>
                            </w:rPr>
                          </w:pPr>
                          <w:r w:rsidRPr="00347409">
                            <w:rPr>
                              <w:rFonts w:ascii="Trajan Pro" w:hAnsi="Trajan Pro"/>
                              <w:color w:val="4F81BD"/>
                              <w:sz w:val="16"/>
                            </w:rPr>
                            <w:t>Warszawa, 16 marca 2015</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AF4B776" id="_x0000_t202" coordsize="21600,21600" o:spt="202" path="m0,0l0,21600,21600,21600,21600,0xe">
              <v:stroke joinstyle="miter"/>
              <v:path gradientshapeok="t" o:connecttype="rect"/>
            </v:shapetype>
            <v:shape id="Text_x0020_Box_x0020_132" o:spid="_x0000_s1026" type="#_x0000_t202" style="position:absolute;margin-left:0;margin-top:28.7pt;width:499.85pt;height:21.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" o:allowincell="f" filled="f" stroked="f">
              <v:textbox style="mso-fit-shape-to-text:t" inset=",0,,0">
                <w:txbxContent>
                  <w:p w14:paraId="176F1F7A" w14:textId="77777777" w:rsidR="00347409" w:rsidRPr="00347409" w:rsidRDefault="00347409" w:rsidP="00347409">
                    <w:pPr>
                      <w:rPr>
                        <w:rFonts w:ascii="Trajan Pro" w:hAnsi="Trajan Pro"/>
                        <w:color w:val="4F81BD"/>
                        <w:sz w:val="16"/>
                      </w:rPr>
                    </w:pPr>
                    <w:r w:rsidRPr="00347409">
                      <w:rPr>
                        <w:rFonts w:ascii="Calibri" w:hAnsi="Calibri"/>
                        <w:color w:val="4F81BD"/>
                        <w:sz w:val="20"/>
                      </w:rPr>
                      <w:t>DEBATA „CO Z TĄ CUKRZYCĄ?</w:t>
                    </w:r>
                    <w:r>
                      <w:rPr>
                        <w:rFonts w:ascii="Calibri" w:hAnsi="Calibri"/>
                        <w:b/>
                        <w:color w:val="000080"/>
                        <w:sz w:val="20"/>
                      </w:rPr>
                      <w:tab/>
                    </w:r>
                    <w:r w:rsidRPr="006C2C77">
                      <w:rPr>
                        <w:rFonts w:ascii="Trajan Pro" w:hAnsi="Trajan Pro"/>
                        <w:color w:val="000080"/>
                        <w:sz w:val="20"/>
                      </w:rPr>
                      <w:tab/>
                    </w:r>
                    <w:r>
                      <w:rPr>
                        <w:rFonts w:ascii="Trajan Pro" w:hAnsi="Trajan Pro"/>
                        <w:color w:val="000080"/>
                      </w:rPr>
                      <w:tab/>
                    </w:r>
                    <w:r>
                      <w:rPr>
                        <w:rFonts w:ascii="Trajan Pro" w:hAnsi="Trajan Pro"/>
                        <w:color w:val="000080"/>
                      </w:rPr>
                      <w:tab/>
                    </w:r>
                    <w:r>
                      <w:rPr>
                        <w:rFonts w:ascii="Trajan Pro" w:hAnsi="Trajan Pro"/>
                        <w:color w:val="000080"/>
                      </w:rPr>
                      <w:tab/>
                    </w:r>
                    <w:r w:rsidRPr="006C2C77">
                      <w:rPr>
                        <w:rFonts w:ascii="Trajan Pro" w:hAnsi="Trajan Pro"/>
                        <w:color w:val="000080"/>
                        <w:sz w:val="18"/>
                      </w:rPr>
                      <w:t xml:space="preserve">                                </w:t>
                    </w:r>
                    <w:r w:rsidRPr="00347409">
                      <w:rPr>
                        <w:rFonts w:ascii="Trajan Pro" w:hAnsi="Trajan Pro"/>
                        <w:color w:val="4F81BD"/>
                        <w:sz w:val="16"/>
                      </w:rPr>
                      <w:t>MATERIAŁY PRASOWE</w:t>
                    </w:r>
                  </w:p>
                  <w:p w14:paraId="1D174BE9" w14:textId="77777777" w:rsidR="00347409" w:rsidRPr="00701331" w:rsidRDefault="00347409" w:rsidP="00347409">
                    <w:pPr>
                      <w:rPr>
                        <w:rFonts w:ascii="Trajan Pro" w:hAnsi="Trajan Pro"/>
                        <w:color w:val="000080"/>
                      </w:rPr>
                    </w:pPr>
                    <w:r w:rsidRPr="00347409">
                      <w:rPr>
                        <w:rFonts w:ascii="Trajan Pro" w:hAnsi="Trajan Pro"/>
                        <w:color w:val="4F81BD"/>
                        <w:sz w:val="16"/>
                      </w:rPr>
                      <w:t>Warszawa, 16 marca 2015</w:t>
                    </w:r>
                  </w:p>
                </w:txbxContent>
              </v:textbox>
              <w10:wrap anchorx="margin" anchory="page"/>
            </v:shape>
          </w:pict>
        </mc:Fallback>
      </mc:AlternateContent>
    </w:r>
    <w:r>
      <w:rPr>
        <w:noProof/>
      </w:rPr>
      <mc:AlternateContent>
        <mc:Choice Requires="wps">
          <w:drawing>
            <wp:anchor distT="0" distB="0" distL="114300" distR="114300" simplePos="0" relativeHeight="251658752" behindDoc="0" locked="0" layoutInCell="0" allowOverlap="1" wp14:anchorId="0DE72ED3" wp14:editId="78FBFD56">
              <wp:simplePos x="0" y="0"/>
              <wp:positionH relativeFrom="page">
                <wp:align>left</wp:align>
              </wp:positionH>
              <wp:positionV relativeFrom="page">
                <wp:posOffset>364490</wp:posOffset>
              </wp:positionV>
              <wp:extent cx="899795" cy="170815"/>
              <wp:effectExtent l="0" t="0" r="1905" b="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7D9EA" w14:textId="77777777" w:rsidR="00347409" w:rsidRPr="006505DA" w:rsidRDefault="00347409" w:rsidP="00347409">
                          <w:pPr>
                            <w:jc w:val="right"/>
                            <w:rPr>
                              <w:color w:val="FFFFFF"/>
                            </w:rPr>
                          </w:pPr>
                          <w:r>
                            <w:fldChar w:fldCharType="begin"/>
                          </w:r>
                          <w:r>
                            <w:instrText xml:space="preserve"> PAGE   \* MERGEFORMAT </w:instrText>
                          </w:r>
                          <w:r>
                            <w:fldChar w:fldCharType="separate"/>
                          </w:r>
                          <w:r w:rsidR="00DD7E86" w:rsidRPr="00DD7E86">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DE72ED3" id="Text_x0020_Box_x0020_131" o:spid="_x0000_s1027" type="#_x0000_t202" style="position:absolute;margin-left:0;margin-top:28.7pt;width:70.85pt;height:13.4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" o:allowincell="f" fillcolor="#8db3e2" stroked="f">
              <v:textbox style="mso-fit-shape-to-text:t" inset=",0,,0">
                <w:txbxContent>
                  <w:p w14:paraId="0EC7D9EA" w14:textId="77777777" w:rsidR="00347409" w:rsidRPr="006505DA" w:rsidRDefault="00347409" w:rsidP="00347409">
                    <w:pPr>
                      <w:jc w:val="right"/>
                      <w:rPr>
                        <w:color w:val="FFFFFF"/>
                      </w:rPr>
                    </w:pPr>
                    <w:r>
                      <w:fldChar w:fldCharType="begin"/>
                    </w:r>
                    <w:r>
                      <w:instrText xml:space="preserve"> PAGE   \* MERGEFORMAT </w:instrText>
                    </w:r>
                    <w:r>
                      <w:fldChar w:fldCharType="separate"/>
                    </w:r>
                    <w:r w:rsidR="00DD7E86" w:rsidRPr="00DD7E86">
                      <w:rPr>
                        <w:noProof/>
                        <w:color w:val="FFFFFF"/>
                      </w:rPr>
                      <w:t>2</w:t>
                    </w:r>
                    <w:r>
                      <w:rPr>
                        <w:noProof/>
                        <w:color w:val="FFFFFF"/>
                      </w:rPr>
                      <w:fldChar w:fldCharType="end"/>
                    </w:r>
                  </w:p>
                </w:txbxContent>
              </v:textbox>
              <w10:wrap anchorx="page" anchory="page"/>
            </v:shape>
          </w:pict>
        </mc:Fallback>
      </mc:AlternateContent>
    </w:r>
  </w:p>
  <w:p w14:paraId="3BB1A3E1" w14:textId="77777777" w:rsidR="00DD7E86" w:rsidRDefault="00DD7E86">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0F04" w14:textId="77777777" w:rsidR="00E16EF7" w:rsidRDefault="00CF593B" w:rsidP="00E16EF7">
    <w:pPr>
      <w:pStyle w:val="Nagwek"/>
    </w:pPr>
    <w:r>
      <w:rPr>
        <w:noProof/>
      </w:rPr>
      <mc:AlternateContent>
        <mc:Choice Requires="wps">
          <w:drawing>
            <wp:anchor distT="0" distB="0" distL="114300" distR="114300" simplePos="0" relativeHeight="251655679" behindDoc="0" locked="0" layoutInCell="0" allowOverlap="1" wp14:anchorId="7632BE48" wp14:editId="13BABBAE">
              <wp:simplePos x="0" y="0"/>
              <wp:positionH relativeFrom="margin">
                <wp:posOffset>78866</wp:posOffset>
              </wp:positionH>
              <wp:positionV relativeFrom="page">
                <wp:posOffset>229813</wp:posOffset>
              </wp:positionV>
              <wp:extent cx="6343958" cy="583175"/>
              <wp:effectExtent l="0" t="0" r="0" b="127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958" cy="58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E0D2" w14:textId="77777777" w:rsidR="00D404D4" w:rsidRPr="000971E2" w:rsidRDefault="00527364" w:rsidP="00CF593B">
                          <w:pPr>
                            <w:ind w:left="2124"/>
                            <w:rPr>
                              <w:rFonts w:asciiTheme="minorHAnsi" w:hAnsiTheme="minorHAnsi"/>
                              <w:color w:val="002060"/>
                              <w:sz w:val="18"/>
                            </w:rPr>
                          </w:pPr>
                          <w:r w:rsidRPr="007070EC">
                            <w:rPr>
                              <w:rFonts w:ascii="Calibri" w:hAnsi="Calibri"/>
                              <w:b/>
                              <w:color w:val="002060"/>
                              <w:sz w:val="20"/>
                            </w:rPr>
                            <w:tab/>
                          </w:r>
                          <w:r w:rsidR="006C2C77" w:rsidRPr="007070EC">
                            <w:rPr>
                              <w:rFonts w:ascii="Trajan Pro" w:hAnsi="Trajan Pro"/>
                              <w:color w:val="002060"/>
                              <w:sz w:val="20"/>
                            </w:rPr>
                            <w:tab/>
                          </w:r>
                          <w:r w:rsidR="00E16EF7" w:rsidRPr="007070EC">
                            <w:rPr>
                              <w:rFonts w:ascii="Trajan Pro" w:hAnsi="Trajan Pro"/>
                              <w:color w:val="002060"/>
                            </w:rPr>
                            <w:tab/>
                          </w:r>
                          <w:r w:rsidR="00E16EF7" w:rsidRPr="007070EC">
                            <w:rPr>
                              <w:rFonts w:ascii="Trajan Pro" w:hAnsi="Trajan Pro"/>
                              <w:color w:val="002060"/>
                            </w:rPr>
                            <w:tab/>
                          </w:r>
                          <w:r w:rsidR="00E16EF7" w:rsidRPr="007070EC">
                            <w:rPr>
                              <w:rFonts w:ascii="Trajan Pro" w:hAnsi="Trajan Pro"/>
                              <w:color w:val="002060"/>
                            </w:rPr>
                            <w:tab/>
                          </w:r>
                          <w:r w:rsidR="006C2C77" w:rsidRPr="007070EC">
                            <w:rPr>
                              <w:rFonts w:ascii="Trajan Pro" w:hAnsi="Trajan Pro"/>
                              <w:color w:val="002060"/>
                              <w:sz w:val="14"/>
                            </w:rPr>
                            <w:t xml:space="preserve">                                </w:t>
                          </w:r>
                          <w:r w:rsidR="00D404D4">
                            <w:rPr>
                              <w:rFonts w:ascii="Trajan Pro" w:hAnsi="Trajan Pro"/>
                              <w:color w:val="002060"/>
                              <w:sz w:val="14"/>
                            </w:rPr>
                            <w:tab/>
                          </w:r>
                          <w:r w:rsidR="00D404D4">
                            <w:rPr>
                              <w:rFonts w:ascii="Trajan Pro" w:hAnsi="Trajan Pro"/>
                              <w:color w:val="002060"/>
                              <w:sz w:val="14"/>
                            </w:rPr>
                            <w:tab/>
                          </w:r>
                          <w:r w:rsidR="006C2C77" w:rsidRPr="000971E2">
                            <w:rPr>
                              <w:rFonts w:asciiTheme="minorHAnsi" w:hAnsiTheme="minorHAnsi"/>
                              <w:color w:val="002060"/>
                              <w:sz w:val="18"/>
                            </w:rPr>
                            <w:t>MATERIAŁY PRASOWE</w:t>
                          </w:r>
                        </w:p>
                        <w:p w14:paraId="568EA47D" w14:textId="77777777" w:rsidR="00527364" w:rsidRPr="000971E2" w:rsidRDefault="00D404D4" w:rsidP="00D404D4">
                          <w:pPr>
                            <w:ind w:left="7080"/>
                            <w:jc w:val="center"/>
                            <w:rPr>
                              <w:rFonts w:asciiTheme="minorHAnsi" w:hAnsiTheme="minorHAnsi"/>
                              <w:color w:val="002060"/>
                              <w:sz w:val="18"/>
                            </w:rPr>
                          </w:pPr>
                          <w:r w:rsidRPr="000971E2">
                            <w:rPr>
                              <w:rFonts w:asciiTheme="minorHAnsi" w:hAnsiTheme="minorHAnsi"/>
                              <w:color w:val="002060"/>
                              <w:sz w:val="18"/>
                            </w:rPr>
                            <w:t xml:space="preserve">          </w:t>
                          </w:r>
                          <w:r w:rsidR="00527364" w:rsidRPr="000971E2">
                            <w:rPr>
                              <w:rFonts w:asciiTheme="minorHAnsi" w:hAnsiTheme="minorHAnsi"/>
                              <w:color w:val="002060"/>
                              <w:sz w:val="18"/>
                            </w:rPr>
                            <w:t xml:space="preserve">Warszawa, </w:t>
                          </w:r>
                          <w:r w:rsidR="00FF1B4E" w:rsidRPr="000971E2">
                            <w:rPr>
                              <w:rFonts w:asciiTheme="minorHAnsi" w:hAnsiTheme="minorHAnsi"/>
                              <w:color w:val="002060"/>
                              <w:sz w:val="18"/>
                            </w:rPr>
                            <w:t>9 marca 2016</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2BE48" id="_x0000_t202" coordsize="21600,21600" o:spt="202" path="m0,0l0,21600,21600,21600,21600,0xe">
              <v:stroke joinstyle="miter"/>
              <v:path gradientshapeok="t" o:connecttype="rect"/>
            </v:shapetype>
            <v:shape id="Text_x0020_Box_x0020_125" o:spid="_x0000_s1028" type="#_x0000_t202" style="position:absolute;margin-left:6.2pt;margin-top:18.1pt;width:499.5pt;height:45.9pt;z-index:25165567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" o:allowincell="f" filled="f" stroked="f">
              <v:textbox inset=",0,,0">
                <w:txbxContent>
                  <w:p w14:paraId="2205E0D2" w14:textId="77777777" w:rsidR="00D404D4" w:rsidRPr="000971E2" w:rsidRDefault="00527364" w:rsidP="00CF593B">
                    <w:pPr>
                      <w:ind w:left="2124"/>
                      <w:rPr>
                        <w:rFonts w:asciiTheme="minorHAnsi" w:hAnsiTheme="minorHAnsi"/>
                        <w:color w:val="002060"/>
                        <w:sz w:val="18"/>
                      </w:rPr>
                    </w:pPr>
                    <w:r w:rsidRPr="007070EC">
                      <w:rPr>
                        <w:rFonts w:ascii="Calibri" w:hAnsi="Calibri"/>
                        <w:b/>
                        <w:color w:val="002060"/>
                        <w:sz w:val="20"/>
                      </w:rPr>
                      <w:tab/>
                    </w:r>
                    <w:r w:rsidR="006C2C77" w:rsidRPr="007070EC">
                      <w:rPr>
                        <w:rFonts w:ascii="Trajan Pro" w:hAnsi="Trajan Pro"/>
                        <w:color w:val="002060"/>
                        <w:sz w:val="20"/>
                      </w:rPr>
                      <w:tab/>
                    </w:r>
                    <w:r w:rsidR="00E16EF7" w:rsidRPr="007070EC">
                      <w:rPr>
                        <w:rFonts w:ascii="Trajan Pro" w:hAnsi="Trajan Pro"/>
                        <w:color w:val="002060"/>
                      </w:rPr>
                      <w:tab/>
                    </w:r>
                    <w:r w:rsidR="00E16EF7" w:rsidRPr="007070EC">
                      <w:rPr>
                        <w:rFonts w:ascii="Trajan Pro" w:hAnsi="Trajan Pro"/>
                        <w:color w:val="002060"/>
                      </w:rPr>
                      <w:tab/>
                    </w:r>
                    <w:r w:rsidR="00E16EF7" w:rsidRPr="007070EC">
                      <w:rPr>
                        <w:rFonts w:ascii="Trajan Pro" w:hAnsi="Trajan Pro"/>
                        <w:color w:val="002060"/>
                      </w:rPr>
                      <w:tab/>
                    </w:r>
                    <w:r w:rsidR="006C2C77" w:rsidRPr="007070EC">
                      <w:rPr>
                        <w:rFonts w:ascii="Trajan Pro" w:hAnsi="Trajan Pro"/>
                        <w:color w:val="002060"/>
                        <w:sz w:val="14"/>
                      </w:rPr>
                      <w:t xml:space="preserve">                                </w:t>
                    </w:r>
                    <w:r w:rsidR="00D404D4">
                      <w:rPr>
                        <w:rFonts w:ascii="Trajan Pro" w:hAnsi="Trajan Pro"/>
                        <w:color w:val="002060"/>
                        <w:sz w:val="14"/>
                      </w:rPr>
                      <w:tab/>
                    </w:r>
                    <w:r w:rsidR="00D404D4">
                      <w:rPr>
                        <w:rFonts w:ascii="Trajan Pro" w:hAnsi="Trajan Pro"/>
                        <w:color w:val="002060"/>
                        <w:sz w:val="14"/>
                      </w:rPr>
                      <w:tab/>
                    </w:r>
                    <w:r w:rsidR="006C2C77" w:rsidRPr="000971E2">
                      <w:rPr>
                        <w:rFonts w:asciiTheme="minorHAnsi" w:hAnsiTheme="minorHAnsi"/>
                        <w:color w:val="002060"/>
                        <w:sz w:val="18"/>
                      </w:rPr>
                      <w:t>MATERIAŁY PRASOWE</w:t>
                    </w:r>
                  </w:p>
                  <w:p w14:paraId="568EA47D" w14:textId="77777777" w:rsidR="00527364" w:rsidRPr="000971E2" w:rsidRDefault="00D404D4" w:rsidP="00D404D4">
                    <w:pPr>
                      <w:ind w:left="7080"/>
                      <w:jc w:val="center"/>
                      <w:rPr>
                        <w:rFonts w:asciiTheme="minorHAnsi" w:hAnsiTheme="minorHAnsi"/>
                        <w:color w:val="002060"/>
                        <w:sz w:val="18"/>
                      </w:rPr>
                    </w:pPr>
                    <w:r w:rsidRPr="000971E2">
                      <w:rPr>
                        <w:rFonts w:asciiTheme="minorHAnsi" w:hAnsiTheme="minorHAnsi"/>
                        <w:color w:val="002060"/>
                        <w:sz w:val="18"/>
                      </w:rPr>
                      <w:t xml:space="preserve">          </w:t>
                    </w:r>
                    <w:r w:rsidR="00527364" w:rsidRPr="000971E2">
                      <w:rPr>
                        <w:rFonts w:asciiTheme="minorHAnsi" w:hAnsiTheme="minorHAnsi"/>
                        <w:color w:val="002060"/>
                        <w:sz w:val="18"/>
                      </w:rPr>
                      <w:t xml:space="preserve">Warszawa, </w:t>
                    </w:r>
                    <w:r w:rsidR="00FF1B4E" w:rsidRPr="000971E2">
                      <w:rPr>
                        <w:rFonts w:asciiTheme="minorHAnsi" w:hAnsiTheme="minorHAnsi"/>
                        <w:color w:val="002060"/>
                        <w:sz w:val="18"/>
                      </w:rPr>
                      <w:t>9 marca 2016</w:t>
                    </w:r>
                  </w:p>
                </w:txbxContent>
              </v:textbox>
              <w10:wrap anchorx="margin" anchory="page"/>
            </v:shape>
          </w:pict>
        </mc:Fallback>
      </mc:AlternateContent>
    </w:r>
    <w:r>
      <w:rPr>
        <w:noProof/>
      </w:rPr>
      <mc:AlternateContent>
        <mc:Choice Requires="wps">
          <w:drawing>
            <wp:anchor distT="0" distB="0" distL="114300" distR="114300" simplePos="0" relativeHeight="251656704" behindDoc="0" locked="0" layoutInCell="0" allowOverlap="1" wp14:anchorId="7DBECEDC" wp14:editId="1C12C729">
              <wp:simplePos x="0" y="0"/>
              <wp:positionH relativeFrom="page">
                <wp:align>left</wp:align>
              </wp:positionH>
              <wp:positionV relativeFrom="page">
                <wp:posOffset>364490</wp:posOffset>
              </wp:positionV>
              <wp:extent cx="899795" cy="175260"/>
              <wp:effectExtent l="0" t="0" r="1905" b="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07DAF" w14:textId="77777777" w:rsidR="00E16EF7" w:rsidRPr="006505DA" w:rsidRDefault="00E16EF7" w:rsidP="00E16EF7">
                          <w:pPr>
                            <w:jc w:val="right"/>
                            <w:rPr>
                              <w:color w:val="FFFFFF"/>
                            </w:rPr>
                          </w:pPr>
                          <w:r>
                            <w:fldChar w:fldCharType="begin"/>
                          </w:r>
                          <w:r>
                            <w:instrText xml:space="preserve"> PAGE   \* MERGEFORMAT </w:instrText>
                          </w:r>
                          <w:r>
                            <w:fldChar w:fldCharType="separate"/>
                          </w:r>
                          <w:r w:rsidR="000971E2" w:rsidRPr="000971E2">
                            <w:rPr>
                              <w:noProof/>
                              <w:color w:val="FFFFFF"/>
                            </w:rPr>
                            <w:t>1</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DBECEDC" id="Text_x0020_Box_x0020_124" o:spid="_x0000_s1029" type="#_x0000_t202" style="position:absolute;margin-left:0;margin-top:28.7pt;width:70.85pt;height:13.8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" o:allowincell="f" fillcolor="#8db3e2" stroked="f">
              <v:textbox style="mso-fit-shape-to-text:t" inset=",0,,0">
                <w:txbxContent>
                  <w:p w14:paraId="4AF07DAF" w14:textId="77777777" w:rsidR="00E16EF7" w:rsidRPr="006505DA" w:rsidRDefault="00E16EF7" w:rsidP="00E16EF7">
                    <w:pPr>
                      <w:jc w:val="right"/>
                      <w:rPr>
                        <w:color w:val="FFFFFF"/>
                      </w:rPr>
                    </w:pPr>
                    <w:r>
                      <w:fldChar w:fldCharType="begin"/>
                    </w:r>
                    <w:r>
                      <w:instrText xml:space="preserve"> PAGE   \* MERGEFORMAT </w:instrText>
                    </w:r>
                    <w:r>
                      <w:fldChar w:fldCharType="separate"/>
                    </w:r>
                    <w:r w:rsidR="004B18C0" w:rsidRPr="004B18C0">
                      <w:rPr>
                        <w:noProof/>
                        <w:color w:val="FFFFFF"/>
                      </w:rPr>
                      <w:t>5</w:t>
                    </w:r>
                    <w:r>
                      <w:rPr>
                        <w:noProof/>
                        <w:color w:val="FFFFFF"/>
                      </w:rPr>
                      <w:fldChar w:fldCharType="end"/>
                    </w:r>
                  </w:p>
                </w:txbxContent>
              </v:textbox>
              <w10:wrap anchorx="page" anchory="page"/>
            </v:shape>
          </w:pict>
        </mc:Fallback>
      </mc:AlternateContent>
    </w:r>
  </w:p>
  <w:p w14:paraId="0AF0BA8A" w14:textId="77777777" w:rsidR="001F13FE" w:rsidRPr="00735598" w:rsidRDefault="001F13FE" w:rsidP="00EA3FBA">
    <w:pPr>
      <w:pStyle w:val="Nagwek"/>
      <w:tabs>
        <w:tab w:val="clear" w:pos="9072"/>
        <w:tab w:val="left" w:pos="9000"/>
      </w:tabs>
      <w:ind w:right="72"/>
      <w:rPr>
        <w:rFonts w:ascii="Calibri" w:hAnsi="Calibri" w:cs="Arial"/>
        <w:b/>
        <w:color w:val="FFFFFF"/>
        <w:sz w:val="32"/>
        <w:szCs w:val="32"/>
      </w:rPr>
    </w:pPr>
    <w:bookmarkStart w:id="0" w:name="_GoBack"/>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DA77" w14:textId="77777777" w:rsidR="000971E2" w:rsidRDefault="000971E2">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DEC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316A02"/>
    <w:multiLevelType w:val="hybridMultilevel"/>
    <w:tmpl w:val="1E96CC58"/>
    <w:lvl w:ilvl="0" w:tplc="AEDCA67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05201B2"/>
    <w:multiLevelType w:val="hybridMultilevel"/>
    <w:tmpl w:val="0A84E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69343C"/>
    <w:multiLevelType w:val="hybridMultilevel"/>
    <w:tmpl w:val="E732F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0327AA"/>
    <w:multiLevelType w:val="hybridMultilevel"/>
    <w:tmpl w:val="ACB66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F81A40"/>
    <w:multiLevelType w:val="hybridMultilevel"/>
    <w:tmpl w:val="7FB82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581175B"/>
    <w:multiLevelType w:val="hybridMultilevel"/>
    <w:tmpl w:val="C5525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3"/>
  </w:num>
  <w:num w:numId="6">
    <w:abstractNumId w:val="5"/>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2843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3C"/>
    <w:rsid w:val="00021933"/>
    <w:rsid w:val="000257BA"/>
    <w:rsid w:val="000326FC"/>
    <w:rsid w:val="00052965"/>
    <w:rsid w:val="000554A5"/>
    <w:rsid w:val="00055EAF"/>
    <w:rsid w:val="00062E7F"/>
    <w:rsid w:val="00064A88"/>
    <w:rsid w:val="00065076"/>
    <w:rsid w:val="00076A0C"/>
    <w:rsid w:val="00080534"/>
    <w:rsid w:val="00087488"/>
    <w:rsid w:val="00093AC2"/>
    <w:rsid w:val="00093CAB"/>
    <w:rsid w:val="0009431A"/>
    <w:rsid w:val="000971E2"/>
    <w:rsid w:val="000A4DDD"/>
    <w:rsid w:val="000C52A3"/>
    <w:rsid w:val="000D751B"/>
    <w:rsid w:val="00102155"/>
    <w:rsid w:val="001072BC"/>
    <w:rsid w:val="00113015"/>
    <w:rsid w:val="00117767"/>
    <w:rsid w:val="00122258"/>
    <w:rsid w:val="00124EEE"/>
    <w:rsid w:val="00130535"/>
    <w:rsid w:val="001346CA"/>
    <w:rsid w:val="001532EE"/>
    <w:rsid w:val="0016786C"/>
    <w:rsid w:val="001746D9"/>
    <w:rsid w:val="00182C6A"/>
    <w:rsid w:val="001970FF"/>
    <w:rsid w:val="001A3048"/>
    <w:rsid w:val="001A4725"/>
    <w:rsid w:val="001B52A9"/>
    <w:rsid w:val="001B52AE"/>
    <w:rsid w:val="001B62FE"/>
    <w:rsid w:val="001C14E6"/>
    <w:rsid w:val="001C1502"/>
    <w:rsid w:val="001C583B"/>
    <w:rsid w:val="001D52E4"/>
    <w:rsid w:val="001D6147"/>
    <w:rsid w:val="001F13FE"/>
    <w:rsid w:val="001F41A8"/>
    <w:rsid w:val="001F49FE"/>
    <w:rsid w:val="001F6242"/>
    <w:rsid w:val="00212231"/>
    <w:rsid w:val="002137FC"/>
    <w:rsid w:val="00215415"/>
    <w:rsid w:val="00217710"/>
    <w:rsid w:val="00220776"/>
    <w:rsid w:val="002238FB"/>
    <w:rsid w:val="002244E9"/>
    <w:rsid w:val="00232850"/>
    <w:rsid w:val="0023378D"/>
    <w:rsid w:val="00245F76"/>
    <w:rsid w:val="0024724E"/>
    <w:rsid w:val="00253887"/>
    <w:rsid w:val="00263747"/>
    <w:rsid w:val="00267080"/>
    <w:rsid w:val="00271AD9"/>
    <w:rsid w:val="0028360F"/>
    <w:rsid w:val="00284C1B"/>
    <w:rsid w:val="002A245E"/>
    <w:rsid w:val="002C529B"/>
    <w:rsid w:val="002C5F18"/>
    <w:rsid w:val="002D415A"/>
    <w:rsid w:val="002D68C7"/>
    <w:rsid w:val="002D770B"/>
    <w:rsid w:val="002E2C97"/>
    <w:rsid w:val="002E498D"/>
    <w:rsid w:val="002E5270"/>
    <w:rsid w:val="002E631C"/>
    <w:rsid w:val="002F1722"/>
    <w:rsid w:val="002F5F8E"/>
    <w:rsid w:val="002F67A7"/>
    <w:rsid w:val="00306CA1"/>
    <w:rsid w:val="003100F4"/>
    <w:rsid w:val="0031034F"/>
    <w:rsid w:val="00314819"/>
    <w:rsid w:val="003171A1"/>
    <w:rsid w:val="00331938"/>
    <w:rsid w:val="00334188"/>
    <w:rsid w:val="00334616"/>
    <w:rsid w:val="00347409"/>
    <w:rsid w:val="00347F0B"/>
    <w:rsid w:val="003540E1"/>
    <w:rsid w:val="00376362"/>
    <w:rsid w:val="00377BDB"/>
    <w:rsid w:val="00386113"/>
    <w:rsid w:val="00390C0A"/>
    <w:rsid w:val="003A747F"/>
    <w:rsid w:val="003B626C"/>
    <w:rsid w:val="003C4D68"/>
    <w:rsid w:val="003C6D76"/>
    <w:rsid w:val="003D0007"/>
    <w:rsid w:val="003D5D3A"/>
    <w:rsid w:val="003E4BAD"/>
    <w:rsid w:val="003E56B2"/>
    <w:rsid w:val="003F2927"/>
    <w:rsid w:val="003F2ADF"/>
    <w:rsid w:val="00404549"/>
    <w:rsid w:val="004065BC"/>
    <w:rsid w:val="00410F45"/>
    <w:rsid w:val="00437D2D"/>
    <w:rsid w:val="004441B5"/>
    <w:rsid w:val="00446EAF"/>
    <w:rsid w:val="004520DD"/>
    <w:rsid w:val="00452A57"/>
    <w:rsid w:val="00453D11"/>
    <w:rsid w:val="004556CD"/>
    <w:rsid w:val="0046373A"/>
    <w:rsid w:val="00471728"/>
    <w:rsid w:val="00477E9E"/>
    <w:rsid w:val="00493059"/>
    <w:rsid w:val="00493ADB"/>
    <w:rsid w:val="004A34AC"/>
    <w:rsid w:val="004A38F0"/>
    <w:rsid w:val="004B18C0"/>
    <w:rsid w:val="004B2C3E"/>
    <w:rsid w:val="004C06E0"/>
    <w:rsid w:val="004C6993"/>
    <w:rsid w:val="004C75EE"/>
    <w:rsid w:val="004D399D"/>
    <w:rsid w:val="004E5850"/>
    <w:rsid w:val="004E75A3"/>
    <w:rsid w:val="004F5618"/>
    <w:rsid w:val="004F5BF2"/>
    <w:rsid w:val="004F7250"/>
    <w:rsid w:val="00500C6E"/>
    <w:rsid w:val="0050461A"/>
    <w:rsid w:val="00505D84"/>
    <w:rsid w:val="00507818"/>
    <w:rsid w:val="00510019"/>
    <w:rsid w:val="00510A0E"/>
    <w:rsid w:val="00511005"/>
    <w:rsid w:val="005132B9"/>
    <w:rsid w:val="00514B0D"/>
    <w:rsid w:val="00517E7A"/>
    <w:rsid w:val="00527364"/>
    <w:rsid w:val="00530B91"/>
    <w:rsid w:val="00540A79"/>
    <w:rsid w:val="00547EF6"/>
    <w:rsid w:val="005649BA"/>
    <w:rsid w:val="00565F27"/>
    <w:rsid w:val="005700B9"/>
    <w:rsid w:val="005815A4"/>
    <w:rsid w:val="005843FE"/>
    <w:rsid w:val="005949AE"/>
    <w:rsid w:val="005A2233"/>
    <w:rsid w:val="005B314F"/>
    <w:rsid w:val="005B7450"/>
    <w:rsid w:val="005C144F"/>
    <w:rsid w:val="005D0058"/>
    <w:rsid w:val="005E0F92"/>
    <w:rsid w:val="005F7E75"/>
    <w:rsid w:val="0060420F"/>
    <w:rsid w:val="0060577C"/>
    <w:rsid w:val="00607642"/>
    <w:rsid w:val="006124D6"/>
    <w:rsid w:val="00613C4F"/>
    <w:rsid w:val="0061439D"/>
    <w:rsid w:val="00622AEE"/>
    <w:rsid w:val="00640551"/>
    <w:rsid w:val="00651C07"/>
    <w:rsid w:val="0066640E"/>
    <w:rsid w:val="006710BC"/>
    <w:rsid w:val="00687870"/>
    <w:rsid w:val="006A0D7E"/>
    <w:rsid w:val="006A376C"/>
    <w:rsid w:val="006A4327"/>
    <w:rsid w:val="006C10CA"/>
    <w:rsid w:val="006C2C77"/>
    <w:rsid w:val="006C6C6D"/>
    <w:rsid w:val="006E1929"/>
    <w:rsid w:val="006E4DE9"/>
    <w:rsid w:val="006E6D73"/>
    <w:rsid w:val="006E7135"/>
    <w:rsid w:val="006F366A"/>
    <w:rsid w:val="007070EC"/>
    <w:rsid w:val="00715E35"/>
    <w:rsid w:val="00722F06"/>
    <w:rsid w:val="007260A3"/>
    <w:rsid w:val="0073132F"/>
    <w:rsid w:val="00734C0E"/>
    <w:rsid w:val="00735598"/>
    <w:rsid w:val="0074614F"/>
    <w:rsid w:val="00755BBB"/>
    <w:rsid w:val="0077322A"/>
    <w:rsid w:val="007771AC"/>
    <w:rsid w:val="0077730F"/>
    <w:rsid w:val="0078032D"/>
    <w:rsid w:val="0078291D"/>
    <w:rsid w:val="00787ACD"/>
    <w:rsid w:val="007934DF"/>
    <w:rsid w:val="007A0585"/>
    <w:rsid w:val="007A5B53"/>
    <w:rsid w:val="007B035C"/>
    <w:rsid w:val="007B661C"/>
    <w:rsid w:val="007C26B8"/>
    <w:rsid w:val="007C3FEE"/>
    <w:rsid w:val="007E00C5"/>
    <w:rsid w:val="007F54DC"/>
    <w:rsid w:val="007F6E36"/>
    <w:rsid w:val="00800623"/>
    <w:rsid w:val="00803E3E"/>
    <w:rsid w:val="00811B6B"/>
    <w:rsid w:val="00824E79"/>
    <w:rsid w:val="00850882"/>
    <w:rsid w:val="008527BD"/>
    <w:rsid w:val="00855CB9"/>
    <w:rsid w:val="00864816"/>
    <w:rsid w:val="008711C0"/>
    <w:rsid w:val="00873993"/>
    <w:rsid w:val="00875F01"/>
    <w:rsid w:val="00881BAD"/>
    <w:rsid w:val="0088228C"/>
    <w:rsid w:val="00897268"/>
    <w:rsid w:val="008A125C"/>
    <w:rsid w:val="008A6E88"/>
    <w:rsid w:val="008B4AFC"/>
    <w:rsid w:val="008B75A9"/>
    <w:rsid w:val="008D4B72"/>
    <w:rsid w:val="008E267C"/>
    <w:rsid w:val="008E77B5"/>
    <w:rsid w:val="008F3C4F"/>
    <w:rsid w:val="008F6017"/>
    <w:rsid w:val="008F66CE"/>
    <w:rsid w:val="00900A06"/>
    <w:rsid w:val="009034F7"/>
    <w:rsid w:val="0090394E"/>
    <w:rsid w:val="009062DA"/>
    <w:rsid w:val="00915C77"/>
    <w:rsid w:val="00916526"/>
    <w:rsid w:val="00916F69"/>
    <w:rsid w:val="00921AB4"/>
    <w:rsid w:val="00932F98"/>
    <w:rsid w:val="0093792D"/>
    <w:rsid w:val="00953178"/>
    <w:rsid w:val="009626E9"/>
    <w:rsid w:val="00963852"/>
    <w:rsid w:val="00981ABB"/>
    <w:rsid w:val="009828BD"/>
    <w:rsid w:val="009836BA"/>
    <w:rsid w:val="009846B2"/>
    <w:rsid w:val="00984C52"/>
    <w:rsid w:val="009A1DE4"/>
    <w:rsid w:val="009A3132"/>
    <w:rsid w:val="009A55A5"/>
    <w:rsid w:val="009C1683"/>
    <w:rsid w:val="009C50D9"/>
    <w:rsid w:val="009C5D89"/>
    <w:rsid w:val="009C6CCD"/>
    <w:rsid w:val="009D05F5"/>
    <w:rsid w:val="009E3E32"/>
    <w:rsid w:val="009E5D71"/>
    <w:rsid w:val="009F6FC3"/>
    <w:rsid w:val="00A07D77"/>
    <w:rsid w:val="00A13FC8"/>
    <w:rsid w:val="00A16E6F"/>
    <w:rsid w:val="00A22CFC"/>
    <w:rsid w:val="00A339A3"/>
    <w:rsid w:val="00A4069C"/>
    <w:rsid w:val="00A43EB5"/>
    <w:rsid w:val="00A54152"/>
    <w:rsid w:val="00A642FF"/>
    <w:rsid w:val="00A852C1"/>
    <w:rsid w:val="00A90732"/>
    <w:rsid w:val="00A94F9E"/>
    <w:rsid w:val="00AA4D71"/>
    <w:rsid w:val="00AC180E"/>
    <w:rsid w:val="00AC453C"/>
    <w:rsid w:val="00AC7F62"/>
    <w:rsid w:val="00AD3DF8"/>
    <w:rsid w:val="00AF3532"/>
    <w:rsid w:val="00AF720D"/>
    <w:rsid w:val="00B00E8E"/>
    <w:rsid w:val="00B0587F"/>
    <w:rsid w:val="00B11F29"/>
    <w:rsid w:val="00B173DA"/>
    <w:rsid w:val="00B33A99"/>
    <w:rsid w:val="00B37F00"/>
    <w:rsid w:val="00B448F4"/>
    <w:rsid w:val="00B473D1"/>
    <w:rsid w:val="00B51F9F"/>
    <w:rsid w:val="00B670E3"/>
    <w:rsid w:val="00B72481"/>
    <w:rsid w:val="00B77D12"/>
    <w:rsid w:val="00B8015F"/>
    <w:rsid w:val="00B811E9"/>
    <w:rsid w:val="00B81867"/>
    <w:rsid w:val="00B904D4"/>
    <w:rsid w:val="00B93096"/>
    <w:rsid w:val="00BA1726"/>
    <w:rsid w:val="00BA41A1"/>
    <w:rsid w:val="00BA5CEE"/>
    <w:rsid w:val="00BA69F1"/>
    <w:rsid w:val="00BB398F"/>
    <w:rsid w:val="00BB43FC"/>
    <w:rsid w:val="00BB57B4"/>
    <w:rsid w:val="00BB65CD"/>
    <w:rsid w:val="00BB7027"/>
    <w:rsid w:val="00BC278D"/>
    <w:rsid w:val="00BD4019"/>
    <w:rsid w:val="00BE52F2"/>
    <w:rsid w:val="00BF0895"/>
    <w:rsid w:val="00C02279"/>
    <w:rsid w:val="00C109C7"/>
    <w:rsid w:val="00C22ABE"/>
    <w:rsid w:val="00C2536B"/>
    <w:rsid w:val="00C345BD"/>
    <w:rsid w:val="00C36528"/>
    <w:rsid w:val="00C36F1F"/>
    <w:rsid w:val="00C47B4D"/>
    <w:rsid w:val="00C55233"/>
    <w:rsid w:val="00C67319"/>
    <w:rsid w:val="00C81EB1"/>
    <w:rsid w:val="00C94198"/>
    <w:rsid w:val="00CA23AA"/>
    <w:rsid w:val="00CA7776"/>
    <w:rsid w:val="00CB4AAD"/>
    <w:rsid w:val="00CB5935"/>
    <w:rsid w:val="00CB5B36"/>
    <w:rsid w:val="00CD4084"/>
    <w:rsid w:val="00CD4088"/>
    <w:rsid w:val="00CD7272"/>
    <w:rsid w:val="00CE0AE4"/>
    <w:rsid w:val="00CE1D6A"/>
    <w:rsid w:val="00CF4083"/>
    <w:rsid w:val="00CF593B"/>
    <w:rsid w:val="00CF7D4A"/>
    <w:rsid w:val="00D0074F"/>
    <w:rsid w:val="00D037F0"/>
    <w:rsid w:val="00D0462F"/>
    <w:rsid w:val="00D20FE7"/>
    <w:rsid w:val="00D369C9"/>
    <w:rsid w:val="00D404D4"/>
    <w:rsid w:val="00D5153D"/>
    <w:rsid w:val="00D578AC"/>
    <w:rsid w:val="00D62435"/>
    <w:rsid w:val="00D67AFD"/>
    <w:rsid w:val="00D7170E"/>
    <w:rsid w:val="00D73B98"/>
    <w:rsid w:val="00D759C8"/>
    <w:rsid w:val="00D85ED7"/>
    <w:rsid w:val="00D91211"/>
    <w:rsid w:val="00D921FA"/>
    <w:rsid w:val="00D93F84"/>
    <w:rsid w:val="00D96590"/>
    <w:rsid w:val="00DA38A8"/>
    <w:rsid w:val="00DA38C8"/>
    <w:rsid w:val="00DA52A1"/>
    <w:rsid w:val="00DA761C"/>
    <w:rsid w:val="00DB1280"/>
    <w:rsid w:val="00DC3ADF"/>
    <w:rsid w:val="00DD2B76"/>
    <w:rsid w:val="00DD5850"/>
    <w:rsid w:val="00DD7E86"/>
    <w:rsid w:val="00DE7131"/>
    <w:rsid w:val="00DF3701"/>
    <w:rsid w:val="00DF4FD6"/>
    <w:rsid w:val="00E05F11"/>
    <w:rsid w:val="00E07AEE"/>
    <w:rsid w:val="00E135EB"/>
    <w:rsid w:val="00E16EF7"/>
    <w:rsid w:val="00E24C33"/>
    <w:rsid w:val="00E270DC"/>
    <w:rsid w:val="00E33CC3"/>
    <w:rsid w:val="00E36A8F"/>
    <w:rsid w:val="00E36FD7"/>
    <w:rsid w:val="00E57E01"/>
    <w:rsid w:val="00E75135"/>
    <w:rsid w:val="00EA3FBA"/>
    <w:rsid w:val="00EB5017"/>
    <w:rsid w:val="00EB791D"/>
    <w:rsid w:val="00EC35E1"/>
    <w:rsid w:val="00ED42AD"/>
    <w:rsid w:val="00ED4971"/>
    <w:rsid w:val="00ED7CD3"/>
    <w:rsid w:val="00EE1722"/>
    <w:rsid w:val="00F001CC"/>
    <w:rsid w:val="00F03666"/>
    <w:rsid w:val="00F10848"/>
    <w:rsid w:val="00F10BB0"/>
    <w:rsid w:val="00F11E09"/>
    <w:rsid w:val="00F16676"/>
    <w:rsid w:val="00F22CCD"/>
    <w:rsid w:val="00F2601C"/>
    <w:rsid w:val="00F27B94"/>
    <w:rsid w:val="00F376EA"/>
    <w:rsid w:val="00F520C3"/>
    <w:rsid w:val="00F624BE"/>
    <w:rsid w:val="00F64966"/>
    <w:rsid w:val="00F65791"/>
    <w:rsid w:val="00F679A1"/>
    <w:rsid w:val="00F67DE4"/>
    <w:rsid w:val="00F71CEF"/>
    <w:rsid w:val="00F75473"/>
    <w:rsid w:val="00F807FD"/>
    <w:rsid w:val="00F83C9D"/>
    <w:rsid w:val="00F85C1D"/>
    <w:rsid w:val="00FA0070"/>
    <w:rsid w:val="00FA2947"/>
    <w:rsid w:val="00FA496E"/>
    <w:rsid w:val="00FA5FB6"/>
    <w:rsid w:val="00FA6608"/>
    <w:rsid w:val="00FB68D3"/>
    <w:rsid w:val="00FC5B01"/>
    <w:rsid w:val="00FD32E8"/>
    <w:rsid w:val="00FE0DF5"/>
    <w:rsid w:val="00FE7D13"/>
    <w:rsid w:val="00FF1B4E"/>
    <w:rsid w:val="00FF3FD0"/>
    <w:rsid w:val="00FF7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84380"/>
    </o:shapedefaults>
    <o:shapelayout v:ext="edit">
      <o:idmap v:ext="edit" data="1"/>
    </o:shapelayout>
  </w:shapeDefaults>
  <w:decimalSymbol w:val=","/>
  <w:listSeparator w:val=";"/>
  <w14:docId w14:val="055F68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4D4"/>
    <w:rPr>
      <w:sz w:val="24"/>
      <w:szCs w:val="24"/>
    </w:rPr>
  </w:style>
  <w:style w:type="paragraph" w:styleId="Nagwek1">
    <w:name w:val="heading 1"/>
    <w:basedOn w:val="Normalny"/>
    <w:next w:val="Normalny"/>
    <w:qFormat/>
    <w:rsid w:val="00F03666"/>
    <w:pPr>
      <w:keepNext/>
      <w:jc w:val="center"/>
      <w:outlineLvl w:val="0"/>
    </w:pPr>
    <w:rPr>
      <w:rFonts w:ascii="Verdana" w:hAnsi="Verdana"/>
      <w:b/>
      <w:bCs/>
    </w:rPr>
  </w:style>
  <w:style w:type="paragraph" w:styleId="Nagwek3">
    <w:name w:val="heading 3"/>
    <w:basedOn w:val="Normalny"/>
    <w:next w:val="Normalny"/>
    <w:qFormat/>
    <w:rsid w:val="00F03666"/>
    <w:pPr>
      <w:keepNext/>
      <w:jc w:val="both"/>
      <w:outlineLvl w:val="2"/>
    </w:pPr>
    <w:rPr>
      <w:rFonts w:ascii="Verdana" w:hAnsi="Verdana" w:cs="Tahoma"/>
      <w:b/>
      <w:bCs/>
      <w:szCs w:val="20"/>
    </w:rPr>
  </w:style>
  <w:style w:type="paragraph" w:styleId="Nagwek5">
    <w:name w:val="heading 5"/>
    <w:basedOn w:val="Normalny"/>
    <w:next w:val="Normalny"/>
    <w:link w:val="Nagwek5Znak"/>
    <w:semiHidden/>
    <w:unhideWhenUsed/>
    <w:qFormat/>
    <w:rsid w:val="003171A1"/>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C453C"/>
    <w:pPr>
      <w:tabs>
        <w:tab w:val="center" w:pos="4536"/>
        <w:tab w:val="right" w:pos="9072"/>
      </w:tabs>
    </w:pPr>
  </w:style>
  <w:style w:type="paragraph" w:styleId="Stopka">
    <w:name w:val="footer"/>
    <w:basedOn w:val="Normalny"/>
    <w:rsid w:val="00AC453C"/>
    <w:pPr>
      <w:tabs>
        <w:tab w:val="center" w:pos="4536"/>
        <w:tab w:val="right" w:pos="9072"/>
      </w:tabs>
    </w:pPr>
  </w:style>
  <w:style w:type="paragraph" w:styleId="Tekstprzypisudolnego">
    <w:name w:val="footnote text"/>
    <w:basedOn w:val="Normalny"/>
    <w:link w:val="TekstprzypisudolnegoZnak"/>
    <w:semiHidden/>
    <w:rsid w:val="00284C1B"/>
    <w:rPr>
      <w:sz w:val="20"/>
      <w:szCs w:val="20"/>
    </w:rPr>
  </w:style>
  <w:style w:type="character" w:styleId="Odwoanieprzypisudolnego">
    <w:name w:val="footnote reference"/>
    <w:semiHidden/>
    <w:rsid w:val="00284C1B"/>
    <w:rPr>
      <w:vertAlign w:val="superscript"/>
    </w:rPr>
  </w:style>
  <w:style w:type="character" w:styleId="Pogrubienie">
    <w:name w:val="Strong"/>
    <w:uiPriority w:val="22"/>
    <w:qFormat/>
    <w:rsid w:val="00284C1B"/>
    <w:rPr>
      <w:b/>
      <w:bCs/>
    </w:rPr>
  </w:style>
  <w:style w:type="character" w:customStyle="1" w:styleId="NagwekZnak">
    <w:name w:val="Nagłówek Znak"/>
    <w:link w:val="Nagwek"/>
    <w:rsid w:val="00284C1B"/>
    <w:rPr>
      <w:sz w:val="24"/>
      <w:szCs w:val="24"/>
      <w:lang w:val="pl-PL" w:eastAsia="pl-PL" w:bidi="ar-SA"/>
    </w:rPr>
  </w:style>
  <w:style w:type="paragraph" w:styleId="Tekstdymka">
    <w:name w:val="Balloon Text"/>
    <w:basedOn w:val="Normalny"/>
    <w:semiHidden/>
    <w:rsid w:val="00FD32E8"/>
    <w:rPr>
      <w:rFonts w:ascii="Tahoma" w:hAnsi="Tahoma" w:cs="Tahoma"/>
      <w:sz w:val="16"/>
      <w:szCs w:val="16"/>
    </w:rPr>
  </w:style>
  <w:style w:type="character" w:styleId="Hipercze">
    <w:name w:val="Hyperlink"/>
    <w:uiPriority w:val="99"/>
    <w:rsid w:val="00E36A8F"/>
    <w:rPr>
      <w:color w:val="0000FF"/>
      <w:u w:val="single"/>
    </w:rPr>
  </w:style>
  <w:style w:type="paragraph" w:styleId="NormalnyWeb">
    <w:name w:val="Normal (Web)"/>
    <w:basedOn w:val="Normalny"/>
    <w:uiPriority w:val="99"/>
    <w:rsid w:val="00DA761C"/>
    <w:pPr>
      <w:spacing w:before="100" w:beforeAutospacing="1" w:after="100" w:afterAutospacing="1"/>
    </w:pPr>
  </w:style>
  <w:style w:type="paragraph" w:styleId="Tekstpodstawowy">
    <w:name w:val="Body Text"/>
    <w:basedOn w:val="Normalny"/>
    <w:rsid w:val="00D20FE7"/>
    <w:pPr>
      <w:jc w:val="both"/>
    </w:pPr>
  </w:style>
  <w:style w:type="character" w:customStyle="1" w:styleId="wiadtxt1">
    <w:name w:val="wiadtxt1"/>
    <w:rsid w:val="00D20FE7"/>
    <w:rPr>
      <w:rFonts w:ascii="Arial" w:hAnsi="Arial" w:cs="Arial" w:hint="default"/>
      <w:color w:val="000000"/>
      <w:sz w:val="18"/>
      <w:szCs w:val="18"/>
    </w:rPr>
  </w:style>
  <w:style w:type="character" w:styleId="Uwydatnienie">
    <w:name w:val="Emphasis"/>
    <w:qFormat/>
    <w:rsid w:val="00232850"/>
    <w:rPr>
      <w:b/>
      <w:bCs/>
      <w:i w:val="0"/>
      <w:iCs w:val="0"/>
    </w:rPr>
  </w:style>
  <w:style w:type="character" w:customStyle="1" w:styleId="ZnakZnak2">
    <w:name w:val="Znak Znak2"/>
    <w:rsid w:val="00FE0DF5"/>
    <w:rPr>
      <w:sz w:val="24"/>
      <w:szCs w:val="24"/>
      <w:lang w:val="pl-PL" w:eastAsia="en-US" w:bidi="ar-SA"/>
    </w:rPr>
  </w:style>
  <w:style w:type="paragraph" w:styleId="Tekstpodstawowy2">
    <w:name w:val="Body Text 2"/>
    <w:basedOn w:val="Normalny"/>
    <w:rsid w:val="00F03666"/>
    <w:pPr>
      <w:spacing w:after="120" w:line="480" w:lineRule="auto"/>
    </w:pPr>
  </w:style>
  <w:style w:type="character" w:customStyle="1" w:styleId="ZnakZnak1">
    <w:name w:val="Znak Znak1"/>
    <w:rsid w:val="00F03666"/>
    <w:rPr>
      <w:sz w:val="24"/>
      <w:szCs w:val="24"/>
      <w:lang w:val="pl-PL" w:eastAsia="en-US" w:bidi="ar-SA"/>
    </w:rPr>
  </w:style>
  <w:style w:type="character" w:customStyle="1" w:styleId="TekstprzypisudolnegoZnak">
    <w:name w:val="Tekst przypisu dolnego Znak"/>
    <w:link w:val="Tekstprzypisudolnego"/>
    <w:semiHidden/>
    <w:rsid w:val="003D0007"/>
  </w:style>
  <w:style w:type="paragraph" w:styleId="Tekstpodstawowy3">
    <w:name w:val="Body Text 3"/>
    <w:basedOn w:val="Normalny"/>
    <w:link w:val="Tekstpodstawowy3Znak"/>
    <w:rsid w:val="006F366A"/>
    <w:pPr>
      <w:spacing w:after="120"/>
    </w:pPr>
    <w:rPr>
      <w:sz w:val="16"/>
      <w:szCs w:val="16"/>
    </w:rPr>
  </w:style>
  <w:style w:type="character" w:customStyle="1" w:styleId="Tekstpodstawowy3Znak">
    <w:name w:val="Tekst podstawowy 3 Znak"/>
    <w:link w:val="Tekstpodstawowy3"/>
    <w:rsid w:val="006F366A"/>
    <w:rPr>
      <w:sz w:val="16"/>
      <w:szCs w:val="16"/>
    </w:rPr>
  </w:style>
  <w:style w:type="paragraph" w:styleId="Tekstkomentarza">
    <w:name w:val="annotation text"/>
    <w:basedOn w:val="Normalny"/>
    <w:link w:val="TekstkomentarzaZnak"/>
    <w:uiPriority w:val="99"/>
    <w:rsid w:val="007B035C"/>
    <w:rPr>
      <w:sz w:val="20"/>
      <w:szCs w:val="20"/>
    </w:rPr>
  </w:style>
  <w:style w:type="character" w:customStyle="1" w:styleId="TekstkomentarzaZnak">
    <w:name w:val="Tekst komentarza Znak"/>
    <w:basedOn w:val="Domylnaczcionkaakapitu"/>
    <w:link w:val="Tekstkomentarza"/>
    <w:uiPriority w:val="99"/>
    <w:rsid w:val="007B035C"/>
  </w:style>
  <w:style w:type="character" w:styleId="Odwoaniedokomentarza">
    <w:name w:val="annotation reference"/>
    <w:rsid w:val="00FA5FB6"/>
    <w:rPr>
      <w:sz w:val="16"/>
      <w:szCs w:val="16"/>
    </w:rPr>
  </w:style>
  <w:style w:type="paragraph" w:styleId="Tematkomentarza">
    <w:name w:val="annotation subject"/>
    <w:basedOn w:val="Tekstkomentarza"/>
    <w:next w:val="Tekstkomentarza"/>
    <w:link w:val="TematkomentarzaZnak"/>
    <w:rsid w:val="00FA5FB6"/>
    <w:rPr>
      <w:b/>
      <w:bCs/>
    </w:rPr>
  </w:style>
  <w:style w:type="character" w:customStyle="1" w:styleId="TematkomentarzaZnak">
    <w:name w:val="Temat komentarza Znak"/>
    <w:link w:val="Tematkomentarza"/>
    <w:rsid w:val="00FA5FB6"/>
    <w:rPr>
      <w:b/>
      <w:bCs/>
    </w:rPr>
  </w:style>
  <w:style w:type="character" w:customStyle="1" w:styleId="Nagwek5Znak">
    <w:name w:val="Nagłówek 5 Znak"/>
    <w:link w:val="Nagwek5"/>
    <w:semiHidden/>
    <w:rsid w:val="003171A1"/>
    <w:rPr>
      <w:rFonts w:ascii="Calibri" w:eastAsia="Times New Roman" w:hAnsi="Calibri" w:cs="Times New Roman"/>
      <w:b/>
      <w:bCs/>
      <w:i/>
      <w:iCs/>
      <w:sz w:val="26"/>
      <w:szCs w:val="26"/>
    </w:rPr>
  </w:style>
  <w:style w:type="paragraph" w:styleId="Tekstprzypisukocowego">
    <w:name w:val="endnote text"/>
    <w:basedOn w:val="Normalny"/>
    <w:link w:val="TekstprzypisukocowegoZnak"/>
    <w:rsid w:val="00F10848"/>
    <w:rPr>
      <w:sz w:val="20"/>
      <w:szCs w:val="20"/>
    </w:rPr>
  </w:style>
  <w:style w:type="character" w:customStyle="1" w:styleId="TekstprzypisukocowegoZnak">
    <w:name w:val="Tekst przypisu końcowego Znak"/>
    <w:basedOn w:val="Domylnaczcionkaakapitu"/>
    <w:link w:val="Tekstprzypisukocowego"/>
    <w:rsid w:val="00F10848"/>
  </w:style>
  <w:style w:type="character" w:styleId="Odwoanieprzypisukocowego">
    <w:name w:val="endnote reference"/>
    <w:rsid w:val="00F10848"/>
    <w:rPr>
      <w:vertAlign w:val="superscript"/>
    </w:rPr>
  </w:style>
  <w:style w:type="paragraph" w:styleId="Akapitzlist">
    <w:name w:val="List Paragraph"/>
    <w:basedOn w:val="Normalny"/>
    <w:uiPriority w:val="34"/>
    <w:qFormat/>
    <w:rsid w:val="00FB68D3"/>
    <w:pPr>
      <w:ind w:left="708"/>
    </w:pPr>
  </w:style>
  <w:style w:type="table" w:styleId="Tabela-Delikatny2">
    <w:name w:val="Table Subtle 2"/>
    <w:basedOn w:val="Standardowy"/>
    <w:rsid w:val="00A16E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a-Elegancki">
    <w:name w:val="Table Elegant"/>
    <w:basedOn w:val="Standardowy"/>
    <w:rsid w:val="00A16E6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813">
      <w:bodyDiv w:val="1"/>
      <w:marLeft w:val="0"/>
      <w:marRight w:val="0"/>
      <w:marTop w:val="0"/>
      <w:marBottom w:val="0"/>
      <w:divBdr>
        <w:top w:val="none" w:sz="0" w:space="0" w:color="auto"/>
        <w:left w:val="none" w:sz="0" w:space="0" w:color="auto"/>
        <w:bottom w:val="none" w:sz="0" w:space="0" w:color="auto"/>
        <w:right w:val="none" w:sz="0" w:space="0" w:color="auto"/>
      </w:divBdr>
    </w:div>
    <w:div w:id="170804624">
      <w:bodyDiv w:val="1"/>
      <w:marLeft w:val="0"/>
      <w:marRight w:val="0"/>
      <w:marTop w:val="0"/>
      <w:marBottom w:val="0"/>
      <w:divBdr>
        <w:top w:val="none" w:sz="0" w:space="0" w:color="auto"/>
        <w:left w:val="none" w:sz="0" w:space="0" w:color="auto"/>
        <w:bottom w:val="none" w:sz="0" w:space="0" w:color="auto"/>
        <w:right w:val="none" w:sz="0" w:space="0" w:color="auto"/>
      </w:divBdr>
    </w:div>
    <w:div w:id="674311106">
      <w:bodyDiv w:val="1"/>
      <w:marLeft w:val="0"/>
      <w:marRight w:val="0"/>
      <w:marTop w:val="0"/>
      <w:marBottom w:val="0"/>
      <w:divBdr>
        <w:top w:val="none" w:sz="0" w:space="0" w:color="auto"/>
        <w:left w:val="none" w:sz="0" w:space="0" w:color="auto"/>
        <w:bottom w:val="none" w:sz="0" w:space="0" w:color="auto"/>
        <w:right w:val="none" w:sz="0" w:space="0" w:color="auto"/>
      </w:divBdr>
    </w:div>
    <w:div w:id="706372614">
      <w:bodyDiv w:val="1"/>
      <w:marLeft w:val="0"/>
      <w:marRight w:val="0"/>
      <w:marTop w:val="0"/>
      <w:marBottom w:val="0"/>
      <w:divBdr>
        <w:top w:val="none" w:sz="0" w:space="0" w:color="auto"/>
        <w:left w:val="none" w:sz="0" w:space="0" w:color="auto"/>
        <w:bottom w:val="none" w:sz="0" w:space="0" w:color="auto"/>
        <w:right w:val="none" w:sz="0" w:space="0" w:color="auto"/>
      </w:divBdr>
    </w:div>
    <w:div w:id="936333799">
      <w:bodyDiv w:val="1"/>
      <w:marLeft w:val="0"/>
      <w:marRight w:val="0"/>
      <w:marTop w:val="0"/>
      <w:marBottom w:val="0"/>
      <w:divBdr>
        <w:top w:val="none" w:sz="0" w:space="0" w:color="auto"/>
        <w:left w:val="none" w:sz="0" w:space="0" w:color="auto"/>
        <w:bottom w:val="none" w:sz="0" w:space="0" w:color="auto"/>
        <w:right w:val="none" w:sz="0" w:space="0" w:color="auto"/>
      </w:divBdr>
    </w:div>
    <w:div w:id="990446539">
      <w:bodyDiv w:val="1"/>
      <w:marLeft w:val="0"/>
      <w:marRight w:val="0"/>
      <w:marTop w:val="0"/>
      <w:marBottom w:val="0"/>
      <w:divBdr>
        <w:top w:val="none" w:sz="0" w:space="0" w:color="auto"/>
        <w:left w:val="none" w:sz="0" w:space="0" w:color="auto"/>
        <w:bottom w:val="none" w:sz="0" w:space="0" w:color="auto"/>
        <w:right w:val="none" w:sz="0" w:space="0" w:color="auto"/>
      </w:divBdr>
    </w:div>
    <w:div w:id="1029331173">
      <w:bodyDiv w:val="1"/>
      <w:marLeft w:val="0"/>
      <w:marRight w:val="0"/>
      <w:marTop w:val="0"/>
      <w:marBottom w:val="0"/>
      <w:divBdr>
        <w:top w:val="none" w:sz="0" w:space="0" w:color="auto"/>
        <w:left w:val="none" w:sz="0" w:space="0" w:color="auto"/>
        <w:bottom w:val="none" w:sz="0" w:space="0" w:color="auto"/>
        <w:right w:val="none" w:sz="0" w:space="0" w:color="auto"/>
      </w:divBdr>
    </w:div>
    <w:div w:id="1245651107">
      <w:bodyDiv w:val="1"/>
      <w:marLeft w:val="0"/>
      <w:marRight w:val="0"/>
      <w:marTop w:val="0"/>
      <w:marBottom w:val="0"/>
      <w:divBdr>
        <w:top w:val="none" w:sz="0" w:space="0" w:color="auto"/>
        <w:left w:val="none" w:sz="0" w:space="0" w:color="auto"/>
        <w:bottom w:val="none" w:sz="0" w:space="0" w:color="auto"/>
        <w:right w:val="none" w:sz="0" w:space="0" w:color="auto"/>
      </w:divBdr>
      <w:divsChild>
        <w:div w:id="184098957">
          <w:marLeft w:val="0"/>
          <w:marRight w:val="0"/>
          <w:marTop w:val="0"/>
          <w:marBottom w:val="0"/>
          <w:divBdr>
            <w:top w:val="none" w:sz="0" w:space="0" w:color="auto"/>
            <w:left w:val="none" w:sz="0" w:space="0" w:color="auto"/>
            <w:bottom w:val="none" w:sz="0" w:space="0" w:color="auto"/>
            <w:right w:val="none" w:sz="0" w:space="0" w:color="auto"/>
          </w:divBdr>
          <w:divsChild>
            <w:div w:id="56561962">
              <w:marLeft w:val="0"/>
              <w:marRight w:val="0"/>
              <w:marTop w:val="0"/>
              <w:marBottom w:val="0"/>
              <w:divBdr>
                <w:top w:val="none" w:sz="0" w:space="0" w:color="auto"/>
                <w:left w:val="none" w:sz="0" w:space="0" w:color="auto"/>
                <w:bottom w:val="none" w:sz="0" w:space="0" w:color="auto"/>
                <w:right w:val="none" w:sz="0" w:space="0" w:color="auto"/>
              </w:divBdr>
              <w:divsChild>
                <w:div w:id="1364864640">
                  <w:marLeft w:val="0"/>
                  <w:marRight w:val="0"/>
                  <w:marTop w:val="0"/>
                  <w:marBottom w:val="150"/>
                  <w:divBdr>
                    <w:top w:val="none" w:sz="0" w:space="0" w:color="auto"/>
                    <w:left w:val="none" w:sz="0" w:space="0" w:color="auto"/>
                    <w:bottom w:val="none" w:sz="0" w:space="0" w:color="auto"/>
                    <w:right w:val="none" w:sz="0" w:space="0" w:color="auto"/>
                  </w:divBdr>
                  <w:divsChild>
                    <w:div w:id="1723482452">
                      <w:marLeft w:val="0"/>
                      <w:marRight w:val="0"/>
                      <w:marTop w:val="0"/>
                      <w:marBottom w:val="150"/>
                      <w:divBdr>
                        <w:top w:val="none" w:sz="0" w:space="0" w:color="auto"/>
                        <w:left w:val="none" w:sz="0" w:space="0" w:color="auto"/>
                        <w:bottom w:val="none" w:sz="0" w:space="0" w:color="auto"/>
                        <w:right w:val="none" w:sz="0" w:space="0" w:color="auto"/>
                      </w:divBdr>
                      <w:divsChild>
                        <w:div w:id="7907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88076">
      <w:bodyDiv w:val="1"/>
      <w:marLeft w:val="0"/>
      <w:marRight w:val="0"/>
      <w:marTop w:val="0"/>
      <w:marBottom w:val="0"/>
      <w:divBdr>
        <w:top w:val="none" w:sz="0" w:space="0" w:color="auto"/>
        <w:left w:val="none" w:sz="0" w:space="0" w:color="auto"/>
        <w:bottom w:val="none" w:sz="0" w:space="0" w:color="auto"/>
        <w:right w:val="none" w:sz="0" w:space="0" w:color="auto"/>
      </w:divBdr>
    </w:div>
    <w:div w:id="1322343451">
      <w:bodyDiv w:val="1"/>
      <w:marLeft w:val="0"/>
      <w:marRight w:val="0"/>
      <w:marTop w:val="0"/>
      <w:marBottom w:val="0"/>
      <w:divBdr>
        <w:top w:val="none" w:sz="0" w:space="0" w:color="auto"/>
        <w:left w:val="none" w:sz="0" w:space="0" w:color="auto"/>
        <w:bottom w:val="none" w:sz="0" w:space="0" w:color="auto"/>
        <w:right w:val="none" w:sz="0" w:space="0" w:color="auto"/>
      </w:divBdr>
    </w:div>
    <w:div w:id="1478647376">
      <w:bodyDiv w:val="1"/>
      <w:marLeft w:val="0"/>
      <w:marRight w:val="0"/>
      <w:marTop w:val="0"/>
      <w:marBottom w:val="0"/>
      <w:divBdr>
        <w:top w:val="none" w:sz="0" w:space="0" w:color="auto"/>
        <w:left w:val="none" w:sz="0" w:space="0" w:color="auto"/>
        <w:bottom w:val="none" w:sz="0" w:space="0" w:color="auto"/>
        <w:right w:val="none" w:sz="0" w:space="0" w:color="auto"/>
      </w:divBdr>
    </w:div>
    <w:div w:id="1487548987">
      <w:bodyDiv w:val="1"/>
      <w:marLeft w:val="0"/>
      <w:marRight w:val="0"/>
      <w:marTop w:val="0"/>
      <w:marBottom w:val="0"/>
      <w:divBdr>
        <w:top w:val="none" w:sz="0" w:space="0" w:color="auto"/>
        <w:left w:val="none" w:sz="0" w:space="0" w:color="auto"/>
        <w:bottom w:val="none" w:sz="0" w:space="0" w:color="auto"/>
        <w:right w:val="none" w:sz="0" w:space="0" w:color="auto"/>
      </w:divBdr>
      <w:divsChild>
        <w:div w:id="1049035375">
          <w:marLeft w:val="547"/>
          <w:marRight w:val="0"/>
          <w:marTop w:val="134"/>
          <w:marBottom w:val="0"/>
          <w:divBdr>
            <w:top w:val="none" w:sz="0" w:space="0" w:color="auto"/>
            <w:left w:val="none" w:sz="0" w:space="0" w:color="auto"/>
            <w:bottom w:val="none" w:sz="0" w:space="0" w:color="auto"/>
            <w:right w:val="none" w:sz="0" w:space="0" w:color="auto"/>
          </w:divBdr>
        </w:div>
      </w:divsChild>
    </w:div>
    <w:div w:id="1642034511">
      <w:bodyDiv w:val="1"/>
      <w:marLeft w:val="0"/>
      <w:marRight w:val="0"/>
      <w:marTop w:val="0"/>
      <w:marBottom w:val="0"/>
      <w:divBdr>
        <w:top w:val="none" w:sz="0" w:space="0" w:color="auto"/>
        <w:left w:val="none" w:sz="0" w:space="0" w:color="auto"/>
        <w:bottom w:val="none" w:sz="0" w:space="0" w:color="auto"/>
        <w:right w:val="none" w:sz="0" w:space="0" w:color="auto"/>
      </w:divBdr>
      <w:divsChild>
        <w:div w:id="107547714">
          <w:marLeft w:val="0"/>
          <w:marRight w:val="0"/>
          <w:marTop w:val="0"/>
          <w:marBottom w:val="0"/>
          <w:divBdr>
            <w:top w:val="none" w:sz="0" w:space="0" w:color="auto"/>
            <w:left w:val="none" w:sz="0" w:space="0" w:color="auto"/>
            <w:bottom w:val="none" w:sz="0" w:space="0" w:color="auto"/>
            <w:right w:val="none" w:sz="0" w:space="0" w:color="auto"/>
          </w:divBdr>
        </w:div>
        <w:div w:id="1234270559">
          <w:marLeft w:val="0"/>
          <w:marRight w:val="0"/>
          <w:marTop w:val="0"/>
          <w:marBottom w:val="0"/>
          <w:divBdr>
            <w:top w:val="none" w:sz="0" w:space="0" w:color="auto"/>
            <w:left w:val="none" w:sz="0" w:space="0" w:color="auto"/>
            <w:bottom w:val="none" w:sz="0" w:space="0" w:color="auto"/>
            <w:right w:val="none" w:sz="0" w:space="0" w:color="auto"/>
          </w:divBdr>
        </w:div>
        <w:div w:id="1321958555">
          <w:marLeft w:val="0"/>
          <w:marRight w:val="0"/>
          <w:marTop w:val="0"/>
          <w:marBottom w:val="0"/>
          <w:divBdr>
            <w:top w:val="none" w:sz="0" w:space="0" w:color="auto"/>
            <w:left w:val="none" w:sz="0" w:space="0" w:color="auto"/>
            <w:bottom w:val="none" w:sz="0" w:space="0" w:color="auto"/>
            <w:right w:val="none" w:sz="0" w:space="0" w:color="auto"/>
          </w:divBdr>
        </w:div>
        <w:div w:id="1363551158">
          <w:marLeft w:val="0"/>
          <w:marRight w:val="0"/>
          <w:marTop w:val="0"/>
          <w:marBottom w:val="0"/>
          <w:divBdr>
            <w:top w:val="none" w:sz="0" w:space="0" w:color="auto"/>
            <w:left w:val="none" w:sz="0" w:space="0" w:color="auto"/>
            <w:bottom w:val="none" w:sz="0" w:space="0" w:color="auto"/>
            <w:right w:val="none" w:sz="0" w:space="0" w:color="auto"/>
          </w:divBdr>
        </w:div>
      </w:divsChild>
    </w:div>
    <w:div w:id="1691445152">
      <w:bodyDiv w:val="1"/>
      <w:marLeft w:val="0"/>
      <w:marRight w:val="0"/>
      <w:marTop w:val="0"/>
      <w:marBottom w:val="0"/>
      <w:divBdr>
        <w:top w:val="none" w:sz="0" w:space="0" w:color="auto"/>
        <w:left w:val="none" w:sz="0" w:space="0" w:color="auto"/>
        <w:bottom w:val="none" w:sz="0" w:space="0" w:color="auto"/>
        <w:right w:val="none" w:sz="0" w:space="0" w:color="auto"/>
      </w:divBdr>
    </w:div>
    <w:div w:id="1706176868">
      <w:bodyDiv w:val="1"/>
      <w:marLeft w:val="0"/>
      <w:marRight w:val="0"/>
      <w:marTop w:val="0"/>
      <w:marBottom w:val="0"/>
      <w:divBdr>
        <w:top w:val="none" w:sz="0" w:space="0" w:color="auto"/>
        <w:left w:val="none" w:sz="0" w:space="0" w:color="auto"/>
        <w:bottom w:val="none" w:sz="0" w:space="0" w:color="auto"/>
        <w:right w:val="none" w:sz="0" w:space="0" w:color="auto"/>
      </w:divBdr>
      <w:divsChild>
        <w:div w:id="456219013">
          <w:marLeft w:val="0"/>
          <w:marRight w:val="0"/>
          <w:marTop w:val="0"/>
          <w:marBottom w:val="0"/>
          <w:divBdr>
            <w:top w:val="none" w:sz="0" w:space="0" w:color="auto"/>
            <w:left w:val="none" w:sz="0" w:space="0" w:color="auto"/>
            <w:bottom w:val="none" w:sz="0" w:space="0" w:color="auto"/>
            <w:right w:val="none" w:sz="0" w:space="0" w:color="auto"/>
          </w:divBdr>
        </w:div>
      </w:divsChild>
    </w:div>
    <w:div w:id="2060401693">
      <w:bodyDiv w:val="1"/>
      <w:marLeft w:val="0"/>
      <w:marRight w:val="0"/>
      <w:marTop w:val="0"/>
      <w:marBottom w:val="0"/>
      <w:divBdr>
        <w:top w:val="none" w:sz="0" w:space="0" w:color="auto"/>
        <w:left w:val="none" w:sz="0" w:space="0" w:color="auto"/>
        <w:bottom w:val="none" w:sz="0" w:space="0" w:color="auto"/>
        <w:right w:val="none" w:sz="0" w:space="0" w:color="auto"/>
      </w:divBdr>
    </w:div>
    <w:div w:id="21066111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D11E-16D1-C44D-BD35-FCB441E3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1376</Words>
  <Characters>9621</Characters>
  <Application>Microsoft Macintosh Word</Application>
  <DocSecurity>0</DocSecurity>
  <Lines>229</Lines>
  <Paragraphs>161</Paragraphs>
  <ScaleCrop>false</ScaleCrop>
  <HeadingPairs>
    <vt:vector size="2" baseType="variant">
      <vt:variant>
        <vt:lpstr>Tytuł</vt:lpstr>
      </vt:variant>
      <vt:variant>
        <vt:i4>1</vt:i4>
      </vt:variant>
    </vt:vector>
  </HeadingPairs>
  <TitlesOfParts>
    <vt:vector size="1" baseType="lpstr">
      <vt:lpstr>Warszawa, 2 czerwca 2009</vt:lpstr>
    </vt:vector>
  </TitlesOfParts>
  <Company>Euro RSCG</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 czerwca 2009</dc:title>
  <dc:subject/>
  <dc:creator>MagdalenaS</dc:creator>
  <cp:keywords/>
  <cp:lastModifiedBy>Użytkownik Microsoft Office</cp:lastModifiedBy>
  <cp:revision>6</cp:revision>
  <cp:lastPrinted>2016-03-08T08:02:00Z</cp:lastPrinted>
  <dcterms:created xsi:type="dcterms:W3CDTF">2016-03-08T07:48:00Z</dcterms:created>
  <dcterms:modified xsi:type="dcterms:W3CDTF">2016-03-08T08:11:00Z</dcterms:modified>
</cp:coreProperties>
</file>