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963B" w14:textId="5D5C9EC6" w:rsidR="004C7F96" w:rsidRDefault="004C7F96" w:rsidP="00127D7F">
      <w:pPr>
        <w:rPr>
          <w:rFonts w:ascii="Calibri Light" w:hAnsi="Calibri Light"/>
          <w:noProof/>
          <w:sz w:val="20"/>
          <w:lang w:eastAsia="pl-PL"/>
        </w:rPr>
      </w:pPr>
      <w:bookmarkStart w:id="0" w:name="_Hlk499821329"/>
    </w:p>
    <w:p w14:paraId="52FACD7D" w14:textId="7083AF29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>,</w:t>
      </w:r>
      <w:r w:rsidR="00D47BFF">
        <w:rPr>
          <w:rFonts w:ascii="Calibri Light" w:hAnsi="Calibri Light"/>
          <w:noProof/>
          <w:sz w:val="20"/>
          <w:lang w:eastAsia="pl-PL"/>
        </w:rPr>
        <w:t xml:space="preserve"> </w:t>
      </w:r>
      <w:r w:rsidR="00E24DC0">
        <w:rPr>
          <w:rFonts w:ascii="Calibri Light" w:hAnsi="Calibri Light"/>
          <w:noProof/>
          <w:sz w:val="20"/>
          <w:lang w:eastAsia="pl-PL"/>
        </w:rPr>
        <w:t>21.10.</w:t>
      </w:r>
      <w:bookmarkStart w:id="1" w:name="_GoBack"/>
      <w:bookmarkEnd w:id="1"/>
      <w:r>
        <w:rPr>
          <w:rFonts w:ascii="Calibri Light" w:hAnsi="Calibri Light"/>
          <w:noProof/>
          <w:sz w:val="20"/>
          <w:lang w:eastAsia="pl-PL"/>
        </w:rPr>
        <w:t>201</w:t>
      </w:r>
      <w:r w:rsidR="008A45FC">
        <w:rPr>
          <w:rFonts w:ascii="Calibri Light" w:hAnsi="Calibri Light"/>
          <w:noProof/>
          <w:sz w:val="20"/>
          <w:lang w:eastAsia="pl-PL"/>
        </w:rPr>
        <w:t>9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551A31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p w14:paraId="53425179" w14:textId="3BC5C94E" w:rsidR="00232768" w:rsidRDefault="00974023" w:rsidP="0023276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Jak przygotować się do kontroli UODO</w:t>
      </w:r>
      <w:r w:rsidR="003D662D">
        <w:rPr>
          <w:b/>
          <w:sz w:val="28"/>
        </w:rPr>
        <w:t>?</w:t>
      </w:r>
    </w:p>
    <w:p w14:paraId="15B9A37D" w14:textId="210A968A" w:rsidR="00974023" w:rsidRDefault="003A4DBC" w:rsidP="00974023">
      <w:pPr>
        <w:spacing w:line="276" w:lineRule="auto"/>
        <w:jc w:val="both"/>
        <w:rPr>
          <w:b/>
          <w:bCs/>
        </w:rPr>
      </w:pPr>
      <w:r>
        <w:rPr>
          <w:b/>
        </w:rPr>
        <w:t>Tylko w 2018 roku przeprowadzono łącznie 72 kontrol</w:t>
      </w:r>
      <w:r w:rsidR="00E9283D">
        <w:rPr>
          <w:b/>
        </w:rPr>
        <w:t>e</w:t>
      </w:r>
      <w:r>
        <w:rPr>
          <w:b/>
        </w:rPr>
        <w:t xml:space="preserve"> </w:t>
      </w:r>
      <w:r w:rsidRPr="00974023">
        <w:rPr>
          <w:b/>
          <w:bCs/>
        </w:rPr>
        <w:t>przestrzegania przepisów o ochronie danych osobowych</w:t>
      </w:r>
      <w:r>
        <w:rPr>
          <w:b/>
          <w:bCs/>
        </w:rPr>
        <w:t xml:space="preserve"> – wynika ze sprawozdania UODO.</w:t>
      </w:r>
      <w:r w:rsidR="003D662D">
        <w:rPr>
          <w:b/>
          <w:bCs/>
        </w:rPr>
        <w:t xml:space="preserve"> Do sierpnia 2019 r. ta liczba wzrosła do 113.</w:t>
      </w:r>
      <w:r>
        <w:rPr>
          <w:b/>
          <w:bCs/>
        </w:rPr>
        <w:t xml:space="preserve"> </w:t>
      </w:r>
      <w:r w:rsidR="00974023" w:rsidRPr="00974023">
        <w:rPr>
          <w:b/>
        </w:rPr>
        <w:t xml:space="preserve">Prezes Urzędu Ochrony Danych Osobowych ma prawo przeprowadzić </w:t>
      </w:r>
      <w:r w:rsidR="003D662D">
        <w:rPr>
          <w:b/>
        </w:rPr>
        <w:t>kontrolę</w:t>
      </w:r>
      <w:r w:rsidR="003D662D" w:rsidRPr="00974023">
        <w:rPr>
          <w:b/>
        </w:rPr>
        <w:t xml:space="preserve"> </w:t>
      </w:r>
      <w:r w:rsidR="00F810C2">
        <w:rPr>
          <w:b/>
        </w:rPr>
        <w:t xml:space="preserve">w każdej </w:t>
      </w:r>
      <w:r w:rsidR="003D662D">
        <w:rPr>
          <w:b/>
        </w:rPr>
        <w:t>organizacji – zarówno z sektora prywatnego, jak i publicznego</w:t>
      </w:r>
      <w:r w:rsidR="00974023" w:rsidRPr="00974023">
        <w:rPr>
          <w:b/>
        </w:rPr>
        <w:t xml:space="preserve">. </w:t>
      </w:r>
      <w:r w:rsidR="00974023">
        <w:rPr>
          <w:b/>
        </w:rPr>
        <w:t>Jak odpowiednio się do niej przygotować</w:t>
      </w:r>
      <w:r w:rsidR="00F810C2">
        <w:rPr>
          <w:b/>
        </w:rPr>
        <w:t>?</w:t>
      </w:r>
      <w:r w:rsidR="00974023">
        <w:rPr>
          <w:b/>
        </w:rPr>
        <w:t xml:space="preserve"> </w:t>
      </w:r>
      <w:r w:rsidR="00F810C2">
        <w:rPr>
          <w:b/>
        </w:rPr>
        <w:t>Eks</w:t>
      </w:r>
      <w:r w:rsidR="00FB54CC">
        <w:rPr>
          <w:b/>
        </w:rPr>
        <w:t>pert z ODO 24 podpowiada</w:t>
      </w:r>
      <w:r w:rsidR="006529D5">
        <w:rPr>
          <w:b/>
        </w:rPr>
        <w:t>,</w:t>
      </w:r>
      <w:r w:rsidR="00FB54CC">
        <w:rPr>
          <w:b/>
        </w:rPr>
        <w:t xml:space="preserve"> </w:t>
      </w:r>
      <w:r w:rsidR="00F46994">
        <w:rPr>
          <w:b/>
        </w:rPr>
        <w:t>na co zwrócić uwagę</w:t>
      </w:r>
      <w:r w:rsidR="00F810C2">
        <w:rPr>
          <w:b/>
        </w:rPr>
        <w:t xml:space="preserve">. </w:t>
      </w:r>
      <w:bookmarkEnd w:id="0"/>
    </w:p>
    <w:p w14:paraId="765A816C" w14:textId="5DB6DA2A" w:rsidR="00290088" w:rsidRPr="00290088" w:rsidRDefault="00290088" w:rsidP="00290088">
      <w:pPr>
        <w:jc w:val="both"/>
        <w:rPr>
          <w:b/>
          <w:bCs/>
        </w:rPr>
      </w:pPr>
      <w:r w:rsidRPr="00290088">
        <w:rPr>
          <w:b/>
          <w:bCs/>
        </w:rPr>
        <w:t>Kontrola – co warto wiedzieć</w:t>
      </w:r>
      <w:r w:rsidR="006529D5">
        <w:rPr>
          <w:b/>
          <w:bCs/>
        </w:rPr>
        <w:t>?</w:t>
      </w:r>
    </w:p>
    <w:p w14:paraId="6DF67C63" w14:textId="678D3AC4" w:rsidR="004F746F" w:rsidRDefault="004F746F" w:rsidP="004F746F">
      <w:pPr>
        <w:jc w:val="both"/>
      </w:pPr>
      <w:r>
        <w:t xml:space="preserve">Wyróżniamy trzy rodzaje kontroli (art. 78 ust. 2 </w:t>
      </w:r>
      <w:proofErr w:type="spellStart"/>
      <w:r>
        <w:t>u.o.d.o</w:t>
      </w:r>
      <w:proofErr w:type="spellEnd"/>
      <w:r>
        <w:t>.): kontrolę planową – na podstawie zatwierdzonego</w:t>
      </w:r>
      <w:r w:rsidR="004E785B">
        <w:t xml:space="preserve"> </w:t>
      </w:r>
      <w:r>
        <w:t>planu kontroli organu nadzorczego</w:t>
      </w:r>
      <w:r w:rsidR="00630332">
        <w:t xml:space="preserve">, </w:t>
      </w:r>
      <w:r>
        <w:t>doraźną – na podstawie informacji uzyskanych</w:t>
      </w:r>
      <w:r w:rsidR="004E785B">
        <w:t xml:space="preserve"> </w:t>
      </w:r>
      <w:r>
        <w:t>przez Prezesa UODO</w:t>
      </w:r>
      <w:r w:rsidR="004E785B">
        <w:t xml:space="preserve"> oraz</w:t>
      </w:r>
      <w:r>
        <w:t xml:space="preserve"> </w:t>
      </w:r>
      <w:r w:rsidR="004E785B">
        <w:t>wyrywkową (</w:t>
      </w:r>
      <w:r>
        <w:t>w ramach monitorowania przestrzegania RODO</w:t>
      </w:r>
      <w:r w:rsidR="004E785B">
        <w:t>, zależną od swobodnego wyboru Prezesa UODO).</w:t>
      </w:r>
    </w:p>
    <w:p w14:paraId="02795284" w14:textId="2F80B79F" w:rsidR="004E785B" w:rsidRDefault="004E785B" w:rsidP="004E785B">
      <w:pPr>
        <w:spacing w:line="276" w:lineRule="auto"/>
        <w:jc w:val="both"/>
      </w:pPr>
      <w:r>
        <w:t>Z założenia</w:t>
      </w:r>
      <w:r w:rsidRPr="00290088">
        <w:t xml:space="preserve"> organ powinien poinformować</w:t>
      </w:r>
      <w:r>
        <w:t xml:space="preserve"> daną organizację </w:t>
      </w:r>
      <w:r w:rsidRPr="00290088">
        <w:t>o kontroli</w:t>
      </w:r>
      <w:r>
        <w:t xml:space="preserve">. </w:t>
      </w:r>
      <w:r w:rsidR="00FD330A">
        <w:t>Samo R</w:t>
      </w:r>
      <w:r w:rsidRPr="00290088">
        <w:t xml:space="preserve">ODO </w:t>
      </w:r>
      <w:r>
        <w:t xml:space="preserve">jednak </w:t>
      </w:r>
      <w:r w:rsidRPr="00290088">
        <w:t xml:space="preserve">nic o tym nie mówi, wynika to natomiast z ustawy Prawo przedsiębiorców. Zgodnie z jej art. 48 organ przystępujący do kontroli zawiadamia przedsiębiorcę o </w:t>
      </w:r>
      <w:r>
        <w:t xml:space="preserve">jej </w:t>
      </w:r>
      <w:r w:rsidRPr="00290088">
        <w:t xml:space="preserve">zamiarze. </w:t>
      </w:r>
      <w:r w:rsidR="00630332">
        <w:t>Rozpoczyna się ją</w:t>
      </w:r>
      <w:r w:rsidRPr="004E785B">
        <w:t xml:space="preserve"> nie wcześniej niż po upływie 7 dni i nie później niż przed upływem 30 dni od dnia doręczenia zawiadomienia</w:t>
      </w:r>
      <w:r w:rsidRPr="00686203">
        <w:t xml:space="preserve">. </w:t>
      </w:r>
    </w:p>
    <w:p w14:paraId="0E5E705D" w14:textId="78112082" w:rsidR="00290088" w:rsidRDefault="00D30D93" w:rsidP="00F46994">
      <w:pPr>
        <w:jc w:val="both"/>
      </w:pPr>
      <w:r w:rsidRPr="00630332">
        <w:rPr>
          <w:i/>
        </w:rPr>
        <w:t>Należy jednak pamiętać, że ustawa Prawo przedsiębiorców przewiduje wyjątki, kiedy</w:t>
      </w:r>
      <w:r>
        <w:rPr>
          <w:i/>
        </w:rPr>
        <w:t xml:space="preserve"> organ nie zawiadamia o kontroli. Przykładowo obejmują one sytuacje, kiedy</w:t>
      </w:r>
      <w:r w:rsidRPr="00630332">
        <w:rPr>
          <w:i/>
        </w:rPr>
        <w:t xml:space="preserve"> </w:t>
      </w:r>
      <w:r w:rsidR="00630332">
        <w:rPr>
          <w:i/>
        </w:rPr>
        <w:t xml:space="preserve">jej </w:t>
      </w:r>
      <w:r w:rsidRPr="00630332">
        <w:rPr>
          <w:i/>
        </w:rPr>
        <w:t>przeprowadzenie jest niezbędne dla</w:t>
      </w:r>
      <w:r w:rsidR="00BA1477" w:rsidRPr="00630332">
        <w:rPr>
          <w:i/>
        </w:rPr>
        <w:t xml:space="preserve"> </w:t>
      </w:r>
      <w:r w:rsidRPr="00630332">
        <w:rPr>
          <w:i/>
        </w:rPr>
        <w:t xml:space="preserve">przeciwdziałania popełnieniu przestępstwa </w:t>
      </w:r>
      <w:r w:rsidR="00BA1477" w:rsidRPr="00630332">
        <w:rPr>
          <w:i/>
        </w:rPr>
        <w:t>(</w:t>
      </w:r>
      <w:r w:rsidRPr="00630332">
        <w:rPr>
          <w:i/>
        </w:rPr>
        <w:t>wykroczenia</w:t>
      </w:r>
      <w:r w:rsidR="00BA1477" w:rsidRPr="00630332">
        <w:rPr>
          <w:i/>
        </w:rPr>
        <w:t xml:space="preserve">) </w:t>
      </w:r>
      <w:r w:rsidRPr="00630332">
        <w:rPr>
          <w:i/>
        </w:rPr>
        <w:t>lub zabezpieczenia dowodów jego popełnienia,</w:t>
      </w:r>
      <w:r w:rsidR="00FD330A" w:rsidRPr="00630332">
        <w:rPr>
          <w:i/>
        </w:rPr>
        <w:t xml:space="preserve"> a także gdy</w:t>
      </w:r>
      <w:r w:rsidRPr="00630332">
        <w:rPr>
          <w:i/>
        </w:rPr>
        <w:t xml:space="preserve"> przedsiębiorca nie ma adresu zamieszkania lub</w:t>
      </w:r>
      <w:r w:rsidR="00FD330A" w:rsidRPr="00630332">
        <w:rPr>
          <w:i/>
        </w:rPr>
        <w:t xml:space="preserve"> </w:t>
      </w:r>
      <w:r w:rsidRPr="00630332">
        <w:rPr>
          <w:i/>
        </w:rPr>
        <w:t>adresu siedziby lub doręczanie pism na podane</w:t>
      </w:r>
      <w:r w:rsidR="00FD330A" w:rsidRPr="00630332">
        <w:rPr>
          <w:i/>
        </w:rPr>
        <w:t xml:space="preserve"> </w:t>
      </w:r>
      <w:r w:rsidRPr="00630332">
        <w:rPr>
          <w:i/>
        </w:rPr>
        <w:t>adresy było bezskuteczne lub utrudnione</w:t>
      </w:r>
      <w:r w:rsidR="00FD330A" w:rsidRPr="00630332">
        <w:rPr>
          <w:i/>
        </w:rPr>
        <w:t xml:space="preserve"> </w:t>
      </w:r>
      <w:r w:rsidR="003A4DBC">
        <w:t xml:space="preserve">– wskazuje </w:t>
      </w:r>
      <w:r w:rsidR="00FD330A">
        <w:t>Agata Kłodzińska</w:t>
      </w:r>
      <w:r w:rsidR="003A4DBC">
        <w:t>, ODO 24.</w:t>
      </w:r>
    </w:p>
    <w:p w14:paraId="73EAAF65" w14:textId="5A991DB4" w:rsidR="00290088" w:rsidRPr="00290088" w:rsidRDefault="00FD330A" w:rsidP="00290088">
      <w:pPr>
        <w:jc w:val="both"/>
        <w:rPr>
          <w:b/>
          <w:bCs/>
        </w:rPr>
      </w:pPr>
      <w:r>
        <w:rPr>
          <w:b/>
          <w:bCs/>
        </w:rPr>
        <w:t>Zakres</w:t>
      </w:r>
      <w:r w:rsidRPr="00290088">
        <w:rPr>
          <w:b/>
          <w:bCs/>
        </w:rPr>
        <w:t xml:space="preserve"> </w:t>
      </w:r>
      <w:r w:rsidR="00290088" w:rsidRPr="00290088">
        <w:rPr>
          <w:b/>
          <w:bCs/>
        </w:rPr>
        <w:t>kontroli</w:t>
      </w:r>
    </w:p>
    <w:p w14:paraId="670FBD75" w14:textId="77777777" w:rsidR="00FD330A" w:rsidRDefault="00290088" w:rsidP="00290088">
      <w:pPr>
        <w:spacing w:line="276" w:lineRule="auto"/>
        <w:jc w:val="both"/>
      </w:pPr>
      <w:r>
        <w:t>Zakres kontroli, któr</w:t>
      </w:r>
      <w:r w:rsidR="00261EA4">
        <w:t>ą</w:t>
      </w:r>
      <w:r>
        <w:t xml:space="preserve"> objęte zostanie przetwarzanie danych osobowych w danej organizacji, </w:t>
      </w:r>
      <w:r w:rsidRPr="003A4DBC">
        <w:t>najczęściej wskazany jest w treści zawiadomienia</w:t>
      </w:r>
      <w:r>
        <w:t xml:space="preserve">. Zazwyczaj możemy liczyć na ogólne </w:t>
      </w:r>
      <w:r w:rsidR="00261EA4">
        <w:t xml:space="preserve">określenie </w:t>
      </w:r>
      <w:r>
        <w:t>procesu, który ma zostać poddany</w:t>
      </w:r>
      <w:r w:rsidR="00096D94">
        <w:t xml:space="preserve"> sprawdzeniu</w:t>
      </w:r>
      <w:r>
        <w:t xml:space="preserve">, np. przetwarzanie danych osobowych pracowników, proces związany z marketingiem czy stosowany przez organizację monitoring. </w:t>
      </w:r>
    </w:p>
    <w:p w14:paraId="6DDE8EC9" w14:textId="581259DC" w:rsidR="00290088" w:rsidRPr="00630332" w:rsidRDefault="00920F4F" w:rsidP="00920F4F">
      <w:pPr>
        <w:spacing w:line="276" w:lineRule="auto"/>
        <w:jc w:val="both"/>
        <w:rPr>
          <w:i/>
          <w:iCs/>
        </w:rPr>
      </w:pPr>
      <w:r>
        <w:rPr>
          <w:i/>
          <w:iCs/>
        </w:rPr>
        <w:t>Równie dobrze p</w:t>
      </w:r>
      <w:r w:rsidR="00290088" w:rsidRPr="003A4DBC">
        <w:rPr>
          <w:i/>
          <w:iCs/>
        </w:rPr>
        <w:t xml:space="preserve">rzedmiot kontroli może dotyczyć całości podejmowanych przez organizację czynności przetwarzania </w:t>
      </w:r>
      <w:r w:rsidRPr="00920F4F">
        <w:rPr>
          <w:i/>
          <w:iCs/>
        </w:rPr>
        <w:t>albo pewnego aspektu rozpatrywanego w ramach kilku</w:t>
      </w:r>
      <w:r>
        <w:rPr>
          <w:i/>
          <w:iCs/>
        </w:rPr>
        <w:t xml:space="preserve"> </w:t>
      </w:r>
      <w:r w:rsidRPr="00920F4F">
        <w:rPr>
          <w:i/>
          <w:iCs/>
        </w:rPr>
        <w:t>(lub wszystkich) procesów przetwarzania (np. prowadzenie</w:t>
      </w:r>
      <w:r>
        <w:rPr>
          <w:i/>
          <w:iCs/>
        </w:rPr>
        <w:t xml:space="preserve"> </w:t>
      </w:r>
      <w:r w:rsidRPr="00920F4F">
        <w:rPr>
          <w:i/>
          <w:iCs/>
        </w:rPr>
        <w:t>monitoringu wizyjnego w organizacji czy realizacja</w:t>
      </w:r>
      <w:r>
        <w:rPr>
          <w:i/>
          <w:iCs/>
        </w:rPr>
        <w:t xml:space="preserve"> </w:t>
      </w:r>
      <w:r w:rsidRPr="00920F4F">
        <w:rPr>
          <w:i/>
          <w:iCs/>
        </w:rPr>
        <w:t>obowiązku informacyjnego)</w:t>
      </w:r>
      <w:r w:rsidR="00290088" w:rsidRPr="003A4DBC">
        <w:rPr>
          <w:i/>
          <w:iCs/>
        </w:rPr>
        <w:t xml:space="preserve">. Warto </w:t>
      </w:r>
      <w:r w:rsidR="000F76F5" w:rsidRPr="003A4DBC">
        <w:rPr>
          <w:i/>
          <w:iCs/>
        </w:rPr>
        <w:t xml:space="preserve">po otrzymaniu zawiadomienia </w:t>
      </w:r>
      <w:r w:rsidR="00290088" w:rsidRPr="003A4DBC">
        <w:rPr>
          <w:i/>
          <w:iCs/>
        </w:rPr>
        <w:t xml:space="preserve">skontaktować się z urzędnikiem i spróbować pozyskać bardziej precyzyjne informacje w tym zakresie. </w:t>
      </w:r>
      <w:r w:rsidR="00971262">
        <w:rPr>
          <w:i/>
          <w:iCs/>
        </w:rPr>
        <w:t>Natomiast d</w:t>
      </w:r>
      <w:r w:rsidR="00290088" w:rsidRPr="003A4DBC">
        <w:rPr>
          <w:i/>
          <w:iCs/>
        </w:rPr>
        <w:t>rugim dokumentem, z którego wynika, jakie zagadnienia zostaną poddane sprawdzeniu przez kontrolerów, jest imienne upoważnienie pracownika UODO</w:t>
      </w:r>
      <w:r w:rsidR="003A4DBC">
        <w:rPr>
          <w:i/>
          <w:iCs/>
        </w:rPr>
        <w:t xml:space="preserve"> – </w:t>
      </w:r>
      <w:r w:rsidR="003A4DBC">
        <w:t xml:space="preserve">mówi </w:t>
      </w:r>
      <w:r w:rsidR="0078161E">
        <w:t>Agata Kłodzińska</w:t>
      </w:r>
      <w:r w:rsidR="003A4DBC">
        <w:t>, ODO 24.</w:t>
      </w:r>
    </w:p>
    <w:p w14:paraId="27FF4919" w14:textId="332966EA" w:rsidR="00290088" w:rsidRPr="00290088" w:rsidRDefault="00222EB2" w:rsidP="00290088">
      <w:pPr>
        <w:jc w:val="both"/>
        <w:rPr>
          <w:b/>
          <w:bCs/>
        </w:rPr>
      </w:pPr>
      <w:r>
        <w:rPr>
          <w:b/>
          <w:bCs/>
        </w:rPr>
        <w:t>Dzień odwiedzin</w:t>
      </w:r>
    </w:p>
    <w:p w14:paraId="517E9B4D" w14:textId="7C5AA80E" w:rsidR="00290088" w:rsidRDefault="00290088" w:rsidP="00290088">
      <w:pPr>
        <w:jc w:val="both"/>
        <w:rPr>
          <w:iCs/>
        </w:rPr>
      </w:pPr>
      <w:r w:rsidRPr="00686203">
        <w:t xml:space="preserve">Gdy nadejdzie wyznaczony dzień kontroli warto, aby administrator </w:t>
      </w:r>
      <w:r w:rsidR="003A4DBC">
        <w:t>oczekiwał</w:t>
      </w:r>
      <w:r w:rsidRPr="00686203">
        <w:t xml:space="preserve"> na osoby wyznaczone do jej przeprowadzenia.</w:t>
      </w:r>
      <w:r w:rsidR="003A4DBC">
        <w:t xml:space="preserve"> </w:t>
      </w:r>
      <w:r w:rsidRPr="003A4DBC">
        <w:rPr>
          <w:i/>
        </w:rPr>
        <w:t xml:space="preserve">Co ważne, przed umożliwieniem podjęcia czynności kontrolnych należy upewnić </w:t>
      </w:r>
      <w:r w:rsidRPr="003A4DBC">
        <w:rPr>
          <w:i/>
        </w:rPr>
        <w:lastRenderedPageBreak/>
        <w:t xml:space="preserve">się, że osoby, które podają się za uprawnione do kontroli, rzeczywiście mają pełne prawo do jej przeprowadzenia. Obowiązkowo należy zweryfikować imienne upoważnienie do kontroli oraz legitymację służbową, </w:t>
      </w:r>
      <w:r w:rsidR="00912A10">
        <w:rPr>
          <w:i/>
        </w:rPr>
        <w:t xml:space="preserve">której wzór znajduje się w rozporządzeniu Rady Ministrów </w:t>
      </w:r>
      <w:r w:rsidR="00912A10" w:rsidRPr="00912A10">
        <w:rPr>
          <w:i/>
        </w:rPr>
        <w:t>z 20.03.2019 r. w sprawie wzoru legitymacji służbowej pracownika UODO</w:t>
      </w:r>
      <w:r w:rsidR="00912A10">
        <w:rPr>
          <w:i/>
        </w:rPr>
        <w:t xml:space="preserve"> </w:t>
      </w:r>
      <w:r w:rsidR="003A4DBC">
        <w:rPr>
          <w:iCs/>
        </w:rPr>
        <w:t xml:space="preserve">– dodaje </w:t>
      </w:r>
      <w:r w:rsidR="00971262">
        <w:rPr>
          <w:iCs/>
        </w:rPr>
        <w:t>Agata Kłodzińska</w:t>
      </w:r>
      <w:r w:rsidR="003A4DBC">
        <w:rPr>
          <w:iCs/>
        </w:rPr>
        <w:t>, ODO 24.</w:t>
      </w:r>
      <w:r w:rsidR="003A4DBC" w:rsidRPr="00222EB2">
        <w:rPr>
          <w:iCs/>
        </w:rPr>
        <w:t xml:space="preserve"> </w:t>
      </w:r>
    </w:p>
    <w:p w14:paraId="4F1AC578" w14:textId="4A2E4682" w:rsidR="00912A10" w:rsidRDefault="00912A10" w:rsidP="00912A10">
      <w:pPr>
        <w:jc w:val="both"/>
        <w:rPr>
          <w:iCs/>
        </w:rPr>
      </w:pPr>
      <w:r w:rsidRPr="00912A10">
        <w:rPr>
          <w:iCs/>
        </w:rPr>
        <w:t>Najczęściej kontrola jest przeprowadzana w składzie</w:t>
      </w:r>
      <w:r>
        <w:rPr>
          <w:iCs/>
        </w:rPr>
        <w:t xml:space="preserve"> </w:t>
      </w:r>
      <w:r w:rsidRPr="00912A10">
        <w:rPr>
          <w:iCs/>
        </w:rPr>
        <w:t>kilkuosobowym: w większych organizacjach trzy osoby,</w:t>
      </w:r>
      <w:r>
        <w:rPr>
          <w:iCs/>
        </w:rPr>
        <w:t xml:space="preserve"> </w:t>
      </w:r>
      <w:r w:rsidRPr="00912A10">
        <w:rPr>
          <w:iCs/>
        </w:rPr>
        <w:t>w mniejszych dwie osoby, przy czym jeden z kontrolerów</w:t>
      </w:r>
      <w:r>
        <w:rPr>
          <w:iCs/>
        </w:rPr>
        <w:t xml:space="preserve"> </w:t>
      </w:r>
      <w:r w:rsidRPr="00912A10">
        <w:rPr>
          <w:iCs/>
        </w:rPr>
        <w:t>odpowiada za obszar prawny, a drugi – za kwestie zabezpieczeń</w:t>
      </w:r>
      <w:r>
        <w:rPr>
          <w:iCs/>
        </w:rPr>
        <w:t xml:space="preserve"> </w:t>
      </w:r>
      <w:r w:rsidRPr="00912A10">
        <w:rPr>
          <w:iCs/>
        </w:rPr>
        <w:t>technicznych, fizycznych i organizacyjnych,</w:t>
      </w:r>
      <w:r>
        <w:rPr>
          <w:iCs/>
        </w:rPr>
        <w:t xml:space="preserve"> </w:t>
      </w:r>
      <w:r w:rsidRPr="00912A10">
        <w:rPr>
          <w:iCs/>
        </w:rPr>
        <w:t>w tym szeroko pojęte zagadnienia związane z IT.</w:t>
      </w:r>
    </w:p>
    <w:p w14:paraId="1448BE95" w14:textId="04DD4CB5" w:rsidR="00912A10" w:rsidRPr="00F46994" w:rsidRDefault="00E61810" w:rsidP="00630332">
      <w:pPr>
        <w:autoSpaceDE w:val="0"/>
        <w:autoSpaceDN w:val="0"/>
        <w:adjustRightInd w:val="0"/>
        <w:spacing w:line="240" w:lineRule="auto"/>
        <w:jc w:val="both"/>
        <w:rPr>
          <w:iCs/>
        </w:rPr>
      </w:pPr>
      <w:r w:rsidRPr="00630332">
        <w:rPr>
          <w:iCs/>
        </w:rPr>
        <w:t>Dobrze jest również wiedzieć, jakie obowiązki ciążą na kontrolujących i kontrolowanym, a także jakie prawa im przysługują. Przede wszystkim w ramach prowadzonych czynności kontrolnych kontrolujący ma prawo</w:t>
      </w:r>
      <w:r w:rsidR="00630332">
        <w:rPr>
          <w:iCs/>
        </w:rPr>
        <w:t xml:space="preserve"> do</w:t>
      </w:r>
      <w:r w:rsidRPr="00630332">
        <w:rPr>
          <w:iCs/>
        </w:rPr>
        <w:t xml:space="preserve"> (art. 84 ust. 1 </w:t>
      </w:r>
      <w:proofErr w:type="spellStart"/>
      <w:r w:rsidRPr="00630332">
        <w:rPr>
          <w:iCs/>
        </w:rPr>
        <w:t>u.o.d.o</w:t>
      </w:r>
      <w:proofErr w:type="spellEnd"/>
      <w:r w:rsidRPr="00630332">
        <w:rPr>
          <w:iCs/>
        </w:rPr>
        <w:t>.)</w:t>
      </w:r>
      <w:r w:rsidR="00630332">
        <w:rPr>
          <w:iCs/>
        </w:rPr>
        <w:t xml:space="preserve"> m.in.</w:t>
      </w:r>
      <w:r w:rsidRPr="00630332">
        <w:rPr>
          <w:iCs/>
        </w:rPr>
        <w:t xml:space="preserve">: wglądu do dokumentów mających bezpośredni związek z przedmiotem kontroli; przeprowadzenia oględzin miejsc, przedmiotów, urządzeń, nośników oraz systemów informatycznych lub teleinformatycznych służących do przetwarzania danych; żądania złożenia pisemnych lub ustnych wyjaśnień oraz przesłuchiwania świadków (np. pracowników kontrolowanego). </w:t>
      </w:r>
      <w:r w:rsidR="00912A10" w:rsidRPr="00630332">
        <w:rPr>
          <w:iCs/>
        </w:rPr>
        <w:t>Z kolei kontrolowany ma obowiązek umożliwić kontrolerom</w:t>
      </w:r>
      <w:r w:rsidRPr="00630332">
        <w:rPr>
          <w:iCs/>
        </w:rPr>
        <w:t xml:space="preserve"> </w:t>
      </w:r>
      <w:r w:rsidR="00912A10" w:rsidRPr="00630332">
        <w:rPr>
          <w:iCs/>
        </w:rPr>
        <w:t>UODO sprawne przeprowadzenie kontroli, w związku</w:t>
      </w:r>
      <w:r w:rsidRPr="00630332">
        <w:rPr>
          <w:iCs/>
        </w:rPr>
        <w:t xml:space="preserve"> </w:t>
      </w:r>
      <w:r w:rsidR="00912A10" w:rsidRPr="00630332">
        <w:rPr>
          <w:iCs/>
        </w:rPr>
        <w:t>z czym oprócz aktywnego w niej udziału i odpowiedzi na</w:t>
      </w:r>
      <w:r w:rsidRPr="00630332">
        <w:rPr>
          <w:iCs/>
        </w:rPr>
        <w:t xml:space="preserve"> </w:t>
      </w:r>
      <w:r w:rsidR="00912A10" w:rsidRPr="00630332">
        <w:rPr>
          <w:iCs/>
        </w:rPr>
        <w:t>pytania zadawane w trakcie czynności kontrolnych może</w:t>
      </w:r>
      <w:r w:rsidRPr="00630332">
        <w:rPr>
          <w:iCs/>
        </w:rPr>
        <w:t xml:space="preserve"> </w:t>
      </w:r>
      <w:r w:rsidR="00912A10" w:rsidRPr="00630332">
        <w:rPr>
          <w:iCs/>
        </w:rPr>
        <w:t>być zobowiązany do sporządzania kopii lub wydruków zarówno</w:t>
      </w:r>
      <w:r w:rsidRPr="00630332">
        <w:rPr>
          <w:iCs/>
        </w:rPr>
        <w:t xml:space="preserve"> </w:t>
      </w:r>
      <w:r w:rsidR="00912A10" w:rsidRPr="00630332">
        <w:rPr>
          <w:iCs/>
        </w:rPr>
        <w:t>dokumentów, jak i informacji zgromadzonych na</w:t>
      </w:r>
      <w:r w:rsidRPr="00630332">
        <w:rPr>
          <w:iCs/>
        </w:rPr>
        <w:t xml:space="preserve"> </w:t>
      </w:r>
      <w:r w:rsidR="00912A10" w:rsidRPr="00630332">
        <w:rPr>
          <w:iCs/>
        </w:rPr>
        <w:t xml:space="preserve">nośnikach, urządzeniach i w systemach. </w:t>
      </w:r>
    </w:p>
    <w:p w14:paraId="76E1DCE9" w14:textId="51F5EB9C" w:rsidR="00290088" w:rsidRDefault="00290088" w:rsidP="00290088">
      <w:pPr>
        <w:jc w:val="both"/>
      </w:pPr>
      <w:r w:rsidRPr="00686203">
        <w:t xml:space="preserve">Po zakończeniu czynności kontrolnych oraz całego procesu organ nadzorczy dokonuje analizy zgromadzonego materiału dowodowego. Jeśli uzna, że mogło dojść do naruszenia przepisów o ochronie danych, niezwłocznie wszczyna postępowanie administracyjne. </w:t>
      </w:r>
    </w:p>
    <w:p w14:paraId="61BCB11C" w14:textId="60B98F48" w:rsidR="00127D7F" w:rsidRPr="00127D7F" w:rsidRDefault="00222EB2" w:rsidP="00127D7F">
      <w:pPr>
        <w:jc w:val="both"/>
        <w:rPr>
          <w:b/>
          <w:bCs/>
        </w:rPr>
      </w:pPr>
      <w:r w:rsidRPr="00127D7F">
        <w:rPr>
          <w:b/>
          <w:bCs/>
        </w:rPr>
        <w:t xml:space="preserve">Case </w:t>
      </w:r>
      <w:proofErr w:type="spellStart"/>
      <w:r w:rsidRPr="00127D7F">
        <w:rPr>
          <w:b/>
          <w:bCs/>
        </w:rPr>
        <w:t>study</w:t>
      </w:r>
      <w:proofErr w:type="spellEnd"/>
      <w:r w:rsidR="000F76F5">
        <w:rPr>
          <w:b/>
          <w:bCs/>
        </w:rPr>
        <w:t xml:space="preserve">: </w:t>
      </w:r>
    </w:p>
    <w:p w14:paraId="61B7F2A8" w14:textId="77204572" w:rsidR="00127D7F" w:rsidRPr="00127D7F" w:rsidRDefault="00127D7F" w:rsidP="00127D7F">
      <w:pPr>
        <w:jc w:val="both"/>
        <w:rPr>
          <w:b/>
          <w:bCs/>
        </w:rPr>
      </w:pPr>
      <w:r w:rsidRPr="00127D7F">
        <w:rPr>
          <w:b/>
          <w:bCs/>
        </w:rPr>
        <w:t>Milion za niezgodność</w:t>
      </w:r>
    </w:p>
    <w:p w14:paraId="500249E3" w14:textId="3F353A31" w:rsidR="00127D7F" w:rsidRDefault="00127D7F" w:rsidP="00127D7F">
      <w:pPr>
        <w:jc w:val="both"/>
      </w:pPr>
      <w:r w:rsidRPr="00127D7F">
        <w:rPr>
          <w:b/>
          <w:bCs/>
        </w:rPr>
        <w:t>Problem:</w:t>
      </w:r>
      <w:r>
        <w:t xml:space="preserve"> Niespełnienie obowiązku informacyjnego w stosunku do osób prowadzących jednoosobowe działalności gospodarcze (JDG), których dane znalazły się w bazach</w:t>
      </w:r>
      <w:r w:rsidR="00E9283D">
        <w:t xml:space="preserve"> </w:t>
      </w:r>
      <w:r>
        <w:t>spółki</w:t>
      </w:r>
      <w:r w:rsidR="00365566">
        <w:t xml:space="preserve"> tworzącej bazy danych przedsiębiorców w oparciu o ogólnodostępne źródła takie jak CEiDG, KRS czy GUS</w:t>
      </w:r>
      <w:r>
        <w:t>.</w:t>
      </w:r>
    </w:p>
    <w:p w14:paraId="1D593F63" w14:textId="6B82DA94" w:rsidR="00127D7F" w:rsidRDefault="00127D7F" w:rsidP="00127D7F">
      <w:pPr>
        <w:jc w:val="both"/>
      </w:pPr>
      <w:r w:rsidRPr="00127D7F">
        <w:rPr>
          <w:b/>
          <w:bCs/>
        </w:rPr>
        <w:t>Działanie:</w:t>
      </w:r>
      <w:r>
        <w:t xml:space="preserve"> </w:t>
      </w:r>
      <w:r w:rsidR="000F76F5">
        <w:t>S</w:t>
      </w:r>
      <w:r>
        <w:t>półka podjęła działa</w:t>
      </w:r>
      <w:r w:rsidR="000F76F5">
        <w:t>nia</w:t>
      </w:r>
      <w:r>
        <w:t xml:space="preserve"> zmierzając</w:t>
      </w:r>
      <w:r w:rsidR="000F76F5">
        <w:t>e</w:t>
      </w:r>
      <w:r>
        <w:t xml:space="preserve"> do spełnienia obowiązku informacyjnego. </w:t>
      </w:r>
      <w:r w:rsidR="000F76F5">
        <w:t>O</w:t>
      </w:r>
      <w:r>
        <w:t>publik</w:t>
      </w:r>
      <w:r w:rsidR="000F76F5">
        <w:t>owała</w:t>
      </w:r>
      <w:r>
        <w:t xml:space="preserve"> stosown</w:t>
      </w:r>
      <w:r w:rsidR="000F76F5">
        <w:t xml:space="preserve">ą </w:t>
      </w:r>
      <w:r>
        <w:t>klauzul</w:t>
      </w:r>
      <w:r w:rsidR="000F76F5">
        <w:t>ę</w:t>
      </w:r>
      <w:r>
        <w:t xml:space="preserve"> na stronie</w:t>
      </w:r>
      <w:r w:rsidR="00E61810">
        <w:t xml:space="preserve"> WWW</w:t>
      </w:r>
      <w:r>
        <w:t xml:space="preserve"> i </w:t>
      </w:r>
      <w:r w:rsidR="000F76F5">
        <w:t xml:space="preserve">przeprowadziła </w:t>
      </w:r>
      <w:r>
        <w:t>masow</w:t>
      </w:r>
      <w:r w:rsidR="000F76F5">
        <w:t>ą</w:t>
      </w:r>
      <w:r>
        <w:t xml:space="preserve"> wysyłk</w:t>
      </w:r>
      <w:r w:rsidR="000F76F5">
        <w:t>ę</w:t>
      </w:r>
      <w:r>
        <w:t xml:space="preserve"> mailow</w:t>
      </w:r>
      <w:r w:rsidR="000F76F5">
        <w:t>ą</w:t>
      </w:r>
      <w:r w:rsidR="00E9283D">
        <w:t xml:space="preserve"> </w:t>
      </w:r>
      <w:r>
        <w:t xml:space="preserve">z informacjami na temat przetwarzania danych do wszystkich osób, których adresami mailowymi dysponowała </w:t>
      </w:r>
      <w:r w:rsidR="00971262">
        <w:t>(</w:t>
      </w:r>
      <w:r w:rsidR="000F76F5">
        <w:t>łącznie</w:t>
      </w:r>
      <w:r>
        <w:t xml:space="preserve"> ok. 680 tysięcy rekordów</w:t>
      </w:r>
      <w:r w:rsidR="00971262">
        <w:t>)</w:t>
      </w:r>
      <w:r>
        <w:t xml:space="preserve">. </w:t>
      </w:r>
      <w:r w:rsidR="00971262">
        <w:t xml:space="preserve">Natomiast w stosunku do reszty osób – zrezygnowała ze spełnienia obowiązku informacyjnego, powołując się na niewspółmiernie duży wysiłek związany z przekazaniem im klauzuli informacyjnej tradycyjną drogą pocztową. </w:t>
      </w:r>
    </w:p>
    <w:p w14:paraId="149545D9" w14:textId="0AB387CF" w:rsidR="00127D7F" w:rsidRDefault="00127D7F" w:rsidP="00127D7F">
      <w:pPr>
        <w:jc w:val="both"/>
      </w:pPr>
      <w:r w:rsidRPr="00127D7F">
        <w:rPr>
          <w:b/>
          <w:bCs/>
        </w:rPr>
        <w:t>Rozwiązanie:</w:t>
      </w:r>
      <w:r w:rsidR="00971262">
        <w:rPr>
          <w:b/>
          <w:bCs/>
        </w:rPr>
        <w:t xml:space="preserve"> </w:t>
      </w:r>
      <w:r w:rsidR="00971262" w:rsidRPr="00630332">
        <w:rPr>
          <w:bCs/>
        </w:rPr>
        <w:t>Zdaniem UODO administrator podjął pewne, choć niewystarczające kroki w kierunku zgodności z RODO, w związku z czym</w:t>
      </w:r>
      <w:r>
        <w:t xml:space="preserve"> w oparciu o ustalenia </w:t>
      </w:r>
      <w:r w:rsidR="00971262">
        <w:t xml:space="preserve">poczynione w trakcie </w:t>
      </w:r>
      <w:r>
        <w:t xml:space="preserve">kontroli </w:t>
      </w:r>
      <w:r w:rsidR="00971262">
        <w:t xml:space="preserve">Prezes UODO </w:t>
      </w:r>
      <w:r>
        <w:t>ukarał</w:t>
      </w:r>
      <w:r w:rsidR="00E9283D">
        <w:t xml:space="preserve"> </w:t>
      </w:r>
      <w:r>
        <w:t>warszawską spółkę</w:t>
      </w:r>
      <w:r w:rsidR="00365566">
        <w:t>.</w:t>
      </w:r>
      <w:r>
        <w:t xml:space="preserve"> W tej sprawie UODO dokonał interpretacji pojęcia „niewspółmiernie dużego wysiłku”, stwierdzając, że wysyłka ok. 6 milionów listów poleconych</w:t>
      </w:r>
      <w:r w:rsidR="00E61810">
        <w:t xml:space="preserve"> z klauzulami informacyjnymi</w:t>
      </w:r>
      <w:r>
        <w:t xml:space="preserve"> (bo w odniesieniu do tylu osób spółka dysponowała wyłącznie adresem prowadzenia działalności) takim niewspółmiernie dużym wysiłkiem wcale </w:t>
      </w:r>
      <w:r w:rsidR="00E61810">
        <w:t>by nie był</w:t>
      </w:r>
      <w:r w:rsidR="00971262">
        <w:t>a</w:t>
      </w:r>
      <w:r>
        <w:t>, gdyż nie chodzi o skalę wysiłku dla podmiotu, a raczej o wysiłek związany z jednostkowym poinformowaniem osoby. Przykładowo niewspółmiernie dużym wysiłkiem byłoby ustalanie adresów kontaktowych osób, które podały jedynie imię, nazwisko i numer PESEL, bez adresu zamieszkania, korespondencji czy numerów telefonu.</w:t>
      </w:r>
    </w:p>
    <w:p w14:paraId="4E9374E7" w14:textId="6AB9347D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1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lastRenderedPageBreak/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Triple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55A4FB98" w14:textId="246DCB65" w:rsidR="000A4972" w:rsidRPr="00F41D8C" w:rsidRDefault="00E24DC0" w:rsidP="00B60DB5">
      <w:pPr>
        <w:spacing w:after="0"/>
      </w:pPr>
      <w:hyperlink r:id="rId8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0A4972" w:rsidRPr="00F41D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6CD3" w14:textId="77777777" w:rsidR="00EC557B" w:rsidRDefault="00EC557B" w:rsidP="00F41D8C">
      <w:pPr>
        <w:spacing w:after="0" w:line="240" w:lineRule="auto"/>
      </w:pPr>
      <w:r>
        <w:separator/>
      </w:r>
    </w:p>
  </w:endnote>
  <w:endnote w:type="continuationSeparator" w:id="0">
    <w:p w14:paraId="228307FC" w14:textId="77777777" w:rsidR="00EC557B" w:rsidRDefault="00EC557B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77A9" w14:textId="77777777" w:rsidR="00EC557B" w:rsidRDefault="00EC557B" w:rsidP="00F41D8C">
      <w:pPr>
        <w:spacing w:after="0" w:line="240" w:lineRule="auto"/>
      </w:pPr>
      <w:r>
        <w:separator/>
      </w:r>
    </w:p>
  </w:footnote>
  <w:footnote w:type="continuationSeparator" w:id="0">
    <w:p w14:paraId="0D5950F3" w14:textId="77777777" w:rsidR="00EC557B" w:rsidRDefault="00EC557B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64D"/>
    <w:multiLevelType w:val="hybridMultilevel"/>
    <w:tmpl w:val="B73A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006D"/>
    <w:multiLevelType w:val="hybridMultilevel"/>
    <w:tmpl w:val="FDB8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2CB"/>
    <w:multiLevelType w:val="hybridMultilevel"/>
    <w:tmpl w:val="970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B5A"/>
    <w:multiLevelType w:val="hybridMultilevel"/>
    <w:tmpl w:val="1014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A671A"/>
    <w:multiLevelType w:val="hybridMultilevel"/>
    <w:tmpl w:val="3D10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C37AC"/>
    <w:multiLevelType w:val="hybridMultilevel"/>
    <w:tmpl w:val="1006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41B95"/>
    <w:multiLevelType w:val="hybridMultilevel"/>
    <w:tmpl w:val="C502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56C23"/>
    <w:multiLevelType w:val="hybridMultilevel"/>
    <w:tmpl w:val="859E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C2BE4"/>
    <w:multiLevelType w:val="hybridMultilevel"/>
    <w:tmpl w:val="2A94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2"/>
  </w:num>
  <w:num w:numId="5">
    <w:abstractNumId w:val="1"/>
  </w:num>
  <w:num w:numId="6">
    <w:abstractNumId w:val="12"/>
  </w:num>
  <w:num w:numId="7">
    <w:abstractNumId w:val="10"/>
  </w:num>
  <w:num w:numId="8">
    <w:abstractNumId w:val="11"/>
  </w:num>
  <w:num w:numId="9">
    <w:abstractNumId w:val="6"/>
  </w:num>
  <w:num w:numId="10">
    <w:abstractNumId w:val="20"/>
  </w:num>
  <w:num w:numId="11">
    <w:abstractNumId w:val="24"/>
  </w:num>
  <w:num w:numId="12">
    <w:abstractNumId w:val="16"/>
  </w:num>
  <w:num w:numId="13">
    <w:abstractNumId w:val="3"/>
  </w:num>
  <w:num w:numId="14">
    <w:abstractNumId w:val="13"/>
  </w:num>
  <w:num w:numId="15">
    <w:abstractNumId w:val="18"/>
  </w:num>
  <w:num w:numId="16">
    <w:abstractNumId w:val="2"/>
  </w:num>
  <w:num w:numId="17">
    <w:abstractNumId w:val="17"/>
  </w:num>
  <w:num w:numId="18">
    <w:abstractNumId w:val="23"/>
  </w:num>
  <w:num w:numId="19">
    <w:abstractNumId w:val="8"/>
  </w:num>
  <w:num w:numId="20">
    <w:abstractNumId w:val="19"/>
  </w:num>
  <w:num w:numId="21">
    <w:abstractNumId w:val="5"/>
  </w:num>
  <w:num w:numId="22">
    <w:abstractNumId w:val="4"/>
  </w:num>
  <w:num w:numId="23">
    <w:abstractNumId w:val="21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1260"/>
    <w:rsid w:val="000079A8"/>
    <w:rsid w:val="00011874"/>
    <w:rsid w:val="0001765D"/>
    <w:rsid w:val="000251AD"/>
    <w:rsid w:val="0002630A"/>
    <w:rsid w:val="000270E7"/>
    <w:rsid w:val="00030BF9"/>
    <w:rsid w:val="00032618"/>
    <w:rsid w:val="00034105"/>
    <w:rsid w:val="00034C82"/>
    <w:rsid w:val="00035D1A"/>
    <w:rsid w:val="000363A9"/>
    <w:rsid w:val="000515D9"/>
    <w:rsid w:val="000534C3"/>
    <w:rsid w:val="00055FD3"/>
    <w:rsid w:val="000569ED"/>
    <w:rsid w:val="00060A71"/>
    <w:rsid w:val="00063E43"/>
    <w:rsid w:val="00067039"/>
    <w:rsid w:val="00081FC0"/>
    <w:rsid w:val="00087537"/>
    <w:rsid w:val="0009009E"/>
    <w:rsid w:val="00094246"/>
    <w:rsid w:val="00096673"/>
    <w:rsid w:val="00096D94"/>
    <w:rsid w:val="000A4972"/>
    <w:rsid w:val="000B2654"/>
    <w:rsid w:val="000C03E6"/>
    <w:rsid w:val="000C3E01"/>
    <w:rsid w:val="000C7D08"/>
    <w:rsid w:val="000C7E94"/>
    <w:rsid w:val="000D1898"/>
    <w:rsid w:val="000D256F"/>
    <w:rsid w:val="000D296A"/>
    <w:rsid w:val="000D2A2D"/>
    <w:rsid w:val="000E409E"/>
    <w:rsid w:val="000E6551"/>
    <w:rsid w:val="000E7457"/>
    <w:rsid w:val="000F37E0"/>
    <w:rsid w:val="000F76F5"/>
    <w:rsid w:val="000F7E5D"/>
    <w:rsid w:val="00100719"/>
    <w:rsid w:val="0010691A"/>
    <w:rsid w:val="001247BE"/>
    <w:rsid w:val="00127D7F"/>
    <w:rsid w:val="001310A9"/>
    <w:rsid w:val="0013276E"/>
    <w:rsid w:val="00136E4D"/>
    <w:rsid w:val="00140A8D"/>
    <w:rsid w:val="0014165D"/>
    <w:rsid w:val="00145765"/>
    <w:rsid w:val="00151C4F"/>
    <w:rsid w:val="00152FEB"/>
    <w:rsid w:val="00154061"/>
    <w:rsid w:val="00161D51"/>
    <w:rsid w:val="00162F2C"/>
    <w:rsid w:val="00167264"/>
    <w:rsid w:val="0017625C"/>
    <w:rsid w:val="001868F3"/>
    <w:rsid w:val="00187DAA"/>
    <w:rsid w:val="00191A4F"/>
    <w:rsid w:val="001923CA"/>
    <w:rsid w:val="00192CCE"/>
    <w:rsid w:val="001953F6"/>
    <w:rsid w:val="001A1E03"/>
    <w:rsid w:val="001A3D72"/>
    <w:rsid w:val="001B0235"/>
    <w:rsid w:val="001B0C42"/>
    <w:rsid w:val="001B3ADC"/>
    <w:rsid w:val="001B3EB8"/>
    <w:rsid w:val="001C07BF"/>
    <w:rsid w:val="001C2E24"/>
    <w:rsid w:val="001C6680"/>
    <w:rsid w:val="001D262B"/>
    <w:rsid w:val="001D3E43"/>
    <w:rsid w:val="001E2674"/>
    <w:rsid w:val="001E4244"/>
    <w:rsid w:val="001E5060"/>
    <w:rsid w:val="001E727A"/>
    <w:rsid w:val="001E7695"/>
    <w:rsid w:val="002141F6"/>
    <w:rsid w:val="00215149"/>
    <w:rsid w:val="002202F8"/>
    <w:rsid w:val="00222EB2"/>
    <w:rsid w:val="002230F9"/>
    <w:rsid w:val="002238BA"/>
    <w:rsid w:val="00230E1D"/>
    <w:rsid w:val="00231AE6"/>
    <w:rsid w:val="00232768"/>
    <w:rsid w:val="00234078"/>
    <w:rsid w:val="00235577"/>
    <w:rsid w:val="00240538"/>
    <w:rsid w:val="00240E45"/>
    <w:rsid w:val="00256160"/>
    <w:rsid w:val="00261EA4"/>
    <w:rsid w:val="0026234E"/>
    <w:rsid w:val="00263A19"/>
    <w:rsid w:val="002640F6"/>
    <w:rsid w:val="00274EF5"/>
    <w:rsid w:val="00277223"/>
    <w:rsid w:val="00290088"/>
    <w:rsid w:val="002925D5"/>
    <w:rsid w:val="00292EBF"/>
    <w:rsid w:val="002964FF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C2227"/>
    <w:rsid w:val="002C65D5"/>
    <w:rsid w:val="002E134F"/>
    <w:rsid w:val="002E3A1E"/>
    <w:rsid w:val="002F1E28"/>
    <w:rsid w:val="002F4618"/>
    <w:rsid w:val="003000EA"/>
    <w:rsid w:val="0031027B"/>
    <w:rsid w:val="00310DDE"/>
    <w:rsid w:val="00311E91"/>
    <w:rsid w:val="0031447B"/>
    <w:rsid w:val="00320F04"/>
    <w:rsid w:val="00321F8C"/>
    <w:rsid w:val="003239F2"/>
    <w:rsid w:val="00327B38"/>
    <w:rsid w:val="00334515"/>
    <w:rsid w:val="003346AA"/>
    <w:rsid w:val="00337C4C"/>
    <w:rsid w:val="00342BEF"/>
    <w:rsid w:val="00343623"/>
    <w:rsid w:val="003437C5"/>
    <w:rsid w:val="00360BC7"/>
    <w:rsid w:val="003618B4"/>
    <w:rsid w:val="00362183"/>
    <w:rsid w:val="00365566"/>
    <w:rsid w:val="00370929"/>
    <w:rsid w:val="003721C0"/>
    <w:rsid w:val="00373A71"/>
    <w:rsid w:val="00373EBC"/>
    <w:rsid w:val="003869C9"/>
    <w:rsid w:val="00387889"/>
    <w:rsid w:val="00394159"/>
    <w:rsid w:val="00395E7A"/>
    <w:rsid w:val="00397F2B"/>
    <w:rsid w:val="003A4DBC"/>
    <w:rsid w:val="003A672E"/>
    <w:rsid w:val="003B16F5"/>
    <w:rsid w:val="003B5875"/>
    <w:rsid w:val="003C2094"/>
    <w:rsid w:val="003C2CA0"/>
    <w:rsid w:val="003D0141"/>
    <w:rsid w:val="003D130D"/>
    <w:rsid w:val="003D19B7"/>
    <w:rsid w:val="003D54ED"/>
    <w:rsid w:val="003D63E3"/>
    <w:rsid w:val="003D662D"/>
    <w:rsid w:val="003F24D1"/>
    <w:rsid w:val="0040138A"/>
    <w:rsid w:val="00403550"/>
    <w:rsid w:val="00403C7B"/>
    <w:rsid w:val="00405BE0"/>
    <w:rsid w:val="00407A60"/>
    <w:rsid w:val="0041051A"/>
    <w:rsid w:val="004114D8"/>
    <w:rsid w:val="004141C9"/>
    <w:rsid w:val="00416FC2"/>
    <w:rsid w:val="00420E6E"/>
    <w:rsid w:val="00420F0D"/>
    <w:rsid w:val="00434571"/>
    <w:rsid w:val="00437DC6"/>
    <w:rsid w:val="00442E5D"/>
    <w:rsid w:val="00452AB0"/>
    <w:rsid w:val="00467E4A"/>
    <w:rsid w:val="00475ED2"/>
    <w:rsid w:val="004807E4"/>
    <w:rsid w:val="00482C08"/>
    <w:rsid w:val="00485E35"/>
    <w:rsid w:val="00487089"/>
    <w:rsid w:val="0049030A"/>
    <w:rsid w:val="00492A23"/>
    <w:rsid w:val="00495ED9"/>
    <w:rsid w:val="004A3532"/>
    <w:rsid w:val="004A3B49"/>
    <w:rsid w:val="004A46AE"/>
    <w:rsid w:val="004B3B57"/>
    <w:rsid w:val="004C20BF"/>
    <w:rsid w:val="004C252E"/>
    <w:rsid w:val="004C311E"/>
    <w:rsid w:val="004C53BE"/>
    <w:rsid w:val="004C5655"/>
    <w:rsid w:val="004C7F96"/>
    <w:rsid w:val="004D305B"/>
    <w:rsid w:val="004E785B"/>
    <w:rsid w:val="004F0176"/>
    <w:rsid w:val="004F2BD0"/>
    <w:rsid w:val="004F746F"/>
    <w:rsid w:val="004F758F"/>
    <w:rsid w:val="00502FC5"/>
    <w:rsid w:val="00502FE6"/>
    <w:rsid w:val="005049E1"/>
    <w:rsid w:val="005114F3"/>
    <w:rsid w:val="00531BF0"/>
    <w:rsid w:val="00531E0E"/>
    <w:rsid w:val="00534D78"/>
    <w:rsid w:val="00540C08"/>
    <w:rsid w:val="00551373"/>
    <w:rsid w:val="00551A31"/>
    <w:rsid w:val="0055334D"/>
    <w:rsid w:val="0056150E"/>
    <w:rsid w:val="00571804"/>
    <w:rsid w:val="00576A12"/>
    <w:rsid w:val="00580CFF"/>
    <w:rsid w:val="00581182"/>
    <w:rsid w:val="00581B49"/>
    <w:rsid w:val="00584DEB"/>
    <w:rsid w:val="005943A3"/>
    <w:rsid w:val="005A2A4F"/>
    <w:rsid w:val="005A3068"/>
    <w:rsid w:val="005A6F85"/>
    <w:rsid w:val="005B15D2"/>
    <w:rsid w:val="005B50F2"/>
    <w:rsid w:val="005C54C9"/>
    <w:rsid w:val="005C5E1F"/>
    <w:rsid w:val="005C6C9E"/>
    <w:rsid w:val="005D3531"/>
    <w:rsid w:val="005D6889"/>
    <w:rsid w:val="005E6B6A"/>
    <w:rsid w:val="005F4FF1"/>
    <w:rsid w:val="00603128"/>
    <w:rsid w:val="006031AE"/>
    <w:rsid w:val="00603CA2"/>
    <w:rsid w:val="00604FF1"/>
    <w:rsid w:val="00605102"/>
    <w:rsid w:val="00615263"/>
    <w:rsid w:val="00621E5F"/>
    <w:rsid w:val="00630332"/>
    <w:rsid w:val="00631503"/>
    <w:rsid w:val="00634C11"/>
    <w:rsid w:val="00636EC7"/>
    <w:rsid w:val="00643C93"/>
    <w:rsid w:val="00651DF9"/>
    <w:rsid w:val="00652185"/>
    <w:rsid w:val="006529D5"/>
    <w:rsid w:val="00661670"/>
    <w:rsid w:val="006676A5"/>
    <w:rsid w:val="00667F7B"/>
    <w:rsid w:val="0067348A"/>
    <w:rsid w:val="00685540"/>
    <w:rsid w:val="006877A6"/>
    <w:rsid w:val="006976D5"/>
    <w:rsid w:val="006A028D"/>
    <w:rsid w:val="006A118B"/>
    <w:rsid w:val="006A1326"/>
    <w:rsid w:val="006A2F5D"/>
    <w:rsid w:val="006B5328"/>
    <w:rsid w:val="006C0973"/>
    <w:rsid w:val="006C0EBB"/>
    <w:rsid w:val="006C1270"/>
    <w:rsid w:val="006C19BA"/>
    <w:rsid w:val="006C4ECA"/>
    <w:rsid w:val="006C5BC7"/>
    <w:rsid w:val="006C5C6B"/>
    <w:rsid w:val="006D64EB"/>
    <w:rsid w:val="006E183E"/>
    <w:rsid w:val="006E794E"/>
    <w:rsid w:val="007008D8"/>
    <w:rsid w:val="00703170"/>
    <w:rsid w:val="0070549E"/>
    <w:rsid w:val="00717339"/>
    <w:rsid w:val="00721CE5"/>
    <w:rsid w:val="00730229"/>
    <w:rsid w:val="0074274D"/>
    <w:rsid w:val="0074688B"/>
    <w:rsid w:val="0074795B"/>
    <w:rsid w:val="00750A93"/>
    <w:rsid w:val="00751FDF"/>
    <w:rsid w:val="00754FAC"/>
    <w:rsid w:val="00760D0C"/>
    <w:rsid w:val="00763ED1"/>
    <w:rsid w:val="00766C27"/>
    <w:rsid w:val="00770A57"/>
    <w:rsid w:val="0077283B"/>
    <w:rsid w:val="00773271"/>
    <w:rsid w:val="0078161E"/>
    <w:rsid w:val="007902E9"/>
    <w:rsid w:val="00792BED"/>
    <w:rsid w:val="00793651"/>
    <w:rsid w:val="007A05D5"/>
    <w:rsid w:val="007A1470"/>
    <w:rsid w:val="007A2022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E3F6C"/>
    <w:rsid w:val="007E4CCE"/>
    <w:rsid w:val="007F72C7"/>
    <w:rsid w:val="008041F3"/>
    <w:rsid w:val="00804291"/>
    <w:rsid w:val="00804AEA"/>
    <w:rsid w:val="0080718F"/>
    <w:rsid w:val="00815B1E"/>
    <w:rsid w:val="008213A9"/>
    <w:rsid w:val="00821CE8"/>
    <w:rsid w:val="0082211F"/>
    <w:rsid w:val="00822B36"/>
    <w:rsid w:val="00823053"/>
    <w:rsid w:val="008238A2"/>
    <w:rsid w:val="00825A8A"/>
    <w:rsid w:val="008263A2"/>
    <w:rsid w:val="0083461F"/>
    <w:rsid w:val="00845D91"/>
    <w:rsid w:val="00847ED6"/>
    <w:rsid w:val="00861141"/>
    <w:rsid w:val="008640F6"/>
    <w:rsid w:val="00872161"/>
    <w:rsid w:val="00875DB2"/>
    <w:rsid w:val="00883D1C"/>
    <w:rsid w:val="00884183"/>
    <w:rsid w:val="0088755E"/>
    <w:rsid w:val="00887A52"/>
    <w:rsid w:val="0089126C"/>
    <w:rsid w:val="008942DC"/>
    <w:rsid w:val="00894AB6"/>
    <w:rsid w:val="00895C96"/>
    <w:rsid w:val="0089768A"/>
    <w:rsid w:val="008A45FC"/>
    <w:rsid w:val="008A7710"/>
    <w:rsid w:val="008B60EE"/>
    <w:rsid w:val="008B7964"/>
    <w:rsid w:val="008C0581"/>
    <w:rsid w:val="008C05C0"/>
    <w:rsid w:val="008C3D60"/>
    <w:rsid w:val="008D265F"/>
    <w:rsid w:val="008E24E8"/>
    <w:rsid w:val="008E5896"/>
    <w:rsid w:val="008F0523"/>
    <w:rsid w:val="008F1601"/>
    <w:rsid w:val="008F3863"/>
    <w:rsid w:val="009029CE"/>
    <w:rsid w:val="00912A10"/>
    <w:rsid w:val="00920F4F"/>
    <w:rsid w:val="00925FCC"/>
    <w:rsid w:val="009272BE"/>
    <w:rsid w:val="00934473"/>
    <w:rsid w:val="0093447A"/>
    <w:rsid w:val="00936786"/>
    <w:rsid w:val="00937B69"/>
    <w:rsid w:val="00942514"/>
    <w:rsid w:val="0094675B"/>
    <w:rsid w:val="00947C68"/>
    <w:rsid w:val="00955285"/>
    <w:rsid w:val="00960AAE"/>
    <w:rsid w:val="00961B78"/>
    <w:rsid w:val="00962E6B"/>
    <w:rsid w:val="00963748"/>
    <w:rsid w:val="00963B2E"/>
    <w:rsid w:val="009676E1"/>
    <w:rsid w:val="00971262"/>
    <w:rsid w:val="0097311B"/>
    <w:rsid w:val="00974023"/>
    <w:rsid w:val="009A0CF5"/>
    <w:rsid w:val="009B2FDA"/>
    <w:rsid w:val="009B5BD5"/>
    <w:rsid w:val="009C4CD3"/>
    <w:rsid w:val="009D46CC"/>
    <w:rsid w:val="009D51BC"/>
    <w:rsid w:val="009D7A8D"/>
    <w:rsid w:val="00A040A3"/>
    <w:rsid w:val="00A059B5"/>
    <w:rsid w:val="00A06D5B"/>
    <w:rsid w:val="00A14A00"/>
    <w:rsid w:val="00A155F1"/>
    <w:rsid w:val="00A2008C"/>
    <w:rsid w:val="00A222E2"/>
    <w:rsid w:val="00A23F61"/>
    <w:rsid w:val="00A25989"/>
    <w:rsid w:val="00A304F9"/>
    <w:rsid w:val="00A34494"/>
    <w:rsid w:val="00A40D56"/>
    <w:rsid w:val="00A41407"/>
    <w:rsid w:val="00A42652"/>
    <w:rsid w:val="00A46345"/>
    <w:rsid w:val="00A47DB4"/>
    <w:rsid w:val="00A51124"/>
    <w:rsid w:val="00A537DD"/>
    <w:rsid w:val="00A57084"/>
    <w:rsid w:val="00A62F6F"/>
    <w:rsid w:val="00A70EFA"/>
    <w:rsid w:val="00A719E8"/>
    <w:rsid w:val="00A75A48"/>
    <w:rsid w:val="00A81E72"/>
    <w:rsid w:val="00A840B7"/>
    <w:rsid w:val="00A902A7"/>
    <w:rsid w:val="00A944CE"/>
    <w:rsid w:val="00A96728"/>
    <w:rsid w:val="00AA18F6"/>
    <w:rsid w:val="00AA23D0"/>
    <w:rsid w:val="00AA52BA"/>
    <w:rsid w:val="00AA79C5"/>
    <w:rsid w:val="00AB0912"/>
    <w:rsid w:val="00AB1D13"/>
    <w:rsid w:val="00AB656D"/>
    <w:rsid w:val="00AC05FC"/>
    <w:rsid w:val="00AC2B8F"/>
    <w:rsid w:val="00AE3191"/>
    <w:rsid w:val="00AE3B9E"/>
    <w:rsid w:val="00AE5BEB"/>
    <w:rsid w:val="00AE6C94"/>
    <w:rsid w:val="00AE7A88"/>
    <w:rsid w:val="00AE7F37"/>
    <w:rsid w:val="00AF03F3"/>
    <w:rsid w:val="00AF2BF8"/>
    <w:rsid w:val="00AF53D8"/>
    <w:rsid w:val="00B0062E"/>
    <w:rsid w:val="00B05570"/>
    <w:rsid w:val="00B10568"/>
    <w:rsid w:val="00B134F1"/>
    <w:rsid w:val="00B1454F"/>
    <w:rsid w:val="00B15A24"/>
    <w:rsid w:val="00B20F66"/>
    <w:rsid w:val="00B25B46"/>
    <w:rsid w:val="00B27D69"/>
    <w:rsid w:val="00B319D3"/>
    <w:rsid w:val="00B36003"/>
    <w:rsid w:val="00B36D56"/>
    <w:rsid w:val="00B42CDC"/>
    <w:rsid w:val="00B432D0"/>
    <w:rsid w:val="00B60DB5"/>
    <w:rsid w:val="00B6659B"/>
    <w:rsid w:val="00B67334"/>
    <w:rsid w:val="00B70AF6"/>
    <w:rsid w:val="00B72063"/>
    <w:rsid w:val="00B74F7F"/>
    <w:rsid w:val="00B90DB6"/>
    <w:rsid w:val="00B913D8"/>
    <w:rsid w:val="00B92D0D"/>
    <w:rsid w:val="00B95EAC"/>
    <w:rsid w:val="00B96223"/>
    <w:rsid w:val="00B97F47"/>
    <w:rsid w:val="00BA0D3A"/>
    <w:rsid w:val="00BA1477"/>
    <w:rsid w:val="00BA6DC4"/>
    <w:rsid w:val="00BB598C"/>
    <w:rsid w:val="00BD22BF"/>
    <w:rsid w:val="00BD4834"/>
    <w:rsid w:val="00BE1007"/>
    <w:rsid w:val="00BE661F"/>
    <w:rsid w:val="00BE74F4"/>
    <w:rsid w:val="00BF2F2E"/>
    <w:rsid w:val="00BF3E78"/>
    <w:rsid w:val="00C047C5"/>
    <w:rsid w:val="00C04C38"/>
    <w:rsid w:val="00C10891"/>
    <w:rsid w:val="00C113CF"/>
    <w:rsid w:val="00C16602"/>
    <w:rsid w:val="00C20A28"/>
    <w:rsid w:val="00C26CF1"/>
    <w:rsid w:val="00C329DC"/>
    <w:rsid w:val="00C34954"/>
    <w:rsid w:val="00C4314B"/>
    <w:rsid w:val="00C438A5"/>
    <w:rsid w:val="00C60CBD"/>
    <w:rsid w:val="00C67C17"/>
    <w:rsid w:val="00C702BF"/>
    <w:rsid w:val="00C7552C"/>
    <w:rsid w:val="00C768D1"/>
    <w:rsid w:val="00C76A1B"/>
    <w:rsid w:val="00C833A0"/>
    <w:rsid w:val="00C83B22"/>
    <w:rsid w:val="00C84863"/>
    <w:rsid w:val="00C912EF"/>
    <w:rsid w:val="00C9149E"/>
    <w:rsid w:val="00C92E16"/>
    <w:rsid w:val="00CA2491"/>
    <w:rsid w:val="00CA4F50"/>
    <w:rsid w:val="00CB43A5"/>
    <w:rsid w:val="00CB529B"/>
    <w:rsid w:val="00CC2470"/>
    <w:rsid w:val="00CC3C9E"/>
    <w:rsid w:val="00CD2096"/>
    <w:rsid w:val="00CE25D8"/>
    <w:rsid w:val="00CE7947"/>
    <w:rsid w:val="00CF3851"/>
    <w:rsid w:val="00CF46E0"/>
    <w:rsid w:val="00CF51E8"/>
    <w:rsid w:val="00D014D5"/>
    <w:rsid w:val="00D01976"/>
    <w:rsid w:val="00D0496D"/>
    <w:rsid w:val="00D119EF"/>
    <w:rsid w:val="00D14DD5"/>
    <w:rsid w:val="00D20E92"/>
    <w:rsid w:val="00D2485F"/>
    <w:rsid w:val="00D2688B"/>
    <w:rsid w:val="00D30D93"/>
    <w:rsid w:val="00D31373"/>
    <w:rsid w:val="00D3328A"/>
    <w:rsid w:val="00D41017"/>
    <w:rsid w:val="00D44B8D"/>
    <w:rsid w:val="00D47BFF"/>
    <w:rsid w:val="00D54B46"/>
    <w:rsid w:val="00D56791"/>
    <w:rsid w:val="00D61632"/>
    <w:rsid w:val="00D61C33"/>
    <w:rsid w:val="00D764DC"/>
    <w:rsid w:val="00D81378"/>
    <w:rsid w:val="00D91341"/>
    <w:rsid w:val="00DA3EDE"/>
    <w:rsid w:val="00DB38F0"/>
    <w:rsid w:val="00DB3F46"/>
    <w:rsid w:val="00DC79C4"/>
    <w:rsid w:val="00E039BA"/>
    <w:rsid w:val="00E040DF"/>
    <w:rsid w:val="00E05ADD"/>
    <w:rsid w:val="00E071D1"/>
    <w:rsid w:val="00E077B9"/>
    <w:rsid w:val="00E07DC9"/>
    <w:rsid w:val="00E12FD4"/>
    <w:rsid w:val="00E1792B"/>
    <w:rsid w:val="00E206A6"/>
    <w:rsid w:val="00E216FA"/>
    <w:rsid w:val="00E22D69"/>
    <w:rsid w:val="00E24DC0"/>
    <w:rsid w:val="00E26725"/>
    <w:rsid w:val="00E31EFA"/>
    <w:rsid w:val="00E35EAB"/>
    <w:rsid w:val="00E60429"/>
    <w:rsid w:val="00E61810"/>
    <w:rsid w:val="00E651E2"/>
    <w:rsid w:val="00E67F57"/>
    <w:rsid w:val="00E76287"/>
    <w:rsid w:val="00E776DF"/>
    <w:rsid w:val="00E77C10"/>
    <w:rsid w:val="00E90B4E"/>
    <w:rsid w:val="00E91712"/>
    <w:rsid w:val="00E9283D"/>
    <w:rsid w:val="00E928C5"/>
    <w:rsid w:val="00E95296"/>
    <w:rsid w:val="00E95A8A"/>
    <w:rsid w:val="00EA1CD2"/>
    <w:rsid w:val="00EA2729"/>
    <w:rsid w:val="00EA418E"/>
    <w:rsid w:val="00EB093D"/>
    <w:rsid w:val="00EB0B27"/>
    <w:rsid w:val="00EC557B"/>
    <w:rsid w:val="00ED0814"/>
    <w:rsid w:val="00ED6A46"/>
    <w:rsid w:val="00EE1466"/>
    <w:rsid w:val="00EE3835"/>
    <w:rsid w:val="00EF3452"/>
    <w:rsid w:val="00EF5CB6"/>
    <w:rsid w:val="00F118C4"/>
    <w:rsid w:val="00F1204B"/>
    <w:rsid w:val="00F12D90"/>
    <w:rsid w:val="00F133CC"/>
    <w:rsid w:val="00F14499"/>
    <w:rsid w:val="00F15E83"/>
    <w:rsid w:val="00F308F5"/>
    <w:rsid w:val="00F41D8C"/>
    <w:rsid w:val="00F43701"/>
    <w:rsid w:val="00F46994"/>
    <w:rsid w:val="00F47494"/>
    <w:rsid w:val="00F508D4"/>
    <w:rsid w:val="00F50BA8"/>
    <w:rsid w:val="00F52486"/>
    <w:rsid w:val="00F5435B"/>
    <w:rsid w:val="00F567B6"/>
    <w:rsid w:val="00F65708"/>
    <w:rsid w:val="00F65E68"/>
    <w:rsid w:val="00F74723"/>
    <w:rsid w:val="00F766AB"/>
    <w:rsid w:val="00F810C2"/>
    <w:rsid w:val="00F84269"/>
    <w:rsid w:val="00F90FF2"/>
    <w:rsid w:val="00F929F9"/>
    <w:rsid w:val="00FA71ED"/>
    <w:rsid w:val="00FB54CC"/>
    <w:rsid w:val="00FB5B81"/>
    <w:rsid w:val="00FB69B1"/>
    <w:rsid w:val="00FD330A"/>
    <w:rsid w:val="00FD6392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1451D"/>
  <w15:docId w15:val="{455D8DA3-2291-4452-920D-CBAC9944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lkowicz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0647-9EDB-44B5-9EDE-DB18DEA2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 pr</dc:creator>
  <cp:keywords/>
  <dc:description/>
  <cp:lastModifiedBy>User</cp:lastModifiedBy>
  <cp:revision>2</cp:revision>
  <cp:lastPrinted>2019-01-16T08:49:00Z</cp:lastPrinted>
  <dcterms:created xsi:type="dcterms:W3CDTF">2019-10-21T10:26:00Z</dcterms:created>
  <dcterms:modified xsi:type="dcterms:W3CDTF">2019-10-21T10:26:00Z</dcterms:modified>
</cp:coreProperties>
</file>