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018" w:tblpY="1022"/>
        <w:tblW w:w="2154" w:type="dxa"/>
        <w:tblLayout w:type="fixed"/>
        <w:tblLook w:val="04A0" w:firstRow="1" w:lastRow="0" w:firstColumn="1" w:lastColumn="0" w:noHBand="0" w:noVBand="1"/>
      </w:tblPr>
      <w:tblGrid>
        <w:gridCol w:w="2154"/>
      </w:tblGrid>
      <w:tr w:rsidR="00540EC6" w:rsidRPr="00E00E48" w14:paraId="0BAD42EA" w14:textId="77777777" w:rsidTr="00EC7029">
        <w:trPr>
          <w:trHeight w:hRule="exact" w:val="1009"/>
        </w:trPr>
        <w:tc>
          <w:tcPr>
            <w:tcW w:w="2154" w:type="dxa"/>
            <w:vAlign w:val="center"/>
          </w:tcPr>
          <w:p w14:paraId="6E855225" w14:textId="6E609766" w:rsidR="00540EC6" w:rsidRPr="00E00E48" w:rsidRDefault="00540EC6" w:rsidP="00EC7029">
            <w:pPr>
              <w:pStyle w:val="Titleofdocument"/>
              <w:framePr w:wrap="auto" w:vAnchor="margin" w:hAnchor="text" w:xAlign="left" w:yAlign="inline"/>
            </w:pPr>
            <w:r>
              <w:rPr>
                <w:lang w:val="pl"/>
              </w:rPr>
              <w:t>Komunikat</w:t>
            </w:r>
            <w:r w:rsidR="00CB582F">
              <w:rPr>
                <w:lang w:val="pl"/>
              </w:rPr>
              <w:t xml:space="preserve"> </w:t>
            </w:r>
            <w:r>
              <w:rPr>
                <w:rStyle w:val="Textlight"/>
                <w:lang w:val="pl"/>
              </w:rPr>
              <w:t>prasowy</w:t>
            </w:r>
          </w:p>
        </w:tc>
      </w:tr>
    </w:tbl>
    <w:tbl>
      <w:tblPr>
        <w:tblStyle w:val="Tabela-Siatka"/>
        <w:tblpPr w:vertAnchor="page" w:horzAnchor="margin" w:tblpY="2042"/>
        <w:tblW w:w="5000" w:type="pct"/>
        <w:tblLayout w:type="fixed"/>
        <w:tblLook w:val="04A0" w:firstRow="1" w:lastRow="0" w:firstColumn="1" w:lastColumn="0" w:noHBand="0" w:noVBand="1"/>
      </w:tblPr>
      <w:tblGrid>
        <w:gridCol w:w="8674"/>
      </w:tblGrid>
      <w:tr w:rsidR="00FB574F" w:rsidRPr="00CB582F" w14:paraId="0437E707" w14:textId="77777777" w:rsidTr="009005C3">
        <w:trPr>
          <w:trHeight w:hRule="exact" w:val="3005"/>
        </w:trPr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CCD06" w14:textId="77777777" w:rsidR="00FB574F" w:rsidRPr="00CB582F" w:rsidRDefault="00203758" w:rsidP="00B609DE">
            <w:pPr>
              <w:pStyle w:val="Tytu"/>
              <w:rPr>
                <w:lang w:val="pl-PL"/>
              </w:rPr>
            </w:pPr>
            <w:r>
              <w:rPr>
                <w:bCs/>
                <w:lang w:val="pl"/>
              </w:rPr>
              <w:t>Kontrakt we Francji wart ponad 360 mln euro</w:t>
            </w:r>
          </w:p>
          <w:p w14:paraId="678213A1" w14:textId="699D731E" w:rsidR="00FB574F" w:rsidRPr="00CB582F" w:rsidRDefault="00442F8C" w:rsidP="007235AF">
            <w:pPr>
              <w:pStyle w:val="Podtytu"/>
              <w:spacing w:after="0"/>
              <w:rPr>
                <w:lang w:val="pl-PL"/>
              </w:rPr>
            </w:pPr>
            <w:r>
              <w:rPr>
                <w:lang w:val="pl"/>
              </w:rPr>
              <w:t xml:space="preserve">Alstom dostarczy 39 dodatkowych pociągów </w:t>
            </w:r>
            <w:proofErr w:type="spellStart"/>
            <w:r>
              <w:rPr>
                <w:lang w:val="pl"/>
              </w:rPr>
              <w:t>Coradia</w:t>
            </w:r>
            <w:proofErr w:type="spellEnd"/>
            <w:r>
              <w:rPr>
                <w:lang w:val="pl"/>
              </w:rPr>
              <w:t xml:space="preserve"> </w:t>
            </w:r>
            <w:proofErr w:type="spellStart"/>
            <w:r>
              <w:rPr>
                <w:lang w:val="pl"/>
              </w:rPr>
              <w:t>Polyvalent</w:t>
            </w:r>
            <w:proofErr w:type="spellEnd"/>
            <w:r>
              <w:rPr>
                <w:lang w:val="pl"/>
              </w:rPr>
              <w:t xml:space="preserve"> do regionu Grand Est, z czego 30 będzie kursować na linii transgranicznej łączącej Francję i Niemcy </w:t>
            </w:r>
          </w:p>
        </w:tc>
      </w:tr>
    </w:tbl>
    <w:tbl>
      <w:tblPr>
        <w:tblStyle w:val="Tabela-Siatka"/>
        <w:tblpPr w:rightFromText="624" w:vertAnchor="page" w:horzAnchor="page" w:tblpY="5047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2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</w:tblGrid>
      <w:tr w:rsidR="009005C3" w:rsidRPr="00E00E48" w14:paraId="65A2EB84" w14:textId="77777777" w:rsidTr="009D014C">
        <w:trPr>
          <w:trHeight w:hRule="exact" w:val="3686"/>
        </w:trPr>
        <w:tc>
          <w:tcPr>
            <w:tcW w:w="3686" w:type="dxa"/>
            <w:vAlign w:val="center"/>
          </w:tcPr>
          <w:p w14:paraId="6FA69B5B" w14:textId="5976BA35" w:rsidR="009005C3" w:rsidRPr="00E00E48" w:rsidRDefault="000540EE" w:rsidP="00D81A1E">
            <w:pPr>
              <w:jc w:val="center"/>
            </w:pPr>
            <w:r>
              <w:rPr>
                <w:noProof/>
                <w:lang w:val="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31D994" wp14:editId="4CDC3B9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2039620</wp:posOffset>
                      </wp:positionV>
                      <wp:extent cx="1285875" cy="3048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F286FC" w14:textId="417101C3" w:rsidR="000540EE" w:rsidRPr="000540EE" w:rsidRDefault="000540EE">
                                  <w:pPr>
                                    <w:rPr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lang w:val="pl"/>
                                    </w:rPr>
                                    <w:t xml:space="preserve">©Alstom/Arnaud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18"/>
                                      <w:lang w:val="pl"/>
                                    </w:rPr>
                                    <w:t>Février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1D9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84.75pt;margin-top:160.6pt;width:101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" filled="f" stroked="f" strokeweight=".5pt">
                      <v:textbox>
                        <w:txbxContent>
                          <w:p w14:paraId="24F286FC" w14:textId="417101C3" w:rsidR="000540EE" w:rsidRPr="000540EE" w:rsidRDefault="000540EE">
                            <w:pPr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lang w:val="pl"/>
                              </w:rPr>
                              <w:t xml:space="preserve">©Alstom/Arnaud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lang w:val="pl"/>
                              </w:rPr>
                              <w:t>Février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pl"/>
              </w:rPr>
              <w:drawing>
                <wp:inline distT="0" distB="0" distL="0" distR="0" wp14:anchorId="18125BFD" wp14:editId="4BA30FF1">
                  <wp:extent cx="2343150" cy="2352675"/>
                  <wp:effectExtent l="0" t="0" r="0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isuel_press_release.jpg"/>
                          <pic:cNvPicPr/>
                        </pic:nvPicPr>
                        <pic:blipFill rotWithShape="1">
                          <a:blip r:embed="rId8"/>
                          <a:srcRect l="21683" t="803" r="12427" b="-75"/>
                          <a:stretch/>
                        </pic:blipFill>
                        <pic:spPr bwMode="auto">
                          <a:xfrm>
                            <a:off x="0" y="0"/>
                            <a:ext cx="2343875" cy="2353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5C3" w:rsidRPr="00CB582F" w14:paraId="5E56C2D2" w14:textId="77777777" w:rsidTr="009D014C">
        <w:trPr>
          <w:trHeight w:hRule="exact" w:val="3686"/>
        </w:trPr>
        <w:tc>
          <w:tcPr>
            <w:tcW w:w="3686" w:type="dxa"/>
            <w:shd w:val="clear" w:color="auto" w:fill="DC3223" w:themeFill="accent1"/>
          </w:tcPr>
          <w:p w14:paraId="363211BA" w14:textId="77777777" w:rsidR="009005C3" w:rsidRPr="00CB582F" w:rsidRDefault="009005C3" w:rsidP="00D81A1E">
            <w:pPr>
              <w:pStyle w:val="Keytitle"/>
              <w:framePr w:wrap="auto" w:vAnchor="margin" w:hAnchor="text" w:yAlign="inline"/>
              <w:rPr>
                <w:lang w:val="pl-PL"/>
              </w:rPr>
            </w:pPr>
            <w:r>
              <w:rPr>
                <w:lang w:val="pl"/>
              </w:rPr>
              <w:t>W LICZBACH</w:t>
            </w:r>
          </w:p>
          <w:p w14:paraId="39DEE031" w14:textId="77777777" w:rsidR="009005C3" w:rsidRPr="00CB582F" w:rsidRDefault="009005C3" w:rsidP="00D81A1E">
            <w:pPr>
              <w:pStyle w:val="Keytext"/>
              <w:framePr w:wrap="auto" w:vAnchor="margin" w:hAnchor="text" w:yAlign="inline"/>
              <w:rPr>
                <w:lang w:val="pl-PL"/>
              </w:rPr>
            </w:pPr>
            <w:r w:rsidRPr="00CB582F">
              <w:rPr>
                <w:b/>
                <w:bCs/>
                <w:sz w:val="32"/>
                <w:szCs w:val="32"/>
                <w:lang w:val="pl"/>
              </w:rPr>
              <w:t>360</w:t>
            </w:r>
            <w:r>
              <w:rPr>
                <w:lang w:val="pl"/>
              </w:rPr>
              <w:tab/>
              <w:t xml:space="preserve">mln euro </w:t>
            </w:r>
          </w:p>
          <w:p w14:paraId="364B868D" w14:textId="3998849B" w:rsidR="009005C3" w:rsidRPr="00CB582F" w:rsidRDefault="00442F8C" w:rsidP="00D81A1E">
            <w:pPr>
              <w:pStyle w:val="Keytext"/>
              <w:framePr w:wrap="auto" w:vAnchor="margin" w:hAnchor="text" w:yAlign="inline"/>
              <w:rPr>
                <w:lang w:val="pl-PL"/>
              </w:rPr>
            </w:pPr>
            <w:r w:rsidRPr="00CB582F">
              <w:rPr>
                <w:rStyle w:val="Numberkey"/>
                <w:sz w:val="32"/>
                <w:szCs w:val="32"/>
                <w:lang w:val="pl"/>
              </w:rPr>
              <w:t>39</w:t>
            </w:r>
            <w:r>
              <w:rPr>
                <w:lang w:val="pl"/>
              </w:rPr>
              <w:tab/>
              <w:t xml:space="preserve">pociągów </w:t>
            </w:r>
            <w:proofErr w:type="spellStart"/>
            <w:r>
              <w:rPr>
                <w:lang w:val="pl"/>
              </w:rPr>
              <w:t>Coradia</w:t>
            </w:r>
            <w:proofErr w:type="spellEnd"/>
            <w:r>
              <w:rPr>
                <w:lang w:val="pl"/>
              </w:rPr>
              <w:t xml:space="preserve"> </w:t>
            </w:r>
            <w:proofErr w:type="spellStart"/>
            <w:r>
              <w:rPr>
                <w:lang w:val="pl"/>
              </w:rPr>
              <w:t>Polyvalent</w:t>
            </w:r>
            <w:proofErr w:type="spellEnd"/>
            <w:r>
              <w:rPr>
                <w:lang w:val="pl"/>
              </w:rPr>
              <w:t>, w tym 30 pociągów transgranicznych</w:t>
            </w:r>
          </w:p>
          <w:p w14:paraId="0A75A565" w14:textId="3A4623B6" w:rsidR="009005C3" w:rsidRPr="00CB582F" w:rsidRDefault="00442F8C" w:rsidP="00E935F8">
            <w:pPr>
              <w:pStyle w:val="Keytext"/>
              <w:framePr w:wrap="auto" w:vAnchor="margin" w:hAnchor="text" w:yAlign="inline"/>
              <w:rPr>
                <w:lang w:val="pl-PL"/>
              </w:rPr>
            </w:pPr>
            <w:r w:rsidRPr="00CB582F">
              <w:rPr>
                <w:rStyle w:val="Numberkey"/>
                <w:sz w:val="32"/>
                <w:szCs w:val="32"/>
                <w:lang w:val="pl"/>
              </w:rPr>
              <w:t>79</w:t>
            </w:r>
            <w:r>
              <w:rPr>
                <w:lang w:val="pl"/>
              </w:rPr>
              <w:tab/>
              <w:t xml:space="preserve">całkowita liczba pociągów dla regionu Grand Est </w:t>
            </w:r>
          </w:p>
        </w:tc>
      </w:tr>
    </w:tbl>
    <w:p w14:paraId="417CD5CB" w14:textId="74E501BD" w:rsidR="00442F8C" w:rsidRPr="00CB582F" w:rsidRDefault="00540EC6" w:rsidP="00442F8C">
      <w:pPr>
        <w:pStyle w:val="Text"/>
        <w:rPr>
          <w:lang w:val="pl-PL"/>
        </w:rPr>
      </w:pPr>
      <w:r>
        <w:rPr>
          <w:rStyle w:val="Textred"/>
          <w:b w:val="0"/>
          <w:noProof/>
          <w:lang w:val="pl"/>
        </w:rPr>
        <mc:AlternateContent>
          <mc:Choice Requires="wpg">
            <w:drawing>
              <wp:anchor distT="0" distB="0" distL="114300" distR="114300" simplePos="0" relativeHeight="251657216" behindDoc="1" locked="1" layoutInCell="1" allowOverlap="1" wp14:anchorId="59ACD4E4" wp14:editId="56702524">
                <wp:simplePos x="0" y="0"/>
                <wp:positionH relativeFrom="page">
                  <wp:posOffset>4721860</wp:posOffset>
                </wp:positionH>
                <wp:positionV relativeFrom="page">
                  <wp:posOffset>654685</wp:posOffset>
                </wp:positionV>
                <wp:extent cx="2424430" cy="640715"/>
                <wp:effectExtent l="0" t="0" r="0" b="698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4430" cy="640715"/>
                          <a:chOff x="0" y="0"/>
                          <a:chExt cx="2423143" cy="640715"/>
                        </a:xfrm>
                      </wpg:grpSpPr>
                      <wps:wsp>
                        <wps:cNvPr id="2" name="Rectangle à coins arrondis 2"/>
                        <wps:cNvSpPr/>
                        <wps:spPr>
                          <a:xfrm>
                            <a:off x="0" y="0"/>
                            <a:ext cx="2410460" cy="6407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à coins arrondis 4"/>
                        <wps:cNvSpPr>
                          <a:spLocks noChangeAspect="1"/>
                        </wps:cNvSpPr>
                        <wps:spPr>
                          <a:xfrm>
                            <a:off x="1783063" y="0"/>
                            <a:ext cx="640080" cy="6407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89EE1" id="Groupe 6" o:spid="_x0000_s1026" style="position:absolute;margin-left:371.8pt;margin-top:51.55pt;width:190.9pt;height:50.45pt;z-index:-251659264;mso-position-horizontal-relative:page;mso-position-vertical-relative:page;mso-width-relative:margin;mso-height-relative:margin" coordsize="24231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">
                <v:roundrect id="Rectangle à coins arrondis 2" o:spid="_x0000_s1027" style="position:absolute;width:24104;height:64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" fillcolor="#1e3246 [3206]" stroked="f" strokeweight="2pt"/>
                <v:roundrect id="Rectangle à coins arrondis 4" o:spid="_x0000_s1028" style="position:absolute;left:17830;width:6401;height:64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" fillcolor="#dc3223 [3204]" stroked="f" strokeweight="2pt">
                  <o:lock v:ext="edit" aspectratio="t"/>
                </v:roundrect>
                <w10:wrap anchorx="page" anchory="page"/>
                <w10:anchorlock/>
              </v:group>
            </w:pict>
          </mc:Fallback>
        </mc:AlternateContent>
      </w:r>
      <w:r>
        <w:rPr>
          <w:rStyle w:val="Textred"/>
          <w:bCs/>
          <w:noProof/>
          <w:lang w:val="pl"/>
        </w:rPr>
        <w:t>22 października</w:t>
      </w:r>
      <w:r>
        <w:rPr>
          <w:rStyle w:val="Textred"/>
          <w:b w:val="0"/>
          <w:lang w:val="pl"/>
        </w:rPr>
        <w:t xml:space="preserve"> </w:t>
      </w:r>
      <w:r>
        <w:rPr>
          <w:rStyle w:val="Textred"/>
          <w:bCs/>
          <w:lang w:val="pl"/>
        </w:rPr>
        <w:t>2019 r.</w:t>
      </w:r>
      <w:r>
        <w:rPr>
          <w:lang w:val="pl"/>
        </w:rPr>
        <w:t xml:space="preserve"> – Alstom dostarczy 39 dodatkowych pociągów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 o łącznej wartości około 360 mln euro do regionu Grand Est</w:t>
      </w:r>
      <w:r>
        <w:rPr>
          <w:rStyle w:val="Odwoanieprzypisudolnego"/>
          <w:lang w:val="pl"/>
        </w:rPr>
        <w:footnoteReference w:id="1"/>
      </w:r>
      <w:r>
        <w:rPr>
          <w:lang w:val="pl"/>
        </w:rPr>
        <w:t xml:space="preserve">. Władze regionu zamówiły jak dotąd 40 pociągów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>, z czego 36 zostało już przekazanych. Dostawy nowych pociągów planowane są między 2022 a 2024 r.</w:t>
      </w:r>
    </w:p>
    <w:p w14:paraId="6D22AEFA" w14:textId="45A3D9C6" w:rsidR="00442F8C" w:rsidRPr="00CB582F" w:rsidRDefault="00442F8C" w:rsidP="00442F8C">
      <w:pPr>
        <w:pStyle w:val="Text"/>
        <w:rPr>
          <w:lang w:val="pl-PL"/>
        </w:rPr>
      </w:pPr>
    </w:p>
    <w:p w14:paraId="669F8BAD" w14:textId="28676815" w:rsidR="00442F8C" w:rsidRPr="00CB582F" w:rsidRDefault="00A554DD" w:rsidP="00442F8C">
      <w:pPr>
        <w:pStyle w:val="Text"/>
        <w:rPr>
          <w:lang w:val="pl-PL"/>
        </w:rPr>
      </w:pPr>
      <w:r>
        <w:rPr>
          <w:lang w:val="pl"/>
        </w:rPr>
        <w:t xml:space="preserve">Nowe zamówienie obejmuje 30 pociągów przeznaczonych do obsługi linii transgranicznej w Niemczech. Te 4-wagonowe pociągi elektryczno-spalinowe o dwóch wartościach napięcia 25 </w:t>
      </w:r>
      <w:proofErr w:type="spellStart"/>
      <w:r>
        <w:rPr>
          <w:lang w:val="pl"/>
        </w:rPr>
        <w:t>kV</w:t>
      </w:r>
      <w:proofErr w:type="spellEnd"/>
      <w:r>
        <w:rPr>
          <w:lang w:val="pl"/>
        </w:rPr>
        <w:t xml:space="preserve"> / 15 </w:t>
      </w:r>
      <w:proofErr w:type="spellStart"/>
      <w:r>
        <w:rPr>
          <w:lang w:val="pl"/>
        </w:rPr>
        <w:t>kV</w:t>
      </w:r>
      <w:proofErr w:type="spellEnd"/>
      <w:r>
        <w:rPr>
          <w:lang w:val="pl"/>
        </w:rPr>
        <w:t xml:space="preserve">, spełniające niemieckie wymogi w zakresie bezpieczeństwa, będą jeździły z prędkością 160 km/h, obsługując niemieckie kraje Saara, Nadrenia-Palatynat oraz Badenia-Wirtembergia. W 30 pociągach transgranicznych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 dostępna będzie strefa dla pierwszej klasy oraz miejsca na rowery. Zgodnie z nową normą TSI PRM</w:t>
      </w:r>
      <w:r>
        <w:rPr>
          <w:rStyle w:val="Odwoanieprzypisudolnego"/>
          <w:lang w:val="pl"/>
        </w:rPr>
        <w:footnoteReference w:id="2"/>
      </w:r>
      <w:r>
        <w:rPr>
          <w:lang w:val="pl"/>
        </w:rPr>
        <w:t xml:space="preserve"> z 2014 r. będą one wyposażone w bardziej przestronne toalety, aby ułatwić poruszanie się pasażerom o</w:t>
      </w:r>
      <w:r w:rsidR="002D1E76">
        <w:rPr>
          <w:lang w:val="pl"/>
        </w:rPr>
        <w:t> </w:t>
      </w:r>
      <w:r>
        <w:rPr>
          <w:lang w:val="pl"/>
        </w:rPr>
        <w:t xml:space="preserve">ograniczonej możliwości </w:t>
      </w:r>
      <w:r w:rsidR="002D1E76">
        <w:rPr>
          <w:lang w:val="pl"/>
        </w:rPr>
        <w:t>przemieszczania</w:t>
      </w:r>
      <w:r>
        <w:rPr>
          <w:lang w:val="pl"/>
        </w:rPr>
        <w:t xml:space="preserve"> się. Dostawa pierwszych pociągów transgranicznych będzie miała miejsce pod koniec 2023 r.</w:t>
      </w:r>
    </w:p>
    <w:p w14:paraId="11BE6A8E" w14:textId="77777777" w:rsidR="00442F8C" w:rsidRPr="00CB582F" w:rsidRDefault="00442F8C" w:rsidP="00442F8C">
      <w:pPr>
        <w:pStyle w:val="Text"/>
        <w:rPr>
          <w:lang w:val="pl-PL"/>
        </w:rPr>
      </w:pPr>
    </w:p>
    <w:p w14:paraId="510A82FB" w14:textId="366FC14B" w:rsidR="00442F8C" w:rsidRPr="00CB582F" w:rsidRDefault="00A554DD" w:rsidP="00442F8C">
      <w:pPr>
        <w:pStyle w:val="Text"/>
        <w:rPr>
          <w:lang w:val="pl-PL"/>
        </w:rPr>
      </w:pPr>
      <w:r>
        <w:rPr>
          <w:lang w:val="pl"/>
        </w:rPr>
        <w:t xml:space="preserve">Ponadto na potrzeby połączeń krajowych do istniejącego taboru dodano dziewięć kolejnych pociągów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 – pięć składów 4-wagonowych oraz cztery 6-wagonowe. Nowe pociągi będą wyposażone w takie same specjalne rozwiązania jak pociągi, które już kursują w regionie Grand Est. </w:t>
      </w:r>
    </w:p>
    <w:p w14:paraId="1B4FB645" w14:textId="77777777" w:rsidR="00442F8C" w:rsidRPr="00CB582F" w:rsidRDefault="00442F8C" w:rsidP="00442F8C">
      <w:pPr>
        <w:pStyle w:val="Text"/>
        <w:rPr>
          <w:lang w:val="pl-PL"/>
        </w:rPr>
      </w:pPr>
    </w:p>
    <w:p w14:paraId="5509053B" w14:textId="6C9056A8" w:rsidR="00D73BE1" w:rsidRPr="00CB582F" w:rsidRDefault="00442F8C" w:rsidP="00D73BE1">
      <w:pPr>
        <w:pStyle w:val="Text"/>
        <w:rPr>
          <w:lang w:val="pl-PL"/>
        </w:rPr>
      </w:pPr>
      <w:r>
        <w:rPr>
          <w:i/>
          <w:iCs/>
          <w:lang w:val="pl"/>
        </w:rPr>
        <w:t xml:space="preserve"> „Jesteśmy dumni, że władze regionu Grand Est ponownie obdarzyły A</w:t>
      </w:r>
      <w:r w:rsidR="00E026E5">
        <w:rPr>
          <w:i/>
          <w:iCs/>
          <w:lang w:val="pl"/>
        </w:rPr>
        <w:t>l</w:t>
      </w:r>
      <w:r>
        <w:rPr>
          <w:i/>
          <w:iCs/>
          <w:lang w:val="pl"/>
        </w:rPr>
        <w:t xml:space="preserve">stom zaufaniem. Wykorzystując wiedzę fachową i zdolności innowacyjne naszych francuskich zespołów, </w:t>
      </w:r>
      <w:bookmarkStart w:id="0" w:name="_GoBack"/>
      <w:bookmarkEnd w:id="0"/>
      <w:r>
        <w:rPr>
          <w:i/>
          <w:iCs/>
          <w:lang w:val="pl"/>
        </w:rPr>
        <w:t xml:space="preserve">wspieramy region w rozwijaniu mobilności transgranicznej. Nowe zamówienie przyczyni się również do zwiększenia aktywności zakładu Alstomu w </w:t>
      </w:r>
      <w:proofErr w:type="spellStart"/>
      <w:r>
        <w:rPr>
          <w:i/>
          <w:iCs/>
          <w:lang w:val="pl"/>
        </w:rPr>
        <w:t>Reichshoffen</w:t>
      </w:r>
      <w:proofErr w:type="spellEnd"/>
      <w:r>
        <w:rPr>
          <w:i/>
          <w:iCs/>
          <w:lang w:val="pl"/>
        </w:rPr>
        <w:t xml:space="preserve">” – </w:t>
      </w:r>
      <w:r w:rsidRPr="00E026E5">
        <w:rPr>
          <w:lang w:val="pl"/>
        </w:rPr>
        <w:t>mówi</w:t>
      </w:r>
      <w:r>
        <w:rPr>
          <w:i/>
          <w:iCs/>
          <w:lang w:val="pl"/>
        </w:rPr>
        <w:t xml:space="preserve"> </w:t>
      </w:r>
      <w:r>
        <w:rPr>
          <w:lang w:val="pl"/>
        </w:rPr>
        <w:t xml:space="preserve">Jean-Baptiste </w:t>
      </w:r>
      <w:proofErr w:type="spellStart"/>
      <w:r>
        <w:rPr>
          <w:lang w:val="pl"/>
        </w:rPr>
        <w:t>Eyméoud</w:t>
      </w:r>
      <w:proofErr w:type="spellEnd"/>
      <w:r>
        <w:rPr>
          <w:lang w:val="pl"/>
        </w:rPr>
        <w:t>, prezes Alstomu we Francji.</w:t>
      </w:r>
    </w:p>
    <w:p w14:paraId="561A9348" w14:textId="77777777" w:rsidR="00D73BE1" w:rsidRPr="00CB582F" w:rsidRDefault="00D73BE1" w:rsidP="00D73BE1">
      <w:pPr>
        <w:pStyle w:val="Text"/>
        <w:rPr>
          <w:lang w:val="pl-PL"/>
        </w:rPr>
      </w:pPr>
      <w:r>
        <w:rPr>
          <w:lang w:val="pl"/>
        </w:rPr>
        <w:t xml:space="preserve"> </w:t>
      </w:r>
    </w:p>
    <w:p w14:paraId="54910BBE" w14:textId="7396D3C1" w:rsidR="00D73BE1" w:rsidRPr="00CB582F" w:rsidRDefault="00683DBC" w:rsidP="00D73BE1">
      <w:pPr>
        <w:pStyle w:val="Text"/>
        <w:rPr>
          <w:lang w:val="pl-PL"/>
        </w:rPr>
      </w:pPr>
      <w:r>
        <w:rPr>
          <w:lang w:val="pl"/>
        </w:rPr>
        <w:t xml:space="preserve">Składy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 należą do rodziny pociągów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Alstomu. Dzięki modułowej konstrukcji pociągi można dostosować do wymogów danego urzędu transportu publicznego, jak również do różnych zastosowań: podmiejskich, regionalnych i międzymiastowych. Dostępne są w trzech wariantach (o długości 56, 72 lub 110 metrów) i zapewniają pasażerom optymalny poziom komfortu, niezależnie od długości podróży. Dzięki niskiemu zużyciu energii, zgodności z</w:t>
      </w:r>
      <w:r w:rsidR="002D1E76">
        <w:rPr>
          <w:lang w:val="pl"/>
        </w:rPr>
        <w:t> </w:t>
      </w:r>
      <w:r>
        <w:rPr>
          <w:lang w:val="pl"/>
        </w:rPr>
        <w:t xml:space="preserve">najnowszymi normami w zakresie emisji w trybie spalinowym oraz niskim kosztom utrzymania </w:t>
      </w:r>
      <w:r>
        <w:rPr>
          <w:lang w:val="pl"/>
        </w:rPr>
        <w:lastRenderedPageBreak/>
        <w:t xml:space="preserve">są to pociągi zarówno przyjazne środowisku, jak i ekonomiczne.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 jest pierwszym francuskim pociągiem regionalnym spełniającym wszystkie normy europejskie, w</w:t>
      </w:r>
      <w:r w:rsidR="002D1E76">
        <w:rPr>
          <w:lang w:val="pl"/>
        </w:rPr>
        <w:t> </w:t>
      </w:r>
      <w:r>
        <w:rPr>
          <w:lang w:val="pl"/>
        </w:rPr>
        <w:t>szczególności pod względem dostępu dla osób o ograniczonej możliwości poruszania się.</w:t>
      </w:r>
    </w:p>
    <w:p w14:paraId="27B146F6" w14:textId="77777777" w:rsidR="00882BCB" w:rsidRPr="00CB582F" w:rsidRDefault="00882BCB" w:rsidP="00D73BE1">
      <w:pPr>
        <w:pStyle w:val="Text"/>
        <w:rPr>
          <w:lang w:val="pl-PL"/>
        </w:rPr>
      </w:pPr>
    </w:p>
    <w:p w14:paraId="5B7C6904" w14:textId="0832F856" w:rsidR="00D73BE1" w:rsidRPr="00CB582F" w:rsidRDefault="00683DBC" w:rsidP="00D73BE1">
      <w:pPr>
        <w:pStyle w:val="Text"/>
        <w:rPr>
          <w:lang w:val="pl-PL"/>
        </w:rPr>
      </w:pPr>
      <w:r>
        <w:rPr>
          <w:lang w:val="pl"/>
        </w:rPr>
        <w:t xml:space="preserve">Dotychczas w ramach zamówienia przyznanego Alstomowi przez SNCF w październiku 2009 r. zamówiono 387 pociągów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, z czego 320 pociągów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 typu </w:t>
      </w:r>
      <w:proofErr w:type="spellStart"/>
      <w:r>
        <w:rPr>
          <w:lang w:val="pl"/>
        </w:rPr>
        <w:t>Régiolis</w:t>
      </w:r>
      <w:proofErr w:type="spellEnd"/>
      <w:r>
        <w:rPr>
          <w:lang w:val="pl"/>
        </w:rPr>
        <w:t xml:space="preserve"> zostało zamówionych przez 9 francuskich regionów, a 67 pociągów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Liner</w:t>
      </w:r>
      <w:proofErr w:type="spellEnd"/>
      <w:r>
        <w:rPr>
          <w:lang w:val="pl"/>
        </w:rPr>
        <w:t xml:space="preserve"> zostało zamówionych przez państwowego operatora odpowiedzialnego za międzymiastowe przejazdy pociągów typu TET. W ramach obsługi pasażerskiej pociągi </w:t>
      </w:r>
      <w:proofErr w:type="spellStart"/>
      <w:r>
        <w:rPr>
          <w:lang w:val="pl"/>
        </w:rPr>
        <w:t>Régiolis</w:t>
      </w:r>
      <w:proofErr w:type="spellEnd"/>
      <w:r>
        <w:rPr>
          <w:lang w:val="pl"/>
        </w:rPr>
        <w:t xml:space="preserve"> przejechały już niemal 85 mln kilometrów.</w:t>
      </w:r>
    </w:p>
    <w:p w14:paraId="01A55A26" w14:textId="77777777" w:rsidR="00683DBC" w:rsidRPr="00CB582F" w:rsidRDefault="00683DBC" w:rsidP="00683DBC">
      <w:pPr>
        <w:autoSpaceDE w:val="0"/>
        <w:autoSpaceDN w:val="0"/>
        <w:adjustRightInd w:val="0"/>
        <w:rPr>
          <w:lang w:val="pl-PL"/>
        </w:rPr>
      </w:pPr>
      <w:r>
        <w:rPr>
          <w:lang w:val="pl"/>
        </w:rPr>
        <w:t xml:space="preserve">Pociąg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 jest również odpowiedzią na potrzeby rynku eksportowego: 17 pociągów zamówił SNTF (Algieria), a 15 pociągów – APIX (Senegal). </w:t>
      </w:r>
    </w:p>
    <w:p w14:paraId="72C1CC9B" w14:textId="77777777" w:rsidR="00D73BE1" w:rsidRPr="00CB582F" w:rsidRDefault="00D73BE1" w:rsidP="00D73BE1">
      <w:pPr>
        <w:pStyle w:val="Text"/>
        <w:rPr>
          <w:lang w:val="pl-PL"/>
        </w:rPr>
      </w:pPr>
    </w:p>
    <w:p w14:paraId="0FD34B93" w14:textId="371EC3BF" w:rsidR="00D73BE1" w:rsidRPr="00CB582F" w:rsidRDefault="00D73BE1" w:rsidP="00D73BE1">
      <w:pPr>
        <w:pStyle w:val="Text"/>
        <w:rPr>
          <w:lang w:val="pl-PL"/>
        </w:rPr>
      </w:pPr>
      <w:r>
        <w:rPr>
          <w:lang w:val="pl"/>
        </w:rPr>
        <w:t xml:space="preserve">Nowe zamówienie jest drugim przypadkiem wykorzystania pociągu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 do</w:t>
      </w:r>
      <w:r w:rsidR="002D1E76">
        <w:rPr>
          <w:lang w:val="pl"/>
        </w:rPr>
        <w:t> </w:t>
      </w:r>
      <w:r>
        <w:rPr>
          <w:lang w:val="pl"/>
        </w:rPr>
        <w:t xml:space="preserve">obsługi linii transgranicznej – region Owernia-Rodan-Alpy zamówił 17 pociągów </w:t>
      </w:r>
      <w:proofErr w:type="spellStart"/>
      <w:r>
        <w:rPr>
          <w:lang w:val="pl"/>
        </w:rPr>
        <w:t>Léman</w:t>
      </w:r>
      <w:proofErr w:type="spellEnd"/>
      <w:r>
        <w:rPr>
          <w:lang w:val="pl"/>
        </w:rPr>
        <w:t xml:space="preserve"> Express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>, które mają być oddane do eksploatacji na linii transgranicznej CEVA między Francją a Szwajcarią w połowie grudnia 2019 r.</w:t>
      </w:r>
    </w:p>
    <w:p w14:paraId="38070438" w14:textId="77777777" w:rsidR="00D73BE1" w:rsidRPr="00CB582F" w:rsidRDefault="00D73BE1" w:rsidP="00D73BE1">
      <w:pPr>
        <w:pStyle w:val="Text"/>
        <w:rPr>
          <w:lang w:val="pl-PL"/>
        </w:rPr>
      </w:pPr>
    </w:p>
    <w:p w14:paraId="1E9B2EB5" w14:textId="7F6E92B7" w:rsidR="00B609DE" w:rsidRPr="00CB582F" w:rsidRDefault="00683DBC" w:rsidP="00D73BE1">
      <w:pPr>
        <w:pStyle w:val="Text"/>
        <w:rPr>
          <w:lang w:val="pl-PL"/>
        </w:rPr>
      </w:pPr>
      <w:r>
        <w:rPr>
          <w:lang w:val="pl"/>
        </w:rPr>
        <w:t xml:space="preserve">W związku z produkcją pociągów </w:t>
      </w:r>
      <w:proofErr w:type="spellStart"/>
      <w:r>
        <w:rPr>
          <w:lang w:val="pl"/>
        </w:rPr>
        <w:t>Coradia</w:t>
      </w:r>
      <w:proofErr w:type="spellEnd"/>
      <w:r>
        <w:rPr>
          <w:lang w:val="pl"/>
        </w:rPr>
        <w:t xml:space="preserve"> </w:t>
      </w:r>
      <w:proofErr w:type="spellStart"/>
      <w:r>
        <w:rPr>
          <w:lang w:val="pl"/>
        </w:rPr>
        <w:t>Polyvalent</w:t>
      </w:r>
      <w:proofErr w:type="spellEnd"/>
      <w:r>
        <w:rPr>
          <w:lang w:val="pl"/>
        </w:rPr>
        <w:t xml:space="preserve"> we francuskich zakładach Alstomu i u jego dostawców powstanie 4000 miejsc pracy. Sześć z 12 francuskich zakładów Alstomu uczestniczy w</w:t>
      </w:r>
      <w:r w:rsidR="002D1E76">
        <w:rPr>
          <w:lang w:val="pl"/>
        </w:rPr>
        <w:t> </w:t>
      </w:r>
      <w:r>
        <w:rPr>
          <w:lang w:val="pl"/>
        </w:rPr>
        <w:t xml:space="preserve">tym projekcie: </w:t>
      </w:r>
      <w:proofErr w:type="spellStart"/>
      <w:r>
        <w:rPr>
          <w:lang w:val="pl"/>
        </w:rPr>
        <w:t>Reichshoffen</w:t>
      </w:r>
      <w:proofErr w:type="spellEnd"/>
      <w:r>
        <w:rPr>
          <w:lang w:val="pl"/>
        </w:rPr>
        <w:t xml:space="preserve"> odpowiada za projekt i montaż, </w:t>
      </w:r>
      <w:proofErr w:type="spellStart"/>
      <w:r>
        <w:rPr>
          <w:lang w:val="pl"/>
        </w:rPr>
        <w:t>Ornans</w:t>
      </w:r>
      <w:proofErr w:type="spellEnd"/>
      <w:r>
        <w:rPr>
          <w:lang w:val="pl"/>
        </w:rPr>
        <w:t xml:space="preserve"> za silniki, Le </w:t>
      </w:r>
      <w:proofErr w:type="spellStart"/>
      <w:r>
        <w:rPr>
          <w:lang w:val="pl"/>
        </w:rPr>
        <w:t>Creusot</w:t>
      </w:r>
      <w:proofErr w:type="spellEnd"/>
      <w:r>
        <w:rPr>
          <w:lang w:val="pl"/>
        </w:rPr>
        <w:t xml:space="preserve"> za</w:t>
      </w:r>
      <w:r w:rsidR="002D1E76">
        <w:rPr>
          <w:lang w:val="pl"/>
        </w:rPr>
        <w:t> </w:t>
      </w:r>
      <w:r>
        <w:rPr>
          <w:lang w:val="pl"/>
        </w:rPr>
        <w:t xml:space="preserve">wózki, </w:t>
      </w:r>
      <w:proofErr w:type="spellStart"/>
      <w:r>
        <w:rPr>
          <w:lang w:val="pl"/>
        </w:rPr>
        <w:t>Tarbes</w:t>
      </w:r>
      <w:proofErr w:type="spellEnd"/>
      <w:r>
        <w:rPr>
          <w:lang w:val="pl"/>
        </w:rPr>
        <w:t xml:space="preserve"> za łańcuchy trakcyjne, </w:t>
      </w:r>
      <w:proofErr w:type="spellStart"/>
      <w:r>
        <w:rPr>
          <w:lang w:val="pl"/>
        </w:rPr>
        <w:t>Villeurbanne</w:t>
      </w:r>
      <w:proofErr w:type="spellEnd"/>
      <w:r>
        <w:rPr>
          <w:lang w:val="pl"/>
        </w:rPr>
        <w:t xml:space="preserve"> za pokładowe systemy elektroniczne i</w:t>
      </w:r>
      <w:r w:rsidR="002D1E76">
        <w:rPr>
          <w:lang w:val="pl"/>
        </w:rPr>
        <w:t> </w:t>
      </w:r>
      <w:r>
        <w:rPr>
          <w:lang w:val="pl"/>
        </w:rPr>
        <w:t>układy sterowania, a Saint-</w:t>
      </w:r>
      <w:proofErr w:type="spellStart"/>
      <w:r>
        <w:rPr>
          <w:lang w:val="pl"/>
        </w:rPr>
        <w:t>Ouen</w:t>
      </w:r>
      <w:proofErr w:type="spellEnd"/>
      <w:r>
        <w:rPr>
          <w:lang w:val="pl"/>
        </w:rPr>
        <w:t xml:space="preserve"> za projekt.</w:t>
      </w:r>
    </w:p>
    <w:p w14:paraId="425B95F8" w14:textId="77777777" w:rsidR="00442F8C" w:rsidRPr="00CB582F" w:rsidRDefault="00442F8C" w:rsidP="00442F8C">
      <w:pPr>
        <w:pStyle w:val="Text"/>
        <w:rPr>
          <w:lang w:val="pl-PL"/>
        </w:rPr>
      </w:pPr>
    </w:p>
    <w:tbl>
      <w:tblPr>
        <w:tblStyle w:val="Tabela-Siatka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624"/>
        <w:gridCol w:w="8651"/>
        <w:gridCol w:w="988"/>
      </w:tblGrid>
      <w:tr w:rsidR="00EC7029" w:rsidRPr="00E00E48" w14:paraId="59E3C2B8" w14:textId="77777777" w:rsidTr="00141F5E">
        <w:trPr>
          <w:trHeight w:hRule="exact" w:val="204"/>
        </w:trPr>
        <w:tc>
          <w:tcPr>
            <w:tcW w:w="644" w:type="dxa"/>
            <w:vMerge w:val="restart"/>
          </w:tcPr>
          <w:p w14:paraId="4E95181F" w14:textId="77777777" w:rsidR="00EC7029" w:rsidRPr="00CB582F" w:rsidRDefault="00EC7029" w:rsidP="00387AB8">
            <w:pPr>
              <w:pStyle w:val="Footertext"/>
              <w:framePr w:wrap="notBeside"/>
              <w:rPr>
                <w:lang w:val="pl-PL"/>
              </w:rPr>
            </w:pPr>
          </w:p>
        </w:tc>
        <w:tc>
          <w:tcPr>
            <w:tcW w:w="1624" w:type="dxa"/>
            <w:vMerge w:val="restart"/>
          </w:tcPr>
          <w:p w14:paraId="48CB2C9C" w14:textId="77777777" w:rsidR="00EC7029" w:rsidRPr="00E00E48" w:rsidRDefault="00EC7029" w:rsidP="00387AB8">
            <w:pPr>
              <w:pStyle w:val="Footertitle"/>
              <w:framePr w:wrap="notBeside"/>
            </w:pPr>
            <w:r>
              <w:rPr>
                <w:b w:val="0"/>
                <w:bCs w:val="0"/>
                <w:lang w:val="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274DA8A7" wp14:editId="694BC896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64770</wp:posOffset>
                      </wp:positionV>
                      <wp:extent cx="259200" cy="259200"/>
                      <wp:effectExtent l="0" t="0" r="0" b="7620"/>
                      <wp:wrapNone/>
                      <wp:docPr id="3" name="Cor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200" cy="259200"/>
                              </a:xfrm>
                              <a:prstGeom prst="chord">
                                <a:avLst>
                                  <a:gd name="adj1" fmla="val 16260264"/>
                                  <a:gd name="adj2" fmla="val 5279333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19574" id="Corde 3" o:spid="_x0000_s1026" style="position:absolute;margin-left:-9.05pt;margin-top:5.1pt;width:20.4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200,2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" path="m131872,20v70237,1231,126706,58196,127323,128442c259812,198707,204353,256656,134148,259121,133389,172754,132631,86387,131872,20xe" fillcolor="#dc3223 [3204]" stroked="f" strokeweight="2pt">
                      <v:path arrowok="t" o:connecttype="custom" o:connectlocs="131872,20;259195,128462;134148,259121;131872,20" o:connectangles="0,0,0,0"/>
                      <o:lock v:ext="edit" aspectratio="t"/>
                      <w10:anchorlock/>
                    </v:shape>
                  </w:pict>
                </mc:Fallback>
              </mc:AlternateContent>
            </w:r>
            <w:r>
              <w:rPr>
                <w:lang w:val="pl"/>
              </w:rPr>
              <w:t>O Alstomie</w:t>
            </w:r>
          </w:p>
        </w:tc>
        <w:tc>
          <w:tcPr>
            <w:tcW w:w="8651" w:type="dxa"/>
            <w:tcBorders>
              <w:top w:val="single" w:sz="8" w:space="0" w:color="1E3246" w:themeColor="accent3"/>
            </w:tcBorders>
          </w:tcPr>
          <w:p w14:paraId="357B4439" w14:textId="77777777" w:rsidR="00EC7029" w:rsidRPr="00E00E48" w:rsidRDefault="00EC7029" w:rsidP="00387AB8">
            <w:pPr>
              <w:pStyle w:val="Footertext"/>
              <w:framePr w:wrap="notBeside"/>
            </w:pPr>
          </w:p>
        </w:tc>
        <w:tc>
          <w:tcPr>
            <w:tcW w:w="988" w:type="dxa"/>
          </w:tcPr>
          <w:p w14:paraId="54F51998" w14:textId="77777777" w:rsidR="00EC7029" w:rsidRPr="00E00E48" w:rsidRDefault="00EC7029" w:rsidP="00387AB8">
            <w:pPr>
              <w:pStyle w:val="Footertext"/>
              <w:framePr w:wrap="notBeside"/>
            </w:pPr>
          </w:p>
        </w:tc>
      </w:tr>
      <w:tr w:rsidR="00EC7029" w:rsidRPr="00CB582F" w14:paraId="27959007" w14:textId="77777777" w:rsidTr="00141F5E">
        <w:trPr>
          <w:trHeight w:val="224"/>
        </w:trPr>
        <w:tc>
          <w:tcPr>
            <w:tcW w:w="644" w:type="dxa"/>
            <w:vMerge/>
          </w:tcPr>
          <w:p w14:paraId="11B1F945" w14:textId="77777777" w:rsidR="00EC7029" w:rsidRPr="00E00E48" w:rsidRDefault="00EC7029" w:rsidP="00387AB8">
            <w:pPr>
              <w:pStyle w:val="Footertext"/>
              <w:framePr w:wrap="notBeside"/>
            </w:pPr>
          </w:p>
        </w:tc>
        <w:tc>
          <w:tcPr>
            <w:tcW w:w="1624" w:type="dxa"/>
            <w:vMerge/>
          </w:tcPr>
          <w:p w14:paraId="73B4792C" w14:textId="77777777" w:rsidR="00EC7029" w:rsidRPr="00E00E48" w:rsidRDefault="00EC7029" w:rsidP="00387AB8">
            <w:pPr>
              <w:pStyle w:val="Footertitle"/>
              <w:framePr w:wrap="notBeside"/>
            </w:pPr>
          </w:p>
        </w:tc>
        <w:tc>
          <w:tcPr>
            <w:tcW w:w="8651" w:type="dxa"/>
          </w:tcPr>
          <w:p w14:paraId="3044B89F" w14:textId="77777777" w:rsidR="00EA1FBA" w:rsidRPr="00CB582F" w:rsidRDefault="00EA1FBA" w:rsidP="00EA1FBA">
            <w:pPr>
              <w:pStyle w:val="AboutAlstomtext"/>
              <w:framePr w:wrap="notBeside"/>
              <w:rPr>
                <w:lang w:val="pl-PL"/>
              </w:rPr>
            </w:pPr>
            <w:r>
              <w:rPr>
                <w:lang w:val="pl"/>
              </w:rPr>
              <w:t>Jako światowy lider ekologicznych i inteligentnych rozwiązań w zakresie mobilności Alstom opracowuje i wprowadza na rynek zintegrowane systemy, które zapewniają trwałe podstawy dla transportu przyszłości. Alstom oferuje pełen wachlarz rozwiązań w zakresie sprzętu i usług, od pociągów dużych prędkości, metra, tramwajów i elektrobusów po zintegrowane systemy, zindywidualizowane usługi, infrastrukturę, systemy sterowania i rozwiązania w zakresie mobilności cyfrowej. W roku obrotowym 2018/19 Alstom odnotował sprzedaż w wysokości 8,1 mld euro i zaksięgował zamówienia o wartości 12,1 mld euro. Alstom ma swoją siedzibę we Francji, działa na terenie 60 państw i obecnie zatrudnia 36 300 osób.</w:t>
            </w:r>
          </w:p>
          <w:p w14:paraId="6D997428" w14:textId="0DDB4723" w:rsidR="00EC7029" w:rsidRPr="00CB582F" w:rsidRDefault="00EC7029" w:rsidP="00141F5E">
            <w:pPr>
              <w:pStyle w:val="AboutAlstomtext"/>
              <w:framePr w:wrap="notBeside"/>
              <w:rPr>
                <w:lang w:val="pl-PL"/>
              </w:rPr>
            </w:pPr>
          </w:p>
        </w:tc>
        <w:tc>
          <w:tcPr>
            <w:tcW w:w="988" w:type="dxa"/>
          </w:tcPr>
          <w:p w14:paraId="330A2761" w14:textId="77777777" w:rsidR="00EC7029" w:rsidRPr="00CB582F" w:rsidRDefault="00EC7029" w:rsidP="00387AB8">
            <w:pPr>
              <w:pStyle w:val="Footertext"/>
              <w:framePr w:wrap="notBeside"/>
              <w:rPr>
                <w:lang w:val="pl-PL"/>
              </w:rPr>
            </w:pPr>
          </w:p>
        </w:tc>
      </w:tr>
      <w:tr w:rsidR="00EC7029" w:rsidRPr="00CB582F" w14:paraId="6C389FBB" w14:textId="77777777" w:rsidTr="00387AB8">
        <w:trPr>
          <w:trHeight w:hRule="exact" w:val="57"/>
        </w:trPr>
        <w:tc>
          <w:tcPr>
            <w:tcW w:w="11907" w:type="dxa"/>
            <w:gridSpan w:val="4"/>
          </w:tcPr>
          <w:p w14:paraId="2FC32394" w14:textId="77777777" w:rsidR="00EC7029" w:rsidRPr="00CB582F" w:rsidRDefault="00EC7029" w:rsidP="00387AB8">
            <w:pPr>
              <w:pStyle w:val="Footertext"/>
              <w:framePr w:wrap="notBeside"/>
              <w:rPr>
                <w:lang w:val="pl-PL"/>
              </w:rPr>
            </w:pPr>
          </w:p>
        </w:tc>
      </w:tr>
      <w:tr w:rsidR="00387AB8" w:rsidRPr="00EA1FBA" w14:paraId="3798597A" w14:textId="77777777" w:rsidTr="00141F5E">
        <w:trPr>
          <w:trHeight w:val="318"/>
        </w:trPr>
        <w:tc>
          <w:tcPr>
            <w:tcW w:w="644" w:type="dxa"/>
          </w:tcPr>
          <w:p w14:paraId="5354C743" w14:textId="77777777" w:rsidR="00387AB8" w:rsidRPr="00CB582F" w:rsidRDefault="00387AB8" w:rsidP="00387AB8">
            <w:pPr>
              <w:pStyle w:val="Footertext"/>
              <w:framePr w:wrap="notBeside"/>
              <w:rPr>
                <w:lang w:val="pl-PL"/>
              </w:rPr>
            </w:pPr>
          </w:p>
        </w:tc>
        <w:tc>
          <w:tcPr>
            <w:tcW w:w="1624" w:type="dxa"/>
          </w:tcPr>
          <w:p w14:paraId="766D38C4" w14:textId="77777777" w:rsidR="00387AB8" w:rsidRPr="00E00E48" w:rsidRDefault="00387AB8" w:rsidP="00387AB8">
            <w:pPr>
              <w:pStyle w:val="Footertitle"/>
              <w:framePr w:wrap="notBeside"/>
            </w:pPr>
            <w:r>
              <w:rPr>
                <w:b w:val="0"/>
                <w:bCs w:val="0"/>
                <w:lang w:val="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1B5B0BFE" wp14:editId="0EE7DF86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64770</wp:posOffset>
                      </wp:positionV>
                      <wp:extent cx="259200" cy="259200"/>
                      <wp:effectExtent l="0" t="0" r="0" b="7620"/>
                      <wp:wrapNone/>
                      <wp:docPr id="10" name="Cord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9200" cy="259200"/>
                              </a:xfrm>
                              <a:prstGeom prst="chord">
                                <a:avLst>
                                  <a:gd name="adj1" fmla="val 16260264"/>
                                  <a:gd name="adj2" fmla="val 5279333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070EC" id="Corde 10" o:spid="_x0000_s1026" style="position:absolute;margin-left:-9.05pt;margin-top:5.1pt;width:20.4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200,2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" path="m131872,20v70237,1231,126706,58196,127323,128442c259812,198707,204353,256656,134148,259121,133389,172754,132631,86387,131872,20xe" fillcolor="#dc3223 [3204]" stroked="f" strokeweight="2pt">
                      <v:path arrowok="t" o:connecttype="custom" o:connectlocs="131872,20;259195,128462;134148,259121;131872,20" o:connectangles="0,0,0,0"/>
                      <o:lock v:ext="edit" aspectratio="t"/>
                      <w10:anchorlock/>
                    </v:shape>
                  </w:pict>
                </mc:Fallback>
              </mc:AlternateContent>
            </w:r>
            <w:r>
              <w:rPr>
                <w:lang w:val="pl"/>
              </w:rPr>
              <w:t>Kontakt</w:t>
            </w:r>
          </w:p>
        </w:tc>
        <w:tc>
          <w:tcPr>
            <w:tcW w:w="8651" w:type="dxa"/>
            <w:vAlign w:val="bottom"/>
          </w:tcPr>
          <w:p w14:paraId="5727B8D4" w14:textId="77777777" w:rsidR="00442F8C" w:rsidRPr="00CB582F" w:rsidRDefault="00442F8C" w:rsidP="00442F8C">
            <w:pPr>
              <w:pStyle w:val="Footertext"/>
              <w:framePr w:wrap="notBeside"/>
              <w:spacing w:line="240" w:lineRule="auto"/>
              <w:rPr>
                <w:b/>
                <w:lang w:val="es-ES"/>
              </w:rPr>
            </w:pPr>
          </w:p>
          <w:p w14:paraId="29EA8026" w14:textId="26E311E6" w:rsidR="00442F8C" w:rsidRPr="00CB582F" w:rsidRDefault="00442F8C" w:rsidP="00442F8C">
            <w:pPr>
              <w:pStyle w:val="Footertext"/>
              <w:framePr w:wrap="notBeside"/>
              <w:spacing w:line="240" w:lineRule="auto"/>
              <w:rPr>
                <w:b/>
                <w:lang w:val="es-ES"/>
              </w:rPr>
            </w:pPr>
            <w:r w:rsidRPr="00CB582F">
              <w:rPr>
                <w:b/>
                <w:bCs/>
                <w:lang w:val="es-ES"/>
              </w:rPr>
              <w:t>Media:</w:t>
            </w:r>
          </w:p>
          <w:p w14:paraId="6483E583" w14:textId="08D69168" w:rsidR="00ED04E2" w:rsidRDefault="00ED04E2" w:rsidP="00442F8C">
            <w:pPr>
              <w:pStyle w:val="Footertext"/>
              <w:framePr w:wrap="notBesid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Rafał Piętka</w:t>
            </w:r>
            <w:r w:rsidR="00442F8C" w:rsidRPr="00CB582F">
              <w:rPr>
                <w:lang w:val="es-ES"/>
              </w:rPr>
              <w:t xml:space="preserve"> </w:t>
            </w:r>
          </w:p>
          <w:p w14:paraId="438E48F0" w14:textId="77777777" w:rsidR="00ED04E2" w:rsidRDefault="00ED04E2" w:rsidP="00442F8C">
            <w:pPr>
              <w:pStyle w:val="Footertext"/>
              <w:framePr w:wrap="notBesid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ConTrust Communication</w:t>
            </w:r>
          </w:p>
          <w:p w14:paraId="2442F132" w14:textId="25E7AAC0" w:rsidR="00442F8C" w:rsidRPr="00CB582F" w:rsidRDefault="00442F8C" w:rsidP="00442F8C">
            <w:pPr>
              <w:pStyle w:val="Footertext"/>
              <w:framePr w:wrap="notBeside"/>
              <w:spacing w:line="240" w:lineRule="auto"/>
              <w:rPr>
                <w:lang w:val="es-ES"/>
              </w:rPr>
            </w:pPr>
            <w:r w:rsidRPr="00CB582F">
              <w:rPr>
                <w:lang w:val="es-ES"/>
              </w:rPr>
              <w:t xml:space="preserve">Tel. + </w:t>
            </w:r>
            <w:r w:rsidR="00ED04E2">
              <w:rPr>
                <w:lang w:val="es-ES"/>
              </w:rPr>
              <w:t>530 424 444</w:t>
            </w:r>
          </w:p>
          <w:p w14:paraId="4E65076D" w14:textId="77777777" w:rsidR="00ED04E2" w:rsidRPr="00ED04E2" w:rsidRDefault="00ED04E2" w:rsidP="00442F8C">
            <w:pPr>
              <w:pStyle w:val="Footertext"/>
              <w:framePr w:wrap="notBesid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fldChar w:fldCharType="begin"/>
            </w:r>
            <w:r>
              <w:rPr>
                <w:lang w:val="es-ES"/>
              </w:rPr>
              <w:instrText xml:space="preserve"> HYPERLINK "mailto:</w:instrText>
            </w:r>
            <w:r w:rsidRPr="00ED04E2">
              <w:rPr>
                <w:lang w:val="es-ES"/>
              </w:rPr>
              <w:instrText>r.pietka@contrust.pl</w:instrText>
            </w:r>
          </w:p>
          <w:p w14:paraId="14DAB0C6" w14:textId="77777777" w:rsidR="00ED04E2" w:rsidRPr="00F811EC" w:rsidRDefault="00ED04E2" w:rsidP="00442F8C">
            <w:pPr>
              <w:pStyle w:val="Footertext"/>
              <w:framePr w:wrap="notBeside"/>
              <w:spacing w:line="240" w:lineRule="auto"/>
              <w:rPr>
                <w:rStyle w:val="Hipercze"/>
                <w:lang w:val="es-ES"/>
              </w:rPr>
            </w:pPr>
            <w:r>
              <w:rPr>
                <w:lang w:val="es-ES"/>
              </w:rPr>
              <w:instrText xml:space="preserve">" </w:instrText>
            </w:r>
            <w:r>
              <w:rPr>
                <w:lang w:val="es-ES"/>
              </w:rPr>
              <w:fldChar w:fldCharType="separate"/>
            </w:r>
            <w:r w:rsidRPr="00F811EC">
              <w:rPr>
                <w:rStyle w:val="Hipercze"/>
                <w:lang w:val="es-ES"/>
              </w:rPr>
              <w:t>r.pietka@contrust.pl</w:t>
            </w:r>
          </w:p>
          <w:p w14:paraId="28147F06" w14:textId="795D17C2" w:rsidR="00ED04E2" w:rsidRPr="00E00E48" w:rsidRDefault="00ED04E2" w:rsidP="00ED04E2">
            <w:pPr>
              <w:pStyle w:val="Footertext"/>
              <w:framePr w:wrap="notBeside"/>
              <w:spacing w:line="240" w:lineRule="auto"/>
            </w:pPr>
            <w:r>
              <w:rPr>
                <w:lang w:val="es-ES"/>
              </w:rPr>
              <w:fldChar w:fldCharType="end"/>
            </w:r>
            <w:r w:rsidRPr="00E00E48">
              <w:t xml:space="preserve"> </w:t>
            </w:r>
          </w:p>
          <w:p w14:paraId="388713E3" w14:textId="694A42EA" w:rsidR="00387AB8" w:rsidRPr="00E00E48" w:rsidRDefault="00387AB8" w:rsidP="00387AB8">
            <w:pPr>
              <w:pStyle w:val="FirstnameLastnamecontact"/>
              <w:framePr w:wrap="notBeside"/>
            </w:pPr>
          </w:p>
        </w:tc>
        <w:tc>
          <w:tcPr>
            <w:tcW w:w="988" w:type="dxa"/>
            <w:vAlign w:val="bottom"/>
          </w:tcPr>
          <w:p w14:paraId="3112C18F" w14:textId="77777777" w:rsidR="00387AB8" w:rsidRPr="00E00E48" w:rsidRDefault="00387AB8" w:rsidP="00387AB8">
            <w:pPr>
              <w:pStyle w:val="FirstnameLastnamecontact"/>
              <w:framePr w:wrap="notBeside"/>
            </w:pPr>
          </w:p>
        </w:tc>
      </w:tr>
    </w:tbl>
    <w:p w14:paraId="6AAD5E95" w14:textId="77777777" w:rsidR="00B204DF" w:rsidRPr="009245CA" w:rsidRDefault="00B204DF" w:rsidP="004A12BB">
      <w:pPr>
        <w:spacing w:line="14" w:lineRule="exact"/>
      </w:pPr>
    </w:p>
    <w:sectPr w:rsidR="00B204DF" w:rsidRPr="009245CA" w:rsidSect="004A12BB">
      <w:headerReference w:type="default" r:id="rId9"/>
      <w:footerReference w:type="default" r:id="rId10"/>
      <w:type w:val="continuous"/>
      <w:pgSz w:w="11906" w:h="16838" w:code="9"/>
      <w:pgMar w:top="3345" w:right="964" w:bottom="720" w:left="226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60921" w14:textId="77777777" w:rsidR="0054796F" w:rsidRDefault="0054796F" w:rsidP="001F353A">
      <w:r>
        <w:separator/>
      </w:r>
    </w:p>
  </w:endnote>
  <w:endnote w:type="continuationSeparator" w:id="0">
    <w:p w14:paraId="69DC12B6" w14:textId="77777777" w:rsidR="0054796F" w:rsidRDefault="0054796F" w:rsidP="001F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stom">
    <w:altName w:val="Calibri"/>
    <w:charset w:val="00"/>
    <w:family w:val="auto"/>
    <w:pitch w:val="variable"/>
    <w:sig w:usb0="A00000AF" w:usb1="4000204A" w:usb2="00000000" w:usb3="00000000" w:csb0="0000009B" w:csb1="00000000"/>
  </w:font>
  <w:font w:name="Alstom Medium">
    <w:altName w:val="Calibri"/>
    <w:charset w:val="00"/>
    <w:family w:val="auto"/>
    <w:pitch w:val="variable"/>
    <w:sig w:usb0="A00000AF" w:usb1="4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stom Light">
    <w:altName w:val="Corbel"/>
    <w:charset w:val="00"/>
    <w:family w:val="auto"/>
    <w:pitch w:val="variable"/>
    <w:sig w:usb0="A00000AF" w:usb1="4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D46FB" w14:textId="77777777" w:rsidR="00ED556D" w:rsidRPr="00D866C7" w:rsidRDefault="00ED556D" w:rsidP="007A2706">
    <w:pPr>
      <w:pStyle w:val="Stopka"/>
      <w:ind w:right="-284"/>
    </w:pPr>
    <w:r>
      <w:rPr>
        <w:bCs/>
        <w:lang w:val="pl"/>
      </w:rPr>
      <w:t>www.alstom.com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765C" w14:textId="77777777" w:rsidR="0054796F" w:rsidRDefault="0054796F" w:rsidP="001F353A">
      <w:r>
        <w:separator/>
      </w:r>
    </w:p>
  </w:footnote>
  <w:footnote w:type="continuationSeparator" w:id="0">
    <w:p w14:paraId="743BF86C" w14:textId="77777777" w:rsidR="0054796F" w:rsidRDefault="0054796F" w:rsidP="001F353A">
      <w:r>
        <w:continuationSeparator/>
      </w:r>
    </w:p>
  </w:footnote>
  <w:footnote w:id="1">
    <w:p w14:paraId="36DA585F" w14:textId="4BBDBA9E" w:rsidR="00ED556D" w:rsidRPr="00CB582F" w:rsidRDefault="00ED556D">
      <w:pPr>
        <w:pStyle w:val="Tekstprzypisudolnego"/>
        <w:rPr>
          <w:lang w:val="pl-PL"/>
        </w:rPr>
      </w:pPr>
      <w:r>
        <w:rPr>
          <w:rStyle w:val="Odwoanieprzypisudolnego"/>
          <w:lang w:val="pl"/>
        </w:rPr>
        <w:footnoteRef/>
      </w:r>
      <w:r>
        <w:rPr>
          <w:lang w:val="pl"/>
        </w:rPr>
        <w:t xml:space="preserve"> </w:t>
      </w:r>
      <w:r>
        <w:rPr>
          <w:kern w:val="24"/>
          <w:szCs w:val="22"/>
          <w:lang w:val="pl"/>
        </w:rPr>
        <w:t xml:space="preserve">Kontrakt zaksięgowany w drugim kwartale bieżącego roku obrotowego. </w:t>
      </w:r>
    </w:p>
  </w:footnote>
  <w:footnote w:id="2">
    <w:p w14:paraId="3E9836A3" w14:textId="0D04DA3C" w:rsidR="00ED556D" w:rsidRPr="00CB582F" w:rsidRDefault="00ED556D">
      <w:pPr>
        <w:pStyle w:val="Tekstprzypisudolnego"/>
        <w:rPr>
          <w:lang w:val="pl-PL"/>
        </w:rPr>
      </w:pPr>
      <w:r>
        <w:rPr>
          <w:rStyle w:val="Odwoanieprzypisudolnego"/>
          <w:lang w:val="pl"/>
        </w:rPr>
        <w:footnoteRef/>
      </w:r>
      <w:r>
        <w:rPr>
          <w:lang w:val="pl"/>
        </w:rPr>
        <w:t xml:space="preserve"> </w:t>
      </w:r>
      <w:r>
        <w:rPr>
          <w:kern w:val="24"/>
          <w:szCs w:val="22"/>
          <w:lang w:val="pl"/>
        </w:rPr>
        <w:t>Techniczne specyfikacje interoperacyjności odnoszące się do osób o ograniczonej możliwości poruszania się</w:t>
      </w:r>
      <w:r>
        <w:rPr>
          <w:lang w:val="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45B70" w14:textId="77777777" w:rsidR="00ED556D" w:rsidRPr="00057701" w:rsidRDefault="00ED556D">
    <w:pPr>
      <w:pStyle w:val="Nagwek"/>
    </w:pPr>
    <w:r>
      <w:rPr>
        <w:noProof/>
        <w:lang w:val="pl"/>
      </w:rPr>
      <w:drawing>
        <wp:anchor distT="0" distB="0" distL="114300" distR="114300" simplePos="0" relativeHeight="251658240" behindDoc="1" locked="0" layoutInCell="1" allowOverlap="1" wp14:anchorId="41201BC4" wp14:editId="07D5F9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983600" cy="12600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ia_brief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4104F"/>
    <w:multiLevelType w:val="hybridMultilevel"/>
    <w:tmpl w:val="C3562D22"/>
    <w:lvl w:ilvl="0" w:tplc="BAE69D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25A1F"/>
    <w:multiLevelType w:val="hybridMultilevel"/>
    <w:tmpl w:val="591033BE"/>
    <w:lvl w:ilvl="0" w:tplc="3B721620">
      <w:start w:val="1"/>
      <w:numFmt w:val="bullet"/>
      <w:lvlText w:val="-"/>
      <w:lvlJc w:val="left"/>
      <w:pPr>
        <w:ind w:left="1741" w:hanging="360"/>
      </w:pPr>
      <w:rPr>
        <w:rFonts w:ascii="Alstom" w:hAnsi="Alstom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E3C96"/>
    <w:multiLevelType w:val="hybridMultilevel"/>
    <w:tmpl w:val="3138A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4652E"/>
    <w:multiLevelType w:val="hybridMultilevel"/>
    <w:tmpl w:val="A22E7154"/>
    <w:lvl w:ilvl="0" w:tplc="1B107C58">
      <w:start w:val="1"/>
      <w:numFmt w:val="bullet"/>
      <w:pStyle w:val="Bloctextbulletpoint"/>
      <w:lvlText w:val=""/>
      <w:lvlJc w:val="left"/>
      <w:pPr>
        <w:ind w:left="700" w:hanging="360"/>
      </w:pPr>
      <w:rPr>
        <w:rFonts w:ascii="Wingdings" w:hAnsi="Wingdings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B7F179E"/>
    <w:multiLevelType w:val="hybridMultilevel"/>
    <w:tmpl w:val="52807638"/>
    <w:lvl w:ilvl="0" w:tplc="3B721620">
      <w:start w:val="1"/>
      <w:numFmt w:val="bullet"/>
      <w:lvlText w:val="-"/>
      <w:lvlJc w:val="left"/>
      <w:pPr>
        <w:ind w:left="1741" w:hanging="360"/>
      </w:pPr>
      <w:rPr>
        <w:rFonts w:ascii="Alstom" w:hAnsi="Alstom" w:hint="default"/>
      </w:rPr>
    </w:lvl>
    <w:lvl w:ilvl="1" w:tplc="D99813C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56FF1"/>
    <w:multiLevelType w:val="multilevel"/>
    <w:tmpl w:val="7FB4B7F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FED2449"/>
    <w:multiLevelType w:val="multilevel"/>
    <w:tmpl w:val="EF6A66BC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 w15:restartNumberingAfterBreak="0">
    <w:nsid w:val="7BBB1A89"/>
    <w:multiLevelType w:val="hybridMultilevel"/>
    <w:tmpl w:val="637C00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20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19"/>
  </w:num>
  <w:num w:numId="19">
    <w:abstractNumId w:val="11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27B"/>
    <w:rsid w:val="000044BA"/>
    <w:rsid w:val="00016183"/>
    <w:rsid w:val="000250A1"/>
    <w:rsid w:val="00036FD9"/>
    <w:rsid w:val="000540EE"/>
    <w:rsid w:val="00057701"/>
    <w:rsid w:val="000C3B0F"/>
    <w:rsid w:val="000C711B"/>
    <w:rsid w:val="000D552C"/>
    <w:rsid w:val="000E279E"/>
    <w:rsid w:val="00103BED"/>
    <w:rsid w:val="00133BC4"/>
    <w:rsid w:val="00141F5E"/>
    <w:rsid w:val="00165165"/>
    <w:rsid w:val="001733A4"/>
    <w:rsid w:val="00193F12"/>
    <w:rsid w:val="001A2C47"/>
    <w:rsid w:val="001E3A83"/>
    <w:rsid w:val="001F353A"/>
    <w:rsid w:val="002019AB"/>
    <w:rsid w:val="00203758"/>
    <w:rsid w:val="0022180D"/>
    <w:rsid w:val="00251C6C"/>
    <w:rsid w:val="00263EB7"/>
    <w:rsid w:val="00286BBA"/>
    <w:rsid w:val="002B6165"/>
    <w:rsid w:val="002D1E76"/>
    <w:rsid w:val="002F0AB3"/>
    <w:rsid w:val="003033D5"/>
    <w:rsid w:val="003143AB"/>
    <w:rsid w:val="00334E85"/>
    <w:rsid w:val="0033671D"/>
    <w:rsid w:val="003652C0"/>
    <w:rsid w:val="00367506"/>
    <w:rsid w:val="00370CC5"/>
    <w:rsid w:val="003857F0"/>
    <w:rsid w:val="00387AB8"/>
    <w:rsid w:val="003B74BB"/>
    <w:rsid w:val="003C7C34"/>
    <w:rsid w:val="003D2D0B"/>
    <w:rsid w:val="003D62A9"/>
    <w:rsid w:val="003E1664"/>
    <w:rsid w:val="003E4266"/>
    <w:rsid w:val="003F646A"/>
    <w:rsid w:val="004051A6"/>
    <w:rsid w:val="00424B0F"/>
    <w:rsid w:val="00434C16"/>
    <w:rsid w:val="00442F8C"/>
    <w:rsid w:val="0045487E"/>
    <w:rsid w:val="004A12BB"/>
    <w:rsid w:val="004A2D6F"/>
    <w:rsid w:val="004A508C"/>
    <w:rsid w:val="004B59B1"/>
    <w:rsid w:val="004C1051"/>
    <w:rsid w:val="00520526"/>
    <w:rsid w:val="005232F9"/>
    <w:rsid w:val="00531919"/>
    <w:rsid w:val="005377E6"/>
    <w:rsid w:val="00540EC6"/>
    <w:rsid w:val="00541672"/>
    <w:rsid w:val="0054796F"/>
    <w:rsid w:val="00550AF2"/>
    <w:rsid w:val="00561A67"/>
    <w:rsid w:val="005954B4"/>
    <w:rsid w:val="005976C3"/>
    <w:rsid w:val="005A370C"/>
    <w:rsid w:val="005C206E"/>
    <w:rsid w:val="005C2411"/>
    <w:rsid w:val="005F73CF"/>
    <w:rsid w:val="00601F4C"/>
    <w:rsid w:val="006115DE"/>
    <w:rsid w:val="00620CA3"/>
    <w:rsid w:val="00670184"/>
    <w:rsid w:val="00683DBC"/>
    <w:rsid w:val="006A0FB2"/>
    <w:rsid w:val="006B108E"/>
    <w:rsid w:val="006C296F"/>
    <w:rsid w:val="006E383D"/>
    <w:rsid w:val="006F538E"/>
    <w:rsid w:val="007132A3"/>
    <w:rsid w:val="00714098"/>
    <w:rsid w:val="007168F8"/>
    <w:rsid w:val="007235AF"/>
    <w:rsid w:val="00723CCA"/>
    <w:rsid w:val="0073092F"/>
    <w:rsid w:val="0074314B"/>
    <w:rsid w:val="00745877"/>
    <w:rsid w:val="00761611"/>
    <w:rsid w:val="00775D40"/>
    <w:rsid w:val="00793212"/>
    <w:rsid w:val="007A2706"/>
    <w:rsid w:val="007D46CE"/>
    <w:rsid w:val="007D7EBB"/>
    <w:rsid w:val="007E2424"/>
    <w:rsid w:val="007E3EA9"/>
    <w:rsid w:val="007F5CFC"/>
    <w:rsid w:val="008068B0"/>
    <w:rsid w:val="00812051"/>
    <w:rsid w:val="00820FB2"/>
    <w:rsid w:val="0082433E"/>
    <w:rsid w:val="00844205"/>
    <w:rsid w:val="0088047E"/>
    <w:rsid w:val="00880CD4"/>
    <w:rsid w:val="00882BCB"/>
    <w:rsid w:val="008904B4"/>
    <w:rsid w:val="00891557"/>
    <w:rsid w:val="00896C96"/>
    <w:rsid w:val="008977F5"/>
    <w:rsid w:val="008A5591"/>
    <w:rsid w:val="008B48CE"/>
    <w:rsid w:val="008C181E"/>
    <w:rsid w:val="008E364D"/>
    <w:rsid w:val="008E6F63"/>
    <w:rsid w:val="009005C3"/>
    <w:rsid w:val="009245CA"/>
    <w:rsid w:val="009305F8"/>
    <w:rsid w:val="0093187D"/>
    <w:rsid w:val="00962526"/>
    <w:rsid w:val="00971591"/>
    <w:rsid w:val="00971932"/>
    <w:rsid w:val="009764FA"/>
    <w:rsid w:val="009A005D"/>
    <w:rsid w:val="009A2E22"/>
    <w:rsid w:val="009B1E66"/>
    <w:rsid w:val="009D014C"/>
    <w:rsid w:val="009D4203"/>
    <w:rsid w:val="009E4BB6"/>
    <w:rsid w:val="009F4658"/>
    <w:rsid w:val="00A41C38"/>
    <w:rsid w:val="00A5327E"/>
    <w:rsid w:val="00A554DD"/>
    <w:rsid w:val="00A56EC5"/>
    <w:rsid w:val="00A6591B"/>
    <w:rsid w:val="00AA65EF"/>
    <w:rsid w:val="00AC490D"/>
    <w:rsid w:val="00B04D6B"/>
    <w:rsid w:val="00B15529"/>
    <w:rsid w:val="00B204DF"/>
    <w:rsid w:val="00B32739"/>
    <w:rsid w:val="00B55F1C"/>
    <w:rsid w:val="00B57222"/>
    <w:rsid w:val="00B609DE"/>
    <w:rsid w:val="00B64058"/>
    <w:rsid w:val="00B80663"/>
    <w:rsid w:val="00B97A3C"/>
    <w:rsid w:val="00BA0EED"/>
    <w:rsid w:val="00BF6EA3"/>
    <w:rsid w:val="00C0627B"/>
    <w:rsid w:val="00C30949"/>
    <w:rsid w:val="00C328DD"/>
    <w:rsid w:val="00C5334D"/>
    <w:rsid w:val="00C53D08"/>
    <w:rsid w:val="00C620F9"/>
    <w:rsid w:val="00C814E7"/>
    <w:rsid w:val="00C8264F"/>
    <w:rsid w:val="00C874EA"/>
    <w:rsid w:val="00C95103"/>
    <w:rsid w:val="00CA421F"/>
    <w:rsid w:val="00CB015D"/>
    <w:rsid w:val="00CB582F"/>
    <w:rsid w:val="00CB760D"/>
    <w:rsid w:val="00CC1C7C"/>
    <w:rsid w:val="00CD2E6F"/>
    <w:rsid w:val="00CE742A"/>
    <w:rsid w:val="00CF0781"/>
    <w:rsid w:val="00D12581"/>
    <w:rsid w:val="00D73BE1"/>
    <w:rsid w:val="00D81A1E"/>
    <w:rsid w:val="00D85A60"/>
    <w:rsid w:val="00D866C7"/>
    <w:rsid w:val="00DB2103"/>
    <w:rsid w:val="00DC4E42"/>
    <w:rsid w:val="00DF66AA"/>
    <w:rsid w:val="00E00E48"/>
    <w:rsid w:val="00E026E5"/>
    <w:rsid w:val="00E34CFC"/>
    <w:rsid w:val="00E84AD4"/>
    <w:rsid w:val="00E935F8"/>
    <w:rsid w:val="00EA08BB"/>
    <w:rsid w:val="00EA1FBA"/>
    <w:rsid w:val="00EA3DC1"/>
    <w:rsid w:val="00EC7029"/>
    <w:rsid w:val="00ED04E2"/>
    <w:rsid w:val="00ED556D"/>
    <w:rsid w:val="00F42BB9"/>
    <w:rsid w:val="00F46542"/>
    <w:rsid w:val="00F517AF"/>
    <w:rsid w:val="00F51D4C"/>
    <w:rsid w:val="00F665EE"/>
    <w:rsid w:val="00F83D9B"/>
    <w:rsid w:val="00F929D9"/>
    <w:rsid w:val="00F972F0"/>
    <w:rsid w:val="00FA1E79"/>
    <w:rsid w:val="00FB50F2"/>
    <w:rsid w:val="00FB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9A6FEF"/>
  <w15:docId w15:val="{DC7CB9D8-24F9-4935-8A5E-B7DC2D71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E3246" w:themeColor="accent3"/>
        <w:sz w:val="22"/>
        <w:szCs w:val="22"/>
        <w:lang w:val="fr-FR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609DE"/>
  </w:style>
  <w:style w:type="paragraph" w:styleId="Nagwek1">
    <w:name w:val="heading 1"/>
    <w:basedOn w:val="Normalny"/>
    <w:next w:val="Normalny"/>
    <w:link w:val="Nagwek1Znak"/>
    <w:uiPriority w:val="9"/>
    <w:rsid w:val="001733A4"/>
    <w:pPr>
      <w:numPr>
        <w:numId w:val="15"/>
      </w:numPr>
      <w:ind w:left="1021" w:hanging="1021"/>
      <w:outlineLvl w:val="0"/>
    </w:pPr>
    <w:rPr>
      <w:b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FA1E79"/>
    <w:pPr>
      <w:keepNext/>
      <w:keepLines/>
      <w:numPr>
        <w:ilvl w:val="1"/>
        <w:numId w:val="15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FA1E79"/>
    <w:pPr>
      <w:keepNext/>
      <w:keepLines/>
      <w:numPr>
        <w:ilvl w:val="2"/>
        <w:numId w:val="15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FA1E79"/>
    <w:pPr>
      <w:keepNext/>
      <w:keepLines/>
      <w:numPr>
        <w:ilvl w:val="3"/>
        <w:numId w:val="15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FA1E79"/>
    <w:pPr>
      <w:keepNext/>
      <w:keepLines/>
      <w:numPr>
        <w:ilvl w:val="4"/>
        <w:numId w:val="15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6D1811" w:themeColor="accent1" w:themeShade="7F"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FA1E79"/>
    <w:pPr>
      <w:keepNext/>
      <w:keepLines/>
      <w:numPr>
        <w:ilvl w:val="5"/>
        <w:numId w:val="15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6D1811" w:themeColor="accent1" w:themeShade="7F"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FA1E79"/>
    <w:pPr>
      <w:keepNext/>
      <w:keepLines/>
      <w:numPr>
        <w:ilvl w:val="6"/>
        <w:numId w:val="15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FA1E79"/>
    <w:pPr>
      <w:keepNext/>
      <w:keepLines/>
      <w:numPr>
        <w:ilvl w:val="7"/>
        <w:numId w:val="15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FA1E79"/>
    <w:pPr>
      <w:keepNext/>
      <w:keepLines/>
      <w:numPr>
        <w:ilvl w:val="8"/>
        <w:numId w:val="15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3A4"/>
    <w:rPr>
      <w:b/>
      <w:color w:val="1E3246" w:themeColor="accent3"/>
      <w:sz w:val="22"/>
      <w:szCs w:val="2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E79"/>
    <w:rPr>
      <w:rFonts w:asciiTheme="majorHAnsi" w:eastAsiaTheme="majorEastAsia" w:hAnsiTheme="majorHAnsi" w:cstheme="majorBidi"/>
      <w:color w:val="6D1811" w:themeColor="accent1" w:themeShade="7F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E79"/>
    <w:rPr>
      <w:rFonts w:asciiTheme="majorHAnsi" w:eastAsiaTheme="majorEastAsia" w:hAnsiTheme="majorHAnsi" w:cstheme="majorBidi"/>
      <w:i/>
      <w:iCs/>
      <w:color w:val="6D1811" w:themeColor="accent1" w:themeShade="7F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">
    <w:name w:val="header"/>
    <w:link w:val="NagwekZnak"/>
    <w:uiPriority w:val="99"/>
    <w:unhideWhenUsed/>
    <w:rsid w:val="002019AB"/>
    <w:pPr>
      <w:spacing w:line="240" w:lineRule="exact"/>
    </w:pPr>
  </w:style>
  <w:style w:type="character" w:customStyle="1" w:styleId="NagwekZnak">
    <w:name w:val="Nagłówek Znak"/>
    <w:basedOn w:val="Domylnaczcionkaakapitu"/>
    <w:link w:val="Nagwek"/>
    <w:uiPriority w:val="99"/>
    <w:rsid w:val="002019AB"/>
    <w:rPr>
      <w:sz w:val="20"/>
    </w:rPr>
  </w:style>
  <w:style w:type="paragraph" w:styleId="Stopka">
    <w:name w:val="footer"/>
    <w:link w:val="StopkaZnak"/>
    <w:uiPriority w:val="99"/>
    <w:unhideWhenUsed/>
    <w:rsid w:val="00D866C7"/>
    <w:pPr>
      <w:spacing w:line="240" w:lineRule="exact"/>
      <w:ind w:right="-285"/>
      <w:jc w:val="right"/>
    </w:pPr>
    <w:rPr>
      <w:b/>
      <w:color w:val="DC3223" w:themeColor="accent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66C7"/>
    <w:rPr>
      <w:b/>
      <w:color w:val="DC3223" w:themeColor="accent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0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semiHidden/>
    <w:rsid w:val="00FA1E79"/>
    <w:pPr>
      <w:ind w:left="720"/>
      <w:contextualSpacing/>
    </w:pPr>
  </w:style>
  <w:style w:type="paragraph" w:customStyle="1" w:styleId="Textepuce1">
    <w:name w:val="Texte puce 1"/>
    <w:basedOn w:val="Akapitzlist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rsid w:val="00CE742A"/>
    <w:pPr>
      <w:spacing w:after="120" w:line="360" w:lineRule="atLeast"/>
    </w:pPr>
    <w:rPr>
      <w:b/>
      <w:color w:val="DC3223" w:themeColor="accent1"/>
      <w:sz w:val="30"/>
      <w:szCs w:val="30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CE742A"/>
    <w:rPr>
      <w:b/>
      <w:color w:val="DC3223" w:themeColor="accent1"/>
      <w:sz w:val="30"/>
      <w:szCs w:val="30"/>
      <w:lang w:val="en-US"/>
    </w:rPr>
  </w:style>
  <w:style w:type="paragraph" w:styleId="Podpis">
    <w:name w:val="Signature"/>
    <w:basedOn w:val="Normalny"/>
    <w:link w:val="PodpisZnak"/>
    <w:uiPriority w:val="99"/>
    <w:rsid w:val="0088047E"/>
  </w:style>
  <w:style w:type="character" w:customStyle="1" w:styleId="PodpisZnak">
    <w:name w:val="Podpis Znak"/>
    <w:basedOn w:val="Domylnaczcionkaakapitu"/>
    <w:link w:val="Podpis"/>
    <w:uiPriority w:val="99"/>
    <w:rsid w:val="0088047E"/>
  </w:style>
  <w:style w:type="paragraph" w:styleId="Data">
    <w:name w:val="Date"/>
    <w:basedOn w:val="Normalny"/>
    <w:next w:val="Normalny"/>
    <w:link w:val="DataZnak"/>
    <w:uiPriority w:val="99"/>
    <w:rsid w:val="00367506"/>
    <w:pPr>
      <w:spacing w:line="240" w:lineRule="atLeast"/>
    </w:pPr>
    <w:rPr>
      <w:rFonts w:asciiTheme="majorHAnsi" w:hAnsiTheme="majorHAnsi"/>
      <w:sz w:val="18"/>
      <w:szCs w:val="18"/>
      <w:lang w:val="en-GB"/>
    </w:rPr>
  </w:style>
  <w:style w:type="character" w:customStyle="1" w:styleId="DataZnak">
    <w:name w:val="Data Znak"/>
    <w:basedOn w:val="Domylnaczcionkaakapitu"/>
    <w:link w:val="Data"/>
    <w:uiPriority w:val="99"/>
    <w:rsid w:val="00367506"/>
    <w:rPr>
      <w:rFonts w:asciiTheme="majorHAnsi" w:hAnsiTheme="majorHAnsi"/>
      <w:color w:val="1E3246" w:themeColor="accent3"/>
      <w:sz w:val="18"/>
      <w:szCs w:val="18"/>
      <w:lang w:val="en-GB"/>
    </w:rPr>
  </w:style>
  <w:style w:type="paragraph" w:customStyle="1" w:styleId="Titletext">
    <w:name w:val="Title text"/>
    <w:basedOn w:val="Normalny"/>
    <w:qFormat/>
    <w:rsid w:val="00367506"/>
    <w:pPr>
      <w:spacing w:line="216" w:lineRule="atLeast"/>
    </w:pPr>
    <w:rPr>
      <w:rFonts w:asciiTheme="majorHAnsi" w:hAnsiTheme="majorHAnsi"/>
      <w:sz w:val="18"/>
      <w:szCs w:val="18"/>
      <w:lang w:val="en-GB"/>
    </w:rPr>
  </w:style>
  <w:style w:type="paragraph" w:customStyle="1" w:styleId="Titleofdocument">
    <w:name w:val="Title of document"/>
    <w:basedOn w:val="Normalny"/>
    <w:qFormat/>
    <w:rsid w:val="00B15529"/>
    <w:pPr>
      <w:framePr w:wrap="around" w:vAnchor="page" w:hAnchor="page" w:x="8018" w:y="1560"/>
      <w:spacing w:before="60" w:line="320" w:lineRule="exact"/>
    </w:pPr>
    <w:rPr>
      <w:rFonts w:asciiTheme="majorHAnsi" w:hAnsiTheme="majorHAnsi"/>
      <w:caps/>
      <w:color w:val="FFFFFF" w:themeColor="background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rsid w:val="00793212"/>
    <w:pPr>
      <w:spacing w:after="360" w:line="360" w:lineRule="atLeast"/>
    </w:pPr>
    <w:rPr>
      <w:rFonts w:asciiTheme="majorHAnsi" w:hAnsiTheme="majorHAnsi"/>
      <w:sz w:val="30"/>
      <w:szCs w:val="30"/>
    </w:rPr>
  </w:style>
  <w:style w:type="paragraph" w:customStyle="1" w:styleId="Bloctextbulletpoint">
    <w:name w:val="Bloc text bullet point"/>
    <w:basedOn w:val="Normalny"/>
    <w:qFormat/>
    <w:rsid w:val="005377E6"/>
    <w:pPr>
      <w:framePr w:wrap="around" w:vAnchor="page" w:hAnchor="page" w:y="5047"/>
      <w:numPr>
        <w:numId w:val="20"/>
      </w:numPr>
      <w:spacing w:before="120" w:line="216" w:lineRule="exact"/>
      <w:ind w:right="340"/>
    </w:pPr>
    <w:rPr>
      <w:color w:val="FFFFFF" w:themeColor="background1"/>
      <w:sz w:val="18"/>
      <w:szCs w:val="18"/>
    </w:rPr>
  </w:style>
  <w:style w:type="character" w:customStyle="1" w:styleId="Littletext">
    <w:name w:val="Little text"/>
    <w:basedOn w:val="Domylnaczcionkaakapitu"/>
    <w:uiPriority w:val="1"/>
    <w:qFormat/>
    <w:rsid w:val="001733A4"/>
    <w:rPr>
      <w:sz w:val="12"/>
      <w:szCs w:val="12"/>
    </w:rPr>
  </w:style>
  <w:style w:type="character" w:customStyle="1" w:styleId="Textred">
    <w:name w:val="Text red"/>
    <w:basedOn w:val="Domylnaczcionkaakapitu"/>
    <w:uiPriority w:val="1"/>
    <w:qFormat/>
    <w:rsid w:val="001733A4"/>
    <w:rPr>
      <w:b/>
      <w:color w:val="DC3223" w:themeColor="accent1"/>
    </w:rPr>
  </w:style>
  <w:style w:type="character" w:customStyle="1" w:styleId="Textlight">
    <w:name w:val="Text light"/>
    <w:basedOn w:val="Domylnaczcionkaakapitu"/>
    <w:uiPriority w:val="1"/>
    <w:qFormat/>
    <w:rsid w:val="00057701"/>
    <w:rPr>
      <w:rFonts w:ascii="Alstom Light" w:hAnsi="Alstom Light"/>
      <w:lang w:val="en-GB"/>
    </w:rPr>
  </w:style>
  <w:style w:type="character" w:customStyle="1" w:styleId="PodtytuZnak">
    <w:name w:val="Podtytuł Znak"/>
    <w:basedOn w:val="Domylnaczcionkaakapitu"/>
    <w:link w:val="Podtytu"/>
    <w:uiPriority w:val="11"/>
    <w:rsid w:val="00793212"/>
    <w:rPr>
      <w:rFonts w:asciiTheme="majorHAnsi" w:hAnsiTheme="majorHAnsi"/>
      <w:sz w:val="30"/>
      <w:szCs w:val="30"/>
    </w:rPr>
  </w:style>
  <w:style w:type="paragraph" w:customStyle="1" w:styleId="Footertext">
    <w:name w:val="Footer text"/>
    <w:basedOn w:val="Normalny"/>
    <w:qFormat/>
    <w:rsid w:val="00387AB8"/>
    <w:pPr>
      <w:framePr w:w="11907" w:h="57" w:wrap="notBeside" w:vAnchor="text" w:hAnchor="page" w:y="1" w:anchorLock="1"/>
      <w:spacing w:line="216" w:lineRule="exact"/>
    </w:pPr>
    <w:rPr>
      <w:sz w:val="18"/>
      <w:szCs w:val="18"/>
    </w:rPr>
  </w:style>
  <w:style w:type="paragraph" w:customStyle="1" w:styleId="FirstnameLastnamecontact">
    <w:name w:val="Firstname Lastname contact"/>
    <w:basedOn w:val="Footertext"/>
    <w:qFormat/>
    <w:rsid w:val="00387AB8"/>
    <w:pPr>
      <w:framePr w:wrap="notBeside"/>
    </w:pPr>
  </w:style>
  <w:style w:type="paragraph" w:customStyle="1" w:styleId="Subtitlefootertext">
    <w:name w:val="Subtitle footer text"/>
    <w:basedOn w:val="Footertext"/>
    <w:qFormat/>
    <w:rsid w:val="00C814E7"/>
    <w:pPr>
      <w:framePr w:wrap="notBeside"/>
      <w:spacing w:before="200" w:after="40"/>
    </w:pPr>
    <w:rPr>
      <w:b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C3B0F"/>
    <w:rPr>
      <w:color w:val="605E5C"/>
      <w:shd w:val="clear" w:color="auto" w:fill="E1DFDD"/>
    </w:rPr>
  </w:style>
  <w:style w:type="paragraph" w:customStyle="1" w:styleId="AboutAlstomtext">
    <w:name w:val="About Alstom text"/>
    <w:basedOn w:val="Footertext"/>
    <w:qFormat/>
    <w:rsid w:val="0033671D"/>
    <w:pPr>
      <w:framePr w:wrap="notBeside" w:vAnchor="margin" w:hAnchor="text"/>
      <w:spacing w:before="10"/>
      <w:jc w:val="both"/>
    </w:pPr>
    <w:rPr>
      <w:lang w:val="en-GB"/>
    </w:rPr>
  </w:style>
  <w:style w:type="paragraph" w:customStyle="1" w:styleId="Footertitle">
    <w:name w:val="Footer title"/>
    <w:basedOn w:val="Footertext"/>
    <w:qFormat/>
    <w:rsid w:val="00723CCA"/>
    <w:pPr>
      <w:framePr w:wrap="notBeside"/>
      <w:spacing w:before="180" w:line="220" w:lineRule="atLeast"/>
      <w:ind w:left="369"/>
    </w:pPr>
    <w:rPr>
      <w:b/>
      <w:bCs/>
      <w:noProof/>
      <w:sz w:val="20"/>
      <w:szCs w:val="20"/>
    </w:rPr>
  </w:style>
  <w:style w:type="paragraph" w:customStyle="1" w:styleId="Bloctitle">
    <w:name w:val="Bloc title"/>
    <w:basedOn w:val="Normalny"/>
    <w:qFormat/>
    <w:rsid w:val="005377E6"/>
    <w:pPr>
      <w:framePr w:wrap="around" w:vAnchor="page" w:hAnchor="page" w:y="5047"/>
      <w:spacing w:before="340" w:line="280" w:lineRule="atLeast"/>
      <w:ind w:left="284" w:right="284"/>
      <w:jc w:val="center"/>
    </w:pPr>
    <w:rPr>
      <w:b/>
      <w:bCs/>
      <w:caps/>
      <w:color w:val="FFFFFF" w:themeColor="background1"/>
      <w:sz w:val="24"/>
      <w:szCs w:val="24"/>
    </w:rPr>
  </w:style>
  <w:style w:type="table" w:styleId="Jasnalistaakcent3">
    <w:name w:val="Light List Accent 3"/>
    <w:basedOn w:val="Standardowy"/>
    <w:uiPriority w:val="61"/>
    <w:rsid w:val="004C1051"/>
    <w:pPr>
      <w:spacing w:line="240" w:lineRule="auto"/>
    </w:pPr>
    <w:tblPr>
      <w:tblStyleRowBandSize w:val="1"/>
      <w:tblStyleColBandSize w:val="1"/>
      <w:tblBorders>
        <w:top w:val="single" w:sz="8" w:space="0" w:color="1E3246" w:themeColor="accent3"/>
        <w:left w:val="single" w:sz="8" w:space="0" w:color="1E3246" w:themeColor="accent3"/>
        <w:bottom w:val="single" w:sz="8" w:space="0" w:color="1E3246" w:themeColor="accent3"/>
        <w:right w:val="single" w:sz="8" w:space="0" w:color="1E324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32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band1Horz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</w:style>
  <w:style w:type="paragraph" w:customStyle="1" w:styleId="Text">
    <w:name w:val="Text"/>
    <w:basedOn w:val="Normalny"/>
    <w:qFormat/>
    <w:rsid w:val="00B55F1C"/>
    <w:pPr>
      <w:jc w:val="both"/>
    </w:pPr>
  </w:style>
  <w:style w:type="paragraph" w:customStyle="1" w:styleId="Keytext">
    <w:name w:val="Key text"/>
    <w:basedOn w:val="Normalny"/>
    <w:qFormat/>
    <w:rsid w:val="009005C3"/>
    <w:pPr>
      <w:framePr w:wrap="around" w:vAnchor="page" w:hAnchor="page" w:y="5047"/>
      <w:tabs>
        <w:tab w:val="left" w:pos="1134"/>
      </w:tabs>
      <w:spacing w:before="120" w:after="200" w:line="264" w:lineRule="exact"/>
      <w:ind w:left="1134" w:right="340" w:hanging="794"/>
    </w:pPr>
    <w:rPr>
      <w:color w:val="FFFFFF" w:themeColor="background1"/>
    </w:rPr>
  </w:style>
  <w:style w:type="character" w:customStyle="1" w:styleId="Numberkey">
    <w:name w:val="Number key"/>
    <w:basedOn w:val="Domylnaczcionkaakapitu"/>
    <w:uiPriority w:val="1"/>
    <w:qFormat/>
    <w:rsid w:val="009005C3"/>
    <w:rPr>
      <w:b/>
      <w:bCs/>
      <w:color w:val="FFFFFF" w:themeColor="background1"/>
      <w:sz w:val="38"/>
      <w:szCs w:val="38"/>
    </w:rPr>
  </w:style>
  <w:style w:type="paragraph" w:customStyle="1" w:styleId="Keytitle">
    <w:name w:val="Key title"/>
    <w:basedOn w:val="Normalny"/>
    <w:qFormat/>
    <w:rsid w:val="009005C3"/>
    <w:pPr>
      <w:framePr w:wrap="around" w:vAnchor="page" w:hAnchor="page" w:y="5047"/>
      <w:spacing w:before="340" w:after="340" w:line="280" w:lineRule="atLeast"/>
      <w:ind w:left="284" w:right="284"/>
      <w:jc w:val="center"/>
    </w:pPr>
    <w:rPr>
      <w:b/>
      <w:bCs/>
      <w:caps/>
      <w:color w:val="FFFFFF" w:themeColor="background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F8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F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42F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1FBA"/>
    <w:rPr>
      <w:color w:val="6F98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ALSTOM PPT">
      <a:dk1>
        <a:srgbClr val="000000"/>
      </a:dk1>
      <a:lt1>
        <a:srgbClr val="FFFFFF"/>
      </a:lt1>
      <a:dk2>
        <a:srgbClr val="7F7F7F"/>
      </a:dk2>
      <a:lt2>
        <a:srgbClr val="D8D8D8"/>
      </a:lt2>
      <a:accent1>
        <a:srgbClr val="DC3223"/>
      </a:accent1>
      <a:accent2>
        <a:srgbClr val="EB827D"/>
      </a:accent2>
      <a:accent3>
        <a:srgbClr val="1E3246"/>
      </a:accent3>
      <a:accent4>
        <a:srgbClr val="788291"/>
      </a:accent4>
      <a:accent5>
        <a:srgbClr val="19AA6E"/>
      </a:accent5>
      <a:accent6>
        <a:srgbClr val="73CDAA"/>
      </a:accent6>
      <a:hlink>
        <a:srgbClr val="6F98C1"/>
      </a:hlink>
      <a:folHlink>
        <a:srgbClr val="6F98C1"/>
      </a:folHlink>
    </a:clrScheme>
    <a:fontScheme name="Alstom Medium - Alstom">
      <a:majorFont>
        <a:latin typeface="Alstom Medium"/>
        <a:ea typeface=""/>
        <a:cs typeface=""/>
      </a:majorFont>
      <a:minorFont>
        <a:latin typeface="Alst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F559-9132-4355-A1F7-F8A179B9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Alstom</vt:lpstr>
    </vt:vector>
  </TitlesOfParts>
  <Manager>Alstom</Manager>
  <Company>Alstom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Alstom</dc:title>
  <dc:subject>Alstom</dc:subject>
  <dc:creator>LE-CARO Pauline</dc:creator>
  <cp:lastModifiedBy>Rafał Piętka</cp:lastModifiedBy>
  <cp:revision>12</cp:revision>
  <cp:lastPrinted>2019-10-21T15:46:00Z</cp:lastPrinted>
  <dcterms:created xsi:type="dcterms:W3CDTF">2019-10-21T11:53:00Z</dcterms:created>
  <dcterms:modified xsi:type="dcterms:W3CDTF">2019-10-23T08:58:00Z</dcterms:modified>
</cp:coreProperties>
</file>