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3861" w14:textId="77777777" w:rsidR="00F931B5" w:rsidRPr="00871E6F" w:rsidRDefault="00204779" w:rsidP="00204779">
      <w:pPr>
        <w:jc w:val="both"/>
        <w:rPr>
          <w:b/>
          <w:bCs/>
        </w:rPr>
      </w:pPr>
      <w:r w:rsidRPr="00871E6F">
        <w:rPr>
          <w:b/>
          <w:bCs/>
        </w:rPr>
        <w:t>Format z kamieniem węgielnym</w:t>
      </w:r>
    </w:p>
    <w:p w14:paraId="135E8B6D" w14:textId="2059E710" w:rsidR="00204779" w:rsidRPr="00871E6F" w:rsidRDefault="00204779" w:rsidP="00204779">
      <w:pPr>
        <w:jc w:val="both"/>
        <w:rPr>
          <w:b/>
          <w:bCs/>
        </w:rPr>
      </w:pPr>
      <w:r w:rsidRPr="00871E6F">
        <w:rPr>
          <w:b/>
          <w:bCs/>
        </w:rPr>
        <w:t>18 listopada wmurowano kamień węgielny pod budowę biurowca Format</w:t>
      </w:r>
      <w:r w:rsidR="00205619">
        <w:rPr>
          <w:b/>
          <w:bCs/>
        </w:rPr>
        <w:t>,</w:t>
      </w:r>
      <w:r w:rsidRPr="00871E6F">
        <w:rPr>
          <w:b/>
          <w:bCs/>
        </w:rPr>
        <w:t xml:space="preserve"> powstającego </w:t>
      </w:r>
      <w:r w:rsidR="004C540A">
        <w:rPr>
          <w:b/>
          <w:bCs/>
        </w:rPr>
        <w:t xml:space="preserve">w </w:t>
      </w:r>
      <w:r w:rsidRPr="00871E6F">
        <w:rPr>
          <w:b/>
          <w:bCs/>
        </w:rPr>
        <w:t xml:space="preserve">Gdańsku przy ul. </w:t>
      </w:r>
      <w:proofErr w:type="spellStart"/>
      <w:r w:rsidRPr="00871E6F">
        <w:rPr>
          <w:b/>
          <w:bCs/>
        </w:rPr>
        <w:t>Droszyńskiego</w:t>
      </w:r>
      <w:proofErr w:type="spellEnd"/>
      <w:r w:rsidRPr="00871E6F">
        <w:rPr>
          <w:b/>
          <w:bCs/>
        </w:rPr>
        <w:t>, którego deweloperem jest firma Torus. Budynek będzie miał 5 kondygnacji nadziemnych, a jego łączna powierzchnia najmu wyniesie 1</w:t>
      </w:r>
      <w:r w:rsidR="00205619">
        <w:rPr>
          <w:b/>
          <w:bCs/>
        </w:rPr>
        <w:t>6</w:t>
      </w:r>
      <w:r w:rsidRPr="00871E6F">
        <w:rPr>
          <w:b/>
          <w:bCs/>
        </w:rPr>
        <w:t xml:space="preserve"> tys. m kw. Oddanie do użytku planowane jest na II kwartał 2021 roku. </w:t>
      </w:r>
    </w:p>
    <w:p w14:paraId="2D179231" w14:textId="5DD1D33A" w:rsidR="00204779" w:rsidRPr="00871E6F" w:rsidRDefault="004C540A" w:rsidP="00204779">
      <w:pPr>
        <w:jc w:val="both"/>
        <w:rPr>
          <w:i/>
          <w:iCs/>
          <w:color w:val="212B35"/>
          <w:shd w:val="clear" w:color="auto" w:fill="FFFFFF"/>
        </w:rPr>
      </w:pPr>
      <w:bookmarkStart w:id="0" w:name="_Hlk25040838"/>
      <w:r w:rsidRPr="00DD33BD">
        <w:rPr>
          <w:i/>
          <w:iCs/>
          <w:color w:val="212B35"/>
          <w:shd w:val="clear" w:color="auto" w:fill="FFFFFF"/>
        </w:rPr>
        <w:t xml:space="preserve">– </w:t>
      </w:r>
      <w:r w:rsidR="00DD33BD">
        <w:rPr>
          <w:i/>
          <w:iCs/>
          <w:color w:val="212B35"/>
          <w:shd w:val="clear" w:color="auto" w:fill="FFFFFF"/>
        </w:rPr>
        <w:t>Kilkanaście lat temu, k</w:t>
      </w:r>
      <w:r w:rsidR="00DD33BD" w:rsidRPr="00DD33BD">
        <w:rPr>
          <w:i/>
          <w:iCs/>
          <w:color w:val="212B35"/>
          <w:shd w:val="clear" w:color="auto" w:fill="FFFFFF"/>
        </w:rPr>
        <w:t>ilkaset metrów od miejsca, w którym powstaje dzisiaj Format, rozpoczynaliśmy budowę Arkońska Business Park, pierwszego parku biurowego w Gdańsku.</w:t>
      </w:r>
      <w:r w:rsidR="00DD33BD">
        <w:rPr>
          <w:i/>
          <w:iCs/>
          <w:color w:val="212B35"/>
          <w:shd w:val="clear" w:color="auto" w:fill="FFFFFF"/>
        </w:rPr>
        <w:t xml:space="preserve"> </w:t>
      </w:r>
      <w:r w:rsidR="00725C1D">
        <w:rPr>
          <w:i/>
          <w:iCs/>
          <w:color w:val="212B35"/>
          <w:shd w:val="clear" w:color="auto" w:fill="FFFFFF"/>
        </w:rPr>
        <w:t>Od tamte</w:t>
      </w:r>
      <w:bookmarkStart w:id="1" w:name="_GoBack"/>
      <w:bookmarkEnd w:id="1"/>
      <w:r w:rsidR="00725C1D">
        <w:rPr>
          <w:i/>
          <w:iCs/>
          <w:color w:val="212B35"/>
          <w:shd w:val="clear" w:color="auto" w:fill="FFFFFF"/>
        </w:rPr>
        <w:t xml:space="preserve">go czasu rynek biurowy w Trójmieście znacznie się </w:t>
      </w:r>
      <w:r w:rsidR="00252B34">
        <w:rPr>
          <w:i/>
          <w:iCs/>
          <w:color w:val="212B35"/>
          <w:shd w:val="clear" w:color="auto" w:fill="FFFFFF"/>
        </w:rPr>
        <w:t xml:space="preserve">zmienił i </w:t>
      </w:r>
      <w:r w:rsidR="00725C1D">
        <w:rPr>
          <w:i/>
          <w:iCs/>
          <w:color w:val="212B35"/>
          <w:shd w:val="clear" w:color="auto" w:fill="FFFFFF"/>
        </w:rPr>
        <w:t>rozwinął, ale my wracamy do dzielnicy Przymorz</w:t>
      </w:r>
      <w:r w:rsidR="00E96FC6">
        <w:rPr>
          <w:i/>
          <w:iCs/>
          <w:color w:val="212B35"/>
          <w:shd w:val="clear" w:color="auto" w:fill="FFFFFF"/>
        </w:rPr>
        <w:t>e</w:t>
      </w:r>
      <w:r w:rsidR="00725C1D">
        <w:rPr>
          <w:i/>
          <w:iCs/>
          <w:color w:val="212B35"/>
          <w:shd w:val="clear" w:color="auto" w:fill="FFFFFF"/>
        </w:rPr>
        <w:t xml:space="preserve"> Małe </w:t>
      </w:r>
      <w:r w:rsidR="00E96FC6">
        <w:rPr>
          <w:i/>
          <w:iCs/>
          <w:color w:val="212B35"/>
          <w:shd w:val="clear" w:color="auto" w:fill="FFFFFF"/>
        </w:rPr>
        <w:t>z kolejną ciekawą inwestycją</w:t>
      </w:r>
      <w:r w:rsidR="00252B34">
        <w:rPr>
          <w:i/>
          <w:iCs/>
          <w:color w:val="212B35"/>
          <w:shd w:val="clear" w:color="auto" w:fill="FFFFFF"/>
        </w:rPr>
        <w:t xml:space="preserve"> </w:t>
      </w:r>
      <w:r w:rsidR="00252B34">
        <w:rPr>
          <w:i/>
          <w:iCs/>
          <w:color w:val="212B35"/>
          <w:shd w:val="clear" w:color="auto" w:fill="FFFFFF"/>
        </w:rPr>
        <w:t xml:space="preserve">- </w:t>
      </w:r>
      <w:r w:rsidR="00252B34" w:rsidRPr="004C540A">
        <w:rPr>
          <w:b/>
          <w:bCs/>
          <w:color w:val="212B35"/>
          <w:shd w:val="clear" w:color="auto" w:fill="FFFFFF"/>
        </w:rPr>
        <w:t>mówi Sławomir Gajewski, prezes spółki Torus.</w:t>
      </w:r>
      <w:r w:rsidR="00252B34">
        <w:rPr>
          <w:i/>
          <w:iCs/>
          <w:color w:val="212B35"/>
          <w:shd w:val="clear" w:color="auto" w:fill="FFFFFF"/>
        </w:rPr>
        <w:t xml:space="preserve"> </w:t>
      </w:r>
      <w:r w:rsidR="00252B34">
        <w:rPr>
          <w:i/>
          <w:iCs/>
          <w:color w:val="212B35"/>
          <w:shd w:val="clear" w:color="auto" w:fill="FFFFFF"/>
        </w:rPr>
        <w:t xml:space="preserve">- </w:t>
      </w:r>
      <w:r w:rsidR="00725C1D">
        <w:rPr>
          <w:i/>
          <w:iCs/>
          <w:color w:val="212B35"/>
          <w:shd w:val="clear" w:color="auto" w:fill="FFFFFF"/>
        </w:rPr>
        <w:t xml:space="preserve">Co istotne, po raz kolejny wprowadzamy nową, miejską funkcję na teren postindustrialny, który był praktycznie wyłączony z użytku. </w:t>
      </w:r>
      <w:r w:rsidR="00E96FC6">
        <w:rPr>
          <w:i/>
          <w:iCs/>
          <w:color w:val="212B35"/>
          <w:shd w:val="clear" w:color="auto" w:fill="FFFFFF"/>
        </w:rPr>
        <w:t xml:space="preserve">Nasze inwestycje nie bez przyczyny lokalizujemy wzdłuż głównej </w:t>
      </w:r>
      <w:r w:rsidR="00725C1D">
        <w:rPr>
          <w:i/>
          <w:iCs/>
          <w:color w:val="212B35"/>
          <w:shd w:val="clear" w:color="auto" w:fill="FFFFFF"/>
        </w:rPr>
        <w:t>osi komunikacyjnej Trójmiasta wyznaczonej przez Szybką Kolej Miejską</w:t>
      </w:r>
      <w:r w:rsidR="00E96FC6">
        <w:rPr>
          <w:i/>
          <w:iCs/>
          <w:color w:val="212B35"/>
          <w:shd w:val="clear" w:color="auto" w:fill="FFFFFF"/>
        </w:rPr>
        <w:t>. Wierzymy, że jest to optymalne</w:t>
      </w:r>
      <w:r w:rsidR="00F84E87">
        <w:rPr>
          <w:i/>
          <w:iCs/>
          <w:color w:val="212B35"/>
          <w:shd w:val="clear" w:color="auto" w:fill="FFFFFF"/>
        </w:rPr>
        <w:t xml:space="preserve"> rozwiązanie</w:t>
      </w:r>
      <w:r w:rsidR="00E96FC6">
        <w:rPr>
          <w:i/>
          <w:iCs/>
          <w:color w:val="212B35"/>
          <w:shd w:val="clear" w:color="auto" w:fill="FFFFFF"/>
        </w:rPr>
        <w:t xml:space="preserve">, pozwala w pełni wykorzystać potencjał komunikacji miejskiej, </w:t>
      </w:r>
      <w:r w:rsidR="00252B34">
        <w:rPr>
          <w:i/>
          <w:iCs/>
          <w:color w:val="212B35"/>
          <w:shd w:val="clear" w:color="auto" w:fill="FFFFFF"/>
        </w:rPr>
        <w:t xml:space="preserve">czasami wprowadzić też </w:t>
      </w:r>
      <w:r w:rsidR="00E96FC6">
        <w:rPr>
          <w:i/>
          <w:iCs/>
          <w:color w:val="212B35"/>
          <w:shd w:val="clear" w:color="auto" w:fill="FFFFFF"/>
        </w:rPr>
        <w:t>dodatkow</w:t>
      </w:r>
      <w:r w:rsidR="00252B34">
        <w:rPr>
          <w:i/>
          <w:iCs/>
          <w:color w:val="212B35"/>
          <w:shd w:val="clear" w:color="auto" w:fill="FFFFFF"/>
        </w:rPr>
        <w:t>e</w:t>
      </w:r>
      <w:r w:rsidR="00E96FC6">
        <w:rPr>
          <w:i/>
          <w:iCs/>
          <w:color w:val="212B35"/>
          <w:shd w:val="clear" w:color="auto" w:fill="FFFFFF"/>
        </w:rPr>
        <w:t xml:space="preserve"> usprawnie</w:t>
      </w:r>
      <w:r w:rsidR="00252B34">
        <w:rPr>
          <w:i/>
          <w:iCs/>
          <w:color w:val="212B35"/>
          <w:shd w:val="clear" w:color="auto" w:fill="FFFFFF"/>
        </w:rPr>
        <w:t xml:space="preserve">nia podnoszące komfort i bezpieczeństwo. </w:t>
      </w:r>
      <w:r w:rsidR="00E96FC6">
        <w:rPr>
          <w:i/>
          <w:iCs/>
          <w:color w:val="212B35"/>
          <w:shd w:val="clear" w:color="auto" w:fill="FFFFFF"/>
        </w:rPr>
        <w:t xml:space="preserve">Jest to też zbieżne z polityką </w:t>
      </w:r>
      <w:r w:rsidR="00252B34">
        <w:rPr>
          <w:i/>
          <w:iCs/>
          <w:color w:val="212B35"/>
          <w:shd w:val="clear" w:color="auto" w:fill="FFFFFF"/>
        </w:rPr>
        <w:t xml:space="preserve">Gdańska - </w:t>
      </w:r>
      <w:r w:rsidR="00E96FC6">
        <w:rPr>
          <w:i/>
          <w:iCs/>
          <w:color w:val="212B35"/>
          <w:shd w:val="clear" w:color="auto" w:fill="FFFFFF"/>
        </w:rPr>
        <w:t xml:space="preserve">budowy miasta </w:t>
      </w:r>
      <w:r w:rsidR="00252B34">
        <w:rPr>
          <w:i/>
          <w:iCs/>
          <w:color w:val="212B35"/>
          <w:shd w:val="clear" w:color="auto" w:fill="FFFFFF"/>
        </w:rPr>
        <w:t xml:space="preserve">kompaktowego, </w:t>
      </w:r>
      <w:r w:rsidR="00E96FC6">
        <w:rPr>
          <w:i/>
          <w:iCs/>
          <w:color w:val="212B35"/>
          <w:shd w:val="clear" w:color="auto" w:fill="FFFFFF"/>
        </w:rPr>
        <w:t>do środka</w:t>
      </w:r>
      <w:r w:rsidR="00252B34">
        <w:rPr>
          <w:i/>
          <w:iCs/>
          <w:color w:val="212B35"/>
          <w:shd w:val="clear" w:color="auto" w:fill="FFFFFF"/>
        </w:rPr>
        <w:t xml:space="preserve"> </w:t>
      </w:r>
      <w:r w:rsidR="00252B34" w:rsidRPr="00252B34">
        <w:rPr>
          <w:b/>
          <w:bCs/>
          <w:color w:val="212B35"/>
          <w:shd w:val="clear" w:color="auto" w:fill="FFFFFF"/>
        </w:rPr>
        <w:t>– dodaje.</w:t>
      </w:r>
    </w:p>
    <w:bookmarkEnd w:id="0"/>
    <w:p w14:paraId="7C50211D" w14:textId="761B53D5" w:rsidR="00204779" w:rsidRPr="00871E6F" w:rsidRDefault="00204779" w:rsidP="00204779">
      <w:pPr>
        <w:jc w:val="both"/>
        <w:rPr>
          <w:color w:val="212B35"/>
          <w:shd w:val="clear" w:color="auto" w:fill="FFFFFF"/>
        </w:rPr>
      </w:pPr>
      <w:r w:rsidRPr="00871E6F">
        <w:rPr>
          <w:color w:val="212B35"/>
          <w:shd w:val="clear" w:color="auto" w:fill="FFFFFF"/>
        </w:rPr>
        <w:t>Biurowiec Format posiadać będzie 2 kondygnacje podziemne oraz 5 nadziemnych. Na poziomie 0 zlokalizowane będą niewielkie lokale handlowe i biurowe, funkcjonujące niezależnie od powierzchni biurowych powyżej (od +1 do +4). Na poziomach -2 i -1 znajdą się parkingi dla samochodów oraz strefy dla rowerzystów (-1), w tym stojaki na rowery, toalety, prysznice i szafki. Budynek posiadać będzie 2 pionowe rdzenie komunikacyjne (każdy z 2 klatkami ewakuacyjnymi, 3 windami oraz strefą sanitarną dla najemców, w tym osób niepełnosprawnych. Biurowiec będzie</w:t>
      </w:r>
      <w:r w:rsidR="00EF752F">
        <w:rPr>
          <w:color w:val="212B35"/>
          <w:shd w:val="clear" w:color="auto" w:fill="FFFFFF"/>
        </w:rPr>
        <w:t xml:space="preserve"> miał</w:t>
      </w:r>
      <w:r w:rsidRPr="00871E6F">
        <w:rPr>
          <w:color w:val="212B35"/>
          <w:shd w:val="clear" w:color="auto" w:fill="FFFFFF"/>
        </w:rPr>
        <w:t xml:space="preserve"> blisko 19 metrów wysokości. Jego fasada będzie w większości przeszklona (z </w:t>
      </w:r>
      <w:r w:rsidR="00205619">
        <w:rPr>
          <w:color w:val="212B35"/>
          <w:shd w:val="clear" w:color="auto" w:fill="FFFFFF"/>
        </w:rPr>
        <w:t>uchylnymi</w:t>
      </w:r>
      <w:r w:rsidRPr="00871E6F">
        <w:rPr>
          <w:color w:val="212B35"/>
          <w:shd w:val="clear" w:color="auto" w:fill="FFFFFF"/>
        </w:rPr>
        <w:t xml:space="preserve"> oknami), a nieprzezroczyste elementy pokryte będą cegłą klinkierową. Łączna powierzchnia najmu budynku wyniesie ok. 1</w:t>
      </w:r>
      <w:r w:rsidR="00205619">
        <w:rPr>
          <w:color w:val="212B35"/>
          <w:shd w:val="clear" w:color="auto" w:fill="FFFFFF"/>
        </w:rPr>
        <w:t>6</w:t>
      </w:r>
      <w:r w:rsidR="001D7DA2">
        <w:rPr>
          <w:color w:val="212B35"/>
          <w:shd w:val="clear" w:color="auto" w:fill="FFFFFF"/>
        </w:rPr>
        <w:t xml:space="preserve"> </w:t>
      </w:r>
      <w:r w:rsidRPr="00871E6F">
        <w:rPr>
          <w:color w:val="212B35"/>
          <w:shd w:val="clear" w:color="auto" w:fill="FFFFFF"/>
        </w:rPr>
        <w:t xml:space="preserve">tys. mkw. (GLA). Powierzchnia biurowa </w:t>
      </w:r>
      <w:r w:rsidR="00EF752F">
        <w:rPr>
          <w:color w:val="212B35"/>
          <w:shd w:val="clear" w:color="auto" w:fill="FFFFFF"/>
        </w:rPr>
        <w:t xml:space="preserve">to </w:t>
      </w:r>
      <w:r w:rsidRPr="00871E6F">
        <w:rPr>
          <w:color w:val="212B35"/>
          <w:shd w:val="clear" w:color="auto" w:fill="FFFFFF"/>
        </w:rPr>
        <w:t xml:space="preserve">od ok. 2 </w:t>
      </w:r>
      <w:r w:rsidR="00205619">
        <w:rPr>
          <w:color w:val="212B35"/>
          <w:shd w:val="clear" w:color="auto" w:fill="FFFFFF"/>
        </w:rPr>
        <w:t>80</w:t>
      </w:r>
      <w:r w:rsidRPr="00871E6F">
        <w:rPr>
          <w:color w:val="212B35"/>
          <w:shd w:val="clear" w:color="auto" w:fill="FFFFFF"/>
        </w:rPr>
        <w:t>0 mkw. (+1) do ok. 2 9</w:t>
      </w:r>
      <w:r w:rsidR="00205619">
        <w:rPr>
          <w:color w:val="212B35"/>
          <w:shd w:val="clear" w:color="auto" w:fill="FFFFFF"/>
        </w:rPr>
        <w:t>50</w:t>
      </w:r>
      <w:r w:rsidRPr="00871E6F">
        <w:rPr>
          <w:color w:val="212B35"/>
          <w:shd w:val="clear" w:color="auto" w:fill="FFFFFF"/>
        </w:rPr>
        <w:t xml:space="preserve"> mkw. (od +2 do +4). Inwestycja posiadać będzie łącznie 39</w:t>
      </w:r>
      <w:r w:rsidR="00205619">
        <w:rPr>
          <w:color w:val="212B35"/>
          <w:shd w:val="clear" w:color="auto" w:fill="FFFFFF"/>
        </w:rPr>
        <w:t>7</w:t>
      </w:r>
      <w:r w:rsidRPr="00871E6F">
        <w:rPr>
          <w:color w:val="212B35"/>
          <w:shd w:val="clear" w:color="auto" w:fill="FFFFFF"/>
        </w:rPr>
        <w:t xml:space="preserve"> miejsc parkingowych dla samochodów (31</w:t>
      </w:r>
      <w:r w:rsidR="00205619">
        <w:rPr>
          <w:color w:val="212B35"/>
          <w:shd w:val="clear" w:color="auto" w:fill="FFFFFF"/>
        </w:rPr>
        <w:t>6</w:t>
      </w:r>
      <w:r w:rsidRPr="00871E6F">
        <w:rPr>
          <w:color w:val="212B35"/>
          <w:shd w:val="clear" w:color="auto" w:fill="FFFFFF"/>
        </w:rPr>
        <w:t xml:space="preserve"> w częściach podziemnych oraz 8</w:t>
      </w:r>
      <w:r w:rsidR="00205619">
        <w:rPr>
          <w:color w:val="212B35"/>
          <w:shd w:val="clear" w:color="auto" w:fill="FFFFFF"/>
        </w:rPr>
        <w:t>1</w:t>
      </w:r>
      <w:r w:rsidRPr="00871E6F">
        <w:rPr>
          <w:color w:val="212B35"/>
          <w:shd w:val="clear" w:color="auto" w:fill="FFFFFF"/>
        </w:rPr>
        <w:t xml:space="preserve"> na zewnątrz). Budynek certyfikowany </w:t>
      </w:r>
      <w:r w:rsidR="00A56C53">
        <w:rPr>
          <w:color w:val="212B35"/>
          <w:shd w:val="clear" w:color="auto" w:fill="FFFFFF"/>
        </w:rPr>
        <w:t xml:space="preserve">będzie </w:t>
      </w:r>
      <w:r w:rsidR="00EF752F">
        <w:rPr>
          <w:color w:val="212B35"/>
          <w:shd w:val="clear" w:color="auto" w:fill="FFFFFF"/>
        </w:rPr>
        <w:t>w</w:t>
      </w:r>
      <w:r w:rsidRPr="00871E6F">
        <w:rPr>
          <w:color w:val="212B35"/>
          <w:shd w:val="clear" w:color="auto" w:fill="FFFFFF"/>
        </w:rPr>
        <w:t xml:space="preserve"> systemie LEED (planowane jest uzyskanie poziomu Gold). Jego projektantem jest pracownia APA Wojciechowski Trójmiasto.</w:t>
      </w:r>
    </w:p>
    <w:p w14:paraId="472A8332" w14:textId="572AD357" w:rsidR="00D463E4" w:rsidRPr="00D463E4" w:rsidRDefault="00871E6F" w:rsidP="00D463E4">
      <w:pPr>
        <w:jc w:val="both"/>
        <w:rPr>
          <w:color w:val="212B35"/>
          <w:shd w:val="clear" w:color="auto" w:fill="FFFFFF"/>
        </w:rPr>
      </w:pPr>
      <w:r w:rsidRPr="00871E6F">
        <w:rPr>
          <w:color w:val="212B35"/>
          <w:shd w:val="clear" w:color="auto" w:fill="FFFFFF"/>
        </w:rPr>
        <w:t xml:space="preserve">Inwestycja Torusa przy ulicy </w:t>
      </w:r>
      <w:proofErr w:type="spellStart"/>
      <w:r w:rsidRPr="00871E6F">
        <w:rPr>
          <w:color w:val="212B35"/>
          <w:shd w:val="clear" w:color="auto" w:fill="FFFFFF"/>
        </w:rPr>
        <w:t>Droszyńskiego</w:t>
      </w:r>
      <w:proofErr w:type="spellEnd"/>
      <w:r w:rsidRPr="00871E6F">
        <w:rPr>
          <w:color w:val="212B35"/>
          <w:shd w:val="clear" w:color="auto" w:fill="FFFFFF"/>
        </w:rPr>
        <w:t xml:space="preserve"> stwarza też szersze perspektywy na zagospodarowanie tego terenu. W jej ramach możliwe jest wprowadzenie usprawnień komunikacyjnych, które służyć będą nie tylko pracownikom biurowca, ale także okolicznym mieszkańcom. Ponadto Torus przymierza się do budowy boisk sportowych, które </w:t>
      </w:r>
      <w:r w:rsidR="00A56C53">
        <w:rPr>
          <w:color w:val="212B35"/>
          <w:shd w:val="clear" w:color="auto" w:fill="FFFFFF"/>
        </w:rPr>
        <w:t>planowo powstaną</w:t>
      </w:r>
      <w:r w:rsidR="00A56C53" w:rsidRPr="00871E6F">
        <w:rPr>
          <w:color w:val="212B35"/>
          <w:shd w:val="clear" w:color="auto" w:fill="FFFFFF"/>
        </w:rPr>
        <w:t xml:space="preserve"> </w:t>
      </w:r>
      <w:r w:rsidRPr="00871E6F">
        <w:rPr>
          <w:color w:val="212B35"/>
          <w:shd w:val="clear" w:color="auto" w:fill="FFFFFF"/>
        </w:rPr>
        <w:t>n</w:t>
      </w:r>
      <w:r w:rsidR="00B87BA0">
        <w:rPr>
          <w:color w:val="212B35"/>
          <w:shd w:val="clear" w:color="auto" w:fill="FFFFFF"/>
        </w:rPr>
        <w:t xml:space="preserve">a </w:t>
      </w:r>
      <w:r w:rsidRPr="00871E6F">
        <w:rPr>
          <w:color w:val="212B35"/>
          <w:shd w:val="clear" w:color="auto" w:fill="FFFFFF"/>
        </w:rPr>
        <w:t>terenie inwestycji.</w:t>
      </w:r>
    </w:p>
    <w:p w14:paraId="3AFB9E06" w14:textId="18A35A82" w:rsidR="00871E6F" w:rsidRDefault="00871E6F" w:rsidP="00204779">
      <w:pPr>
        <w:jc w:val="both"/>
        <w:rPr>
          <w:color w:val="212B35"/>
          <w:shd w:val="clear" w:color="auto" w:fill="FFFFFF"/>
        </w:rPr>
      </w:pPr>
      <w:r w:rsidRPr="00871E6F">
        <w:rPr>
          <w:color w:val="212B35"/>
          <w:shd w:val="clear" w:color="auto" w:fill="FFFFFF"/>
        </w:rPr>
        <w:t>Format to kolejna inwestycja firmy Torus, która na trójmiejski rynek biurowy dostarczyła już ponad 1</w:t>
      </w:r>
      <w:r w:rsidR="00F24CEA">
        <w:rPr>
          <w:color w:val="212B35"/>
          <w:shd w:val="clear" w:color="auto" w:fill="FFFFFF"/>
        </w:rPr>
        <w:t>6</w:t>
      </w:r>
      <w:r w:rsidRPr="00871E6F">
        <w:rPr>
          <w:color w:val="212B35"/>
          <w:shd w:val="clear" w:color="auto" w:fill="FFFFFF"/>
        </w:rPr>
        <w:t>0 tys. m</w:t>
      </w:r>
      <w:r w:rsidR="00F24CEA">
        <w:rPr>
          <w:color w:val="212B35"/>
          <w:shd w:val="clear" w:color="auto" w:fill="FFFFFF"/>
        </w:rPr>
        <w:t xml:space="preserve"> </w:t>
      </w:r>
      <w:r w:rsidRPr="00871E6F">
        <w:rPr>
          <w:color w:val="212B35"/>
          <w:shd w:val="clear" w:color="auto" w:fill="FFFFFF"/>
        </w:rPr>
        <w:t xml:space="preserve">kw. powierzchni najmu. Równolegle realizuje ona budowę </w:t>
      </w:r>
      <w:r w:rsidR="00F24CEA">
        <w:rPr>
          <w:color w:val="212B35"/>
          <w:shd w:val="clear" w:color="auto" w:fill="FFFFFF"/>
        </w:rPr>
        <w:t xml:space="preserve">II etapu </w:t>
      </w:r>
      <w:proofErr w:type="spellStart"/>
      <w:r w:rsidRPr="00871E6F">
        <w:rPr>
          <w:color w:val="212B35"/>
          <w:shd w:val="clear" w:color="auto" w:fill="FFFFFF"/>
        </w:rPr>
        <w:t>Officyny</w:t>
      </w:r>
      <w:proofErr w:type="spellEnd"/>
      <w:r w:rsidRPr="00871E6F">
        <w:rPr>
          <w:color w:val="212B35"/>
          <w:shd w:val="clear" w:color="auto" w:fill="FFFFFF"/>
        </w:rPr>
        <w:t xml:space="preserve"> w Gdańsku Wrzeszczu (</w:t>
      </w:r>
      <w:r w:rsidR="00F24CEA">
        <w:rPr>
          <w:color w:val="212B35"/>
          <w:shd w:val="clear" w:color="auto" w:fill="FFFFFF"/>
        </w:rPr>
        <w:t xml:space="preserve">7,3 tys. </w:t>
      </w:r>
      <w:r w:rsidRPr="00871E6F">
        <w:rPr>
          <w:color w:val="212B35"/>
          <w:shd w:val="clear" w:color="auto" w:fill="FFFFFF"/>
        </w:rPr>
        <w:t>m</w:t>
      </w:r>
      <w:r w:rsidR="00F24CEA">
        <w:rPr>
          <w:color w:val="212B35"/>
          <w:shd w:val="clear" w:color="auto" w:fill="FFFFFF"/>
        </w:rPr>
        <w:t xml:space="preserve"> </w:t>
      </w:r>
      <w:r w:rsidRPr="00871E6F">
        <w:rPr>
          <w:color w:val="212B35"/>
          <w:shd w:val="clear" w:color="auto" w:fill="FFFFFF"/>
        </w:rPr>
        <w:t>kw.)</w:t>
      </w:r>
      <w:r w:rsidR="00FA65CD">
        <w:rPr>
          <w:color w:val="212B35"/>
          <w:shd w:val="clear" w:color="auto" w:fill="FFFFFF"/>
        </w:rPr>
        <w:t xml:space="preserve"> i </w:t>
      </w:r>
      <w:r w:rsidR="00F24CEA">
        <w:rPr>
          <w:color w:val="212B35"/>
          <w:shd w:val="clear" w:color="auto" w:fill="FFFFFF"/>
        </w:rPr>
        <w:t>przygotow</w:t>
      </w:r>
      <w:r w:rsidR="00FA65CD">
        <w:rPr>
          <w:color w:val="212B35"/>
          <w:shd w:val="clear" w:color="auto" w:fill="FFFFFF"/>
        </w:rPr>
        <w:t>uje</w:t>
      </w:r>
      <w:r w:rsidR="00F24CEA">
        <w:rPr>
          <w:color w:val="212B35"/>
          <w:shd w:val="clear" w:color="auto" w:fill="FFFFFF"/>
        </w:rPr>
        <w:t xml:space="preserve"> kolejne inwestycje.</w:t>
      </w:r>
    </w:p>
    <w:p w14:paraId="45360ABE" w14:textId="4546FF21" w:rsidR="00193136" w:rsidRDefault="00193136" w:rsidP="00204779">
      <w:pPr>
        <w:jc w:val="both"/>
        <w:rPr>
          <w:color w:val="212B35"/>
          <w:shd w:val="clear" w:color="auto" w:fill="FFFFFF"/>
        </w:rPr>
      </w:pPr>
    </w:p>
    <w:p w14:paraId="4FB6623D" w14:textId="4DB265DA" w:rsidR="00193136" w:rsidRDefault="00193136" w:rsidP="00204779">
      <w:pPr>
        <w:jc w:val="both"/>
        <w:rPr>
          <w:i/>
          <w:iCs/>
          <w:color w:val="212B35"/>
          <w:shd w:val="clear" w:color="auto" w:fill="FFFFFF"/>
        </w:rPr>
      </w:pPr>
    </w:p>
    <w:p w14:paraId="4FFA2AA6" w14:textId="4B42F39A" w:rsidR="00D463E4" w:rsidRDefault="00D463E4" w:rsidP="00204779">
      <w:pPr>
        <w:jc w:val="both"/>
        <w:rPr>
          <w:i/>
          <w:iCs/>
          <w:color w:val="212B35"/>
          <w:shd w:val="clear" w:color="auto" w:fill="FFFFFF"/>
        </w:rPr>
      </w:pPr>
    </w:p>
    <w:p w14:paraId="628837DB" w14:textId="1ED3AF64" w:rsidR="00D463E4" w:rsidRDefault="00D463E4" w:rsidP="00204779">
      <w:pPr>
        <w:jc w:val="both"/>
        <w:rPr>
          <w:i/>
          <w:iCs/>
          <w:color w:val="212B35"/>
          <w:shd w:val="clear" w:color="auto" w:fill="FFFFFF"/>
        </w:rPr>
      </w:pPr>
    </w:p>
    <w:p w14:paraId="39FC5935" w14:textId="20F723D7" w:rsidR="00D463E4" w:rsidRDefault="00D463E4" w:rsidP="00204779">
      <w:pPr>
        <w:jc w:val="both"/>
        <w:rPr>
          <w:i/>
          <w:iCs/>
          <w:color w:val="212B35"/>
          <w:shd w:val="clear" w:color="auto" w:fill="FFFFFF"/>
        </w:rPr>
      </w:pPr>
    </w:p>
    <w:p w14:paraId="4426C3ED" w14:textId="77777777" w:rsidR="00D463E4" w:rsidRPr="00871E6F" w:rsidRDefault="00D463E4" w:rsidP="00204779">
      <w:pPr>
        <w:jc w:val="both"/>
        <w:rPr>
          <w:i/>
          <w:iCs/>
          <w:color w:val="212B35"/>
          <w:shd w:val="clear" w:color="auto" w:fill="FFFFFF"/>
        </w:rPr>
      </w:pPr>
    </w:p>
    <w:p w14:paraId="61EA2AF6" w14:textId="77777777" w:rsidR="00204779" w:rsidRDefault="00871E6F">
      <w:pPr>
        <w:rPr>
          <w:color w:val="212B35"/>
          <w:shd w:val="clear" w:color="auto" w:fill="FFFFFF"/>
        </w:rPr>
      </w:pPr>
      <w:r>
        <w:rPr>
          <w:color w:val="212B35"/>
          <w:shd w:val="clear" w:color="auto" w:fill="FFFFFF"/>
        </w:rPr>
        <w:t>-------------------------------</w:t>
      </w:r>
    </w:p>
    <w:p w14:paraId="6F7F16F3" w14:textId="77777777" w:rsidR="00871E6F" w:rsidRPr="00193136" w:rsidRDefault="00871E6F" w:rsidP="001D7DA2">
      <w:pPr>
        <w:jc w:val="both"/>
        <w:rPr>
          <w:rFonts w:asciiTheme="majorHAnsi" w:hAnsiTheme="majorHAnsi" w:cstheme="majorHAnsi"/>
          <w:color w:val="212B35"/>
          <w:sz w:val="20"/>
          <w:szCs w:val="20"/>
          <w:shd w:val="clear" w:color="auto" w:fill="FFFFFF"/>
        </w:rPr>
      </w:pPr>
      <w:r w:rsidRPr="00193136">
        <w:rPr>
          <w:rFonts w:asciiTheme="majorHAnsi" w:hAnsiTheme="majorHAnsi" w:cstheme="majorHAnsi"/>
          <w:color w:val="212B35"/>
          <w:sz w:val="20"/>
          <w:szCs w:val="20"/>
          <w:shd w:val="clear" w:color="auto" w:fill="FFFFFF"/>
        </w:rPr>
        <w:lastRenderedPageBreak/>
        <w:t>Torus to jeden z liderów wśród deweloperów komercyjnych w Polsce. Do tej pory firma dostarczyła na trójmiejski rynek biurowy ponad 160 tys. m kw. powierzchni najmu w ramach kilku inwestycji, a kolejne są w trakcie realizacji (</w:t>
      </w:r>
      <w:proofErr w:type="spellStart"/>
      <w:r w:rsidRPr="00193136">
        <w:rPr>
          <w:rFonts w:asciiTheme="majorHAnsi" w:hAnsiTheme="majorHAnsi" w:cstheme="majorHAnsi"/>
          <w:color w:val="212B35"/>
          <w:sz w:val="20"/>
          <w:szCs w:val="20"/>
          <w:shd w:val="clear" w:color="auto" w:fill="FFFFFF"/>
        </w:rPr>
        <w:t>Officyna</w:t>
      </w:r>
      <w:proofErr w:type="spellEnd"/>
      <w:r w:rsidRPr="00193136">
        <w:rPr>
          <w:rFonts w:asciiTheme="majorHAnsi" w:hAnsiTheme="majorHAnsi" w:cstheme="majorHAnsi"/>
          <w:color w:val="212B35"/>
          <w:sz w:val="20"/>
          <w:szCs w:val="20"/>
          <w:shd w:val="clear" w:color="auto" w:fill="FFFFFF"/>
        </w:rPr>
        <w:t>, Format). Torus zrealizował dotychczas 6 transakcji sprzedaży swoich nieruchomości do 5 różnych funduszy inwestycyjnych (5 budynków Arkońska Business Park i 3 Alchemii) za łączną kwotę blisko 280 mln euro. Firma odpowiada tym samym za większość (około 65 %) całkowitego wolumenu transakcyjnego sprzedaży budynków biurowych w Trójmieście.</w:t>
      </w:r>
    </w:p>
    <w:p w14:paraId="79A06495" w14:textId="77777777" w:rsidR="00204779" w:rsidRPr="00871E6F" w:rsidRDefault="00204779"/>
    <w:sectPr w:rsidR="00204779" w:rsidRPr="0087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79"/>
    <w:rsid w:val="00193136"/>
    <w:rsid w:val="001B4166"/>
    <w:rsid w:val="001D7DA2"/>
    <w:rsid w:val="00204779"/>
    <w:rsid w:val="00205619"/>
    <w:rsid w:val="00252B34"/>
    <w:rsid w:val="004C540A"/>
    <w:rsid w:val="005D759A"/>
    <w:rsid w:val="00725C1D"/>
    <w:rsid w:val="00871E6F"/>
    <w:rsid w:val="00A04828"/>
    <w:rsid w:val="00A56C53"/>
    <w:rsid w:val="00B87BA0"/>
    <w:rsid w:val="00D463E4"/>
    <w:rsid w:val="00DD33BD"/>
    <w:rsid w:val="00E96FC6"/>
    <w:rsid w:val="00EF752F"/>
    <w:rsid w:val="00F24CEA"/>
    <w:rsid w:val="00F84E87"/>
    <w:rsid w:val="00F931B5"/>
    <w:rsid w:val="00F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C214"/>
  <w15:chartTrackingRefBased/>
  <w15:docId w15:val="{645BB4E3-643E-4256-A657-9C1D2A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Uske</dc:creator>
  <cp:keywords/>
  <dc:description/>
  <cp:lastModifiedBy>Marcin Uske</cp:lastModifiedBy>
  <cp:revision>8</cp:revision>
  <dcterms:created xsi:type="dcterms:W3CDTF">2019-11-18T11:20:00Z</dcterms:created>
  <dcterms:modified xsi:type="dcterms:W3CDTF">2019-11-19T06:27:00Z</dcterms:modified>
</cp:coreProperties>
</file>