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5FC8B" w14:textId="77777777" w:rsidR="00D8472B" w:rsidRPr="00D8472B" w:rsidRDefault="00D8472B" w:rsidP="00D8472B">
      <w:pPr>
        <w:jc w:val="right"/>
        <w:rPr>
          <w:sz w:val="20"/>
        </w:rPr>
      </w:pPr>
      <w:r w:rsidRPr="00D8472B">
        <w:rPr>
          <w:sz w:val="20"/>
        </w:rPr>
        <w:t>22 listopada 2019 r.</w:t>
      </w:r>
    </w:p>
    <w:p w14:paraId="53C62FFE" w14:textId="77777777" w:rsidR="00D8472B" w:rsidRPr="008C3FF4" w:rsidRDefault="00D8472B" w:rsidP="008C3FF4">
      <w:pPr>
        <w:rPr>
          <w:sz w:val="20"/>
        </w:rPr>
      </w:pPr>
      <w:r w:rsidRPr="00D8472B">
        <w:rPr>
          <w:sz w:val="20"/>
        </w:rPr>
        <w:t>Informacja prasowa</w:t>
      </w:r>
    </w:p>
    <w:p w14:paraId="752C18C2" w14:textId="77777777" w:rsidR="00E748FA" w:rsidRDefault="00214DD5" w:rsidP="00E748FA">
      <w:pPr>
        <w:jc w:val="center"/>
        <w:rPr>
          <w:b/>
          <w:bCs/>
        </w:rPr>
      </w:pPr>
      <w:r>
        <w:rPr>
          <w:b/>
          <w:bCs/>
        </w:rPr>
        <w:t>Design, który „kołem się toczy”</w:t>
      </w:r>
    </w:p>
    <w:p w14:paraId="37BEC37D" w14:textId="0B04E363" w:rsidR="00454364" w:rsidRPr="00454364" w:rsidRDefault="004F7D21" w:rsidP="00E748FA">
      <w:pPr>
        <w:jc w:val="both"/>
        <w:rPr>
          <w:b/>
          <w:bCs/>
        </w:rPr>
      </w:pPr>
      <w:r w:rsidRPr="004F7D21">
        <w:rPr>
          <w:b/>
          <w:bCs/>
        </w:rPr>
        <w:t>Jesień rządzi się swoimi prawami. Jest to pora roku, która nakłania nas do pozostania w domowym zaciszu, pod kocem</w:t>
      </w:r>
      <w:r w:rsidR="008C3FF4">
        <w:rPr>
          <w:b/>
          <w:bCs/>
        </w:rPr>
        <w:t xml:space="preserve"> i</w:t>
      </w:r>
      <w:r w:rsidRPr="004F7D21">
        <w:rPr>
          <w:b/>
          <w:bCs/>
        </w:rPr>
        <w:t xml:space="preserve"> z herbatą przy ulubionym serialu. Aby spokojnie rozkoszować się błogimi wieczorami</w:t>
      </w:r>
      <w:r w:rsidR="00E43E34">
        <w:rPr>
          <w:b/>
          <w:bCs/>
        </w:rPr>
        <w:t>,</w:t>
      </w:r>
      <w:r w:rsidRPr="004F7D21">
        <w:rPr>
          <w:b/>
          <w:bCs/>
        </w:rPr>
        <w:t xml:space="preserve"> warto już na etapie wykańczania mieszkania pok</w:t>
      </w:r>
      <w:r w:rsidR="00202F81">
        <w:rPr>
          <w:b/>
          <w:bCs/>
        </w:rPr>
        <w:t xml:space="preserve">usić się o zakup odpowiedniego </w:t>
      </w:r>
      <w:r w:rsidRPr="004F7D21">
        <w:rPr>
          <w:b/>
          <w:bCs/>
        </w:rPr>
        <w:t xml:space="preserve">wyposażenia. Wiele młodych osób staje przed </w:t>
      </w:r>
      <w:proofErr w:type="gramStart"/>
      <w:r w:rsidRPr="004F7D21">
        <w:rPr>
          <w:b/>
          <w:bCs/>
        </w:rPr>
        <w:t>pytaniem: jaki</w:t>
      </w:r>
      <w:proofErr w:type="gramEnd"/>
      <w:r w:rsidRPr="004F7D21">
        <w:rPr>
          <w:b/>
          <w:bCs/>
        </w:rPr>
        <w:t xml:space="preserve"> zestaw filiżanek wybrać, by pasował do nowoczesnego </w:t>
      </w:r>
      <w:r>
        <w:rPr>
          <w:b/>
          <w:bCs/>
        </w:rPr>
        <w:t>designu</w:t>
      </w:r>
      <w:r w:rsidRPr="004F7D21">
        <w:rPr>
          <w:b/>
          <w:bCs/>
        </w:rPr>
        <w:t xml:space="preserve"> wnętrza? Z gotową odpowiedzią przychodzi Ćmielów Design Studio. </w:t>
      </w:r>
    </w:p>
    <w:p w14:paraId="2C5E5360" w14:textId="217B4E96" w:rsidR="004F7D21" w:rsidRDefault="00D8472B" w:rsidP="00E748FA">
      <w:pPr>
        <w:jc w:val="both"/>
      </w:pPr>
      <w:r>
        <w:t xml:space="preserve">Minimalizm i nowoczesność, które młodzi ludzie często wybierają przy </w:t>
      </w:r>
      <w:r w:rsidR="00202F81">
        <w:t>aranżacji</w:t>
      </w:r>
      <w:r w:rsidR="00454364">
        <w:t xml:space="preserve"> swoich mieszkań</w:t>
      </w:r>
      <w:r w:rsidR="00E43E34">
        <w:t>,</w:t>
      </w:r>
      <w:r w:rsidR="00454364">
        <w:t xml:space="preserve"> narzuca charakter </w:t>
      </w:r>
      <w:r w:rsidR="008C3FF4">
        <w:t>dla całego wnętrza i tworzy określony klimat</w:t>
      </w:r>
      <w:r w:rsidR="00454364">
        <w:t>. Nie łatwym zadaniem</w:t>
      </w:r>
      <w:r w:rsidR="008C3FF4">
        <w:t xml:space="preserve"> jest</w:t>
      </w:r>
      <w:r w:rsidR="00454364">
        <w:t xml:space="preserve"> dopasowanie do tego typu przestrzeni zestawu kawowego i zastawy stołowej, </w:t>
      </w:r>
      <w:r>
        <w:t>które będą spójne z jego wizją</w:t>
      </w:r>
      <w:r w:rsidR="00202F81">
        <w:t>, a zarazem będą podkreślać jej</w:t>
      </w:r>
      <w:r>
        <w:t xml:space="preserve"> nowoczesny charakter.</w:t>
      </w:r>
    </w:p>
    <w:p w14:paraId="39B14FDC" w14:textId="3D36604C" w:rsidR="00454364" w:rsidRDefault="008C3FF4" w:rsidP="00E748FA">
      <w:pPr>
        <w:jc w:val="both"/>
      </w:pPr>
      <w:r>
        <w:rPr>
          <w:noProof/>
          <w:lang w:eastAsia="pl-PL"/>
        </w:rPr>
        <w:drawing>
          <wp:anchor distT="0" distB="0" distL="114300" distR="114300" simplePos="0" relativeHeight="251660288" behindDoc="1" locked="0" layoutInCell="1" allowOverlap="1" wp14:anchorId="1BEF876E" wp14:editId="4F2B3B7C">
            <wp:simplePos x="0" y="0"/>
            <wp:positionH relativeFrom="margin">
              <wp:posOffset>-42545</wp:posOffset>
            </wp:positionH>
            <wp:positionV relativeFrom="paragraph">
              <wp:posOffset>824865</wp:posOffset>
            </wp:positionV>
            <wp:extent cx="5743575" cy="2514600"/>
            <wp:effectExtent l="0" t="0" r="9525" b="0"/>
            <wp:wrapTight wrapText="bothSides">
              <wp:wrapPolygon edited="0">
                <wp:start x="0" y="0"/>
                <wp:lineTo x="0" y="21436"/>
                <wp:lineTo x="21564" y="21436"/>
                <wp:lineTo x="21564"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540" b="-1"/>
                    <a:stretch/>
                  </pic:blipFill>
                  <pic:spPr bwMode="auto">
                    <a:xfrm>
                      <a:off x="0" y="0"/>
                      <a:ext cx="57435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364">
        <w:rPr>
          <w:noProof/>
          <w:lang w:eastAsia="pl-PL"/>
        </w:rPr>
        <w:drawing>
          <wp:anchor distT="0" distB="0" distL="114300" distR="114300" simplePos="0" relativeHeight="251661312" behindDoc="1" locked="0" layoutInCell="1" allowOverlap="1" wp14:anchorId="4895EA8C" wp14:editId="3A53E948">
            <wp:simplePos x="0" y="0"/>
            <wp:positionH relativeFrom="column">
              <wp:posOffset>-41910</wp:posOffset>
            </wp:positionH>
            <wp:positionV relativeFrom="paragraph">
              <wp:posOffset>3363595</wp:posOffset>
            </wp:positionV>
            <wp:extent cx="5760720" cy="2452370"/>
            <wp:effectExtent l="0" t="0" r="0" b="5080"/>
            <wp:wrapTight wrapText="bothSides">
              <wp:wrapPolygon edited="0">
                <wp:start x="0" y="0"/>
                <wp:lineTo x="0" y="21477"/>
                <wp:lineTo x="21500" y="21477"/>
                <wp:lineTo x="2150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364">
        <w:t xml:space="preserve">Propozycją dla wielbicieli nowoczesnych </w:t>
      </w:r>
      <w:r>
        <w:t>form jest</w:t>
      </w:r>
      <w:r w:rsidR="00454364">
        <w:t xml:space="preserve"> kolekcja Toczona od marki Ćmielów Design Studio. Proste kształty i uniwersalna kolorystyka produktów</w:t>
      </w:r>
      <w:r w:rsidR="00E43E34">
        <w:t>,</w:t>
      </w:r>
      <w:r w:rsidR="00454364">
        <w:t xml:space="preserve"> wpas</w:t>
      </w:r>
      <w:r>
        <w:t>ują się w designerskie wnętrza oraz</w:t>
      </w:r>
      <w:r w:rsidR="00454364">
        <w:t xml:space="preserve"> będą idealnym towarzyszem spotkań ze znajomymi</w:t>
      </w:r>
      <w:r>
        <w:t xml:space="preserve"> i </w:t>
      </w:r>
      <w:r w:rsidR="00214DD5">
        <w:t>wieczorów z ulubionym serialem.</w:t>
      </w:r>
      <w:r>
        <w:t xml:space="preserve"> To także wspaniały pomysł na świąteczny prezent dla miłośnika nieszablonowych rozwiązań.</w:t>
      </w:r>
    </w:p>
    <w:p w14:paraId="6251776C" w14:textId="77777777" w:rsidR="00E748FA" w:rsidRDefault="00E748FA"/>
    <w:p w14:paraId="6A5F5588" w14:textId="77777777" w:rsidR="00E748FA" w:rsidRDefault="00D8472B">
      <w:r w:rsidRPr="00454364">
        <w:rPr>
          <w:noProof/>
          <w:lang w:eastAsia="pl-PL"/>
        </w:rPr>
        <w:drawing>
          <wp:anchor distT="0" distB="0" distL="114300" distR="114300" simplePos="0" relativeHeight="251659775" behindDoc="1" locked="0" layoutInCell="1" allowOverlap="1" wp14:anchorId="402942A0" wp14:editId="09EDDB4E">
            <wp:simplePos x="0" y="0"/>
            <wp:positionH relativeFrom="margin">
              <wp:posOffset>-13970</wp:posOffset>
            </wp:positionH>
            <wp:positionV relativeFrom="paragraph">
              <wp:posOffset>167005</wp:posOffset>
            </wp:positionV>
            <wp:extent cx="3728720" cy="2486025"/>
            <wp:effectExtent l="0" t="0" r="5080" b="9525"/>
            <wp:wrapTight wrapText="bothSides">
              <wp:wrapPolygon edited="0">
                <wp:start x="0" y="0"/>
                <wp:lineTo x="0" y="21517"/>
                <wp:lineTo x="21519" y="21517"/>
                <wp:lineTo x="21519"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872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1" locked="0" layoutInCell="1" allowOverlap="1" wp14:anchorId="0502F763" wp14:editId="5DD93F58">
            <wp:simplePos x="0" y="0"/>
            <wp:positionH relativeFrom="margin">
              <wp:posOffset>3712845</wp:posOffset>
            </wp:positionH>
            <wp:positionV relativeFrom="paragraph">
              <wp:posOffset>257175</wp:posOffset>
            </wp:positionV>
            <wp:extent cx="2324100" cy="2270125"/>
            <wp:effectExtent l="0" t="0" r="0" b="0"/>
            <wp:wrapTight wrapText="bothSides">
              <wp:wrapPolygon edited="0">
                <wp:start x="0" y="0"/>
                <wp:lineTo x="0" y="21389"/>
                <wp:lineTo x="21423" y="21389"/>
                <wp:lineTo x="2142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380" t="11369" r="8595" b="10440"/>
                    <a:stretch/>
                  </pic:blipFill>
                  <pic:spPr bwMode="auto">
                    <a:xfrm>
                      <a:off x="0" y="0"/>
                      <a:ext cx="2324100" cy="227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12070" w14:textId="77777777" w:rsidR="00E748FA" w:rsidRDefault="00E748FA"/>
    <w:p w14:paraId="37266751" w14:textId="77777777" w:rsidR="00E748FA" w:rsidRPr="00D87F89" w:rsidRDefault="00E748FA" w:rsidP="00E748FA">
      <w:pPr>
        <w:jc w:val="both"/>
        <w:rPr>
          <w:b/>
          <w:bCs/>
          <w:sz w:val="18"/>
          <w:szCs w:val="18"/>
        </w:rPr>
      </w:pPr>
      <w:r w:rsidRPr="00D87F89">
        <w:rPr>
          <w:b/>
          <w:bCs/>
          <w:sz w:val="18"/>
          <w:szCs w:val="18"/>
        </w:rPr>
        <w:t>Dossier produktów:</w:t>
      </w:r>
    </w:p>
    <w:p w14:paraId="57566737" w14:textId="77777777" w:rsidR="00E748FA" w:rsidRPr="00E748FA" w:rsidRDefault="00E748FA" w:rsidP="00E748FA">
      <w:pPr>
        <w:spacing w:after="0"/>
        <w:jc w:val="both"/>
        <w:rPr>
          <w:b/>
          <w:bCs/>
          <w:sz w:val="18"/>
          <w:szCs w:val="18"/>
        </w:rPr>
      </w:pPr>
      <w:r w:rsidRPr="00E748FA">
        <w:rPr>
          <w:b/>
          <w:bCs/>
          <w:sz w:val="18"/>
          <w:szCs w:val="18"/>
        </w:rPr>
        <w:t>Zestaw do herbaty toczony czarny CD27, porcelana, cena: 190,00 zł</w:t>
      </w:r>
    </w:p>
    <w:p w14:paraId="28C28C30" w14:textId="77777777" w:rsidR="00E748FA" w:rsidRPr="00E748FA" w:rsidRDefault="00E748FA" w:rsidP="00E748FA">
      <w:pPr>
        <w:spacing w:after="0"/>
        <w:jc w:val="both"/>
        <w:rPr>
          <w:b/>
          <w:bCs/>
          <w:sz w:val="18"/>
          <w:szCs w:val="18"/>
        </w:rPr>
      </w:pPr>
      <w:r w:rsidRPr="00E748FA">
        <w:rPr>
          <w:b/>
          <w:bCs/>
          <w:sz w:val="18"/>
          <w:szCs w:val="18"/>
        </w:rPr>
        <w:t>Zestaw do herbaty toczony biały CDC1, porcelana, cena: 180,00 zł</w:t>
      </w:r>
    </w:p>
    <w:p w14:paraId="4A88D3CB" w14:textId="77777777" w:rsidR="00E748FA" w:rsidRPr="00E748FA" w:rsidRDefault="00E748FA" w:rsidP="00E748FA">
      <w:pPr>
        <w:spacing w:after="0"/>
        <w:jc w:val="both"/>
        <w:rPr>
          <w:b/>
          <w:bCs/>
          <w:sz w:val="18"/>
          <w:szCs w:val="18"/>
        </w:rPr>
      </w:pPr>
      <w:r w:rsidRPr="00E748FA">
        <w:rPr>
          <w:b/>
          <w:bCs/>
          <w:sz w:val="18"/>
          <w:szCs w:val="18"/>
        </w:rPr>
        <w:t>Miska toczona 700 ml czarna CD27, porcelana, cena: 60,00 zł</w:t>
      </w:r>
    </w:p>
    <w:p w14:paraId="7E320216" w14:textId="77777777" w:rsidR="00E748FA" w:rsidRPr="00E748FA" w:rsidRDefault="00E748FA" w:rsidP="00E748FA">
      <w:pPr>
        <w:spacing w:after="0"/>
        <w:jc w:val="both"/>
        <w:rPr>
          <w:b/>
          <w:bCs/>
          <w:sz w:val="18"/>
          <w:szCs w:val="18"/>
        </w:rPr>
      </w:pPr>
      <w:r w:rsidRPr="00E748FA">
        <w:rPr>
          <w:b/>
          <w:bCs/>
          <w:sz w:val="18"/>
          <w:szCs w:val="18"/>
        </w:rPr>
        <w:t>Miska toczona 18,5 cm czarna CD27, porcelana, cena: 65,00 zł</w:t>
      </w:r>
    </w:p>
    <w:p w14:paraId="5F87030C" w14:textId="77777777" w:rsidR="00E748FA" w:rsidRPr="00E748FA" w:rsidRDefault="00E748FA" w:rsidP="00E748FA">
      <w:pPr>
        <w:spacing w:after="0"/>
        <w:jc w:val="both"/>
        <w:rPr>
          <w:b/>
          <w:bCs/>
          <w:sz w:val="18"/>
          <w:szCs w:val="18"/>
        </w:rPr>
      </w:pPr>
      <w:r w:rsidRPr="00E748FA">
        <w:rPr>
          <w:b/>
          <w:bCs/>
          <w:sz w:val="18"/>
          <w:szCs w:val="18"/>
        </w:rPr>
        <w:t>Miska toczona 14,5 cm czarna CD27, porcelana, cena: 55,00 zł</w:t>
      </w:r>
    </w:p>
    <w:p w14:paraId="598CC357" w14:textId="77777777" w:rsidR="00E748FA" w:rsidRPr="00E748FA" w:rsidRDefault="00E748FA" w:rsidP="00E748FA">
      <w:pPr>
        <w:spacing w:after="0"/>
        <w:jc w:val="both"/>
        <w:rPr>
          <w:b/>
          <w:bCs/>
          <w:sz w:val="18"/>
          <w:szCs w:val="18"/>
        </w:rPr>
      </w:pPr>
      <w:r w:rsidRPr="00E748FA">
        <w:rPr>
          <w:b/>
          <w:bCs/>
          <w:sz w:val="18"/>
          <w:szCs w:val="18"/>
        </w:rPr>
        <w:t>Talerz toczony 22,5 cm czarny CD27, porcelana, cena: 55,00 zł</w:t>
      </w:r>
    </w:p>
    <w:p w14:paraId="082ED499" w14:textId="77777777" w:rsidR="00E748FA" w:rsidRPr="00E748FA" w:rsidRDefault="00E748FA" w:rsidP="00E748FA">
      <w:pPr>
        <w:spacing w:after="0"/>
        <w:jc w:val="both"/>
        <w:rPr>
          <w:b/>
          <w:bCs/>
          <w:sz w:val="18"/>
          <w:szCs w:val="18"/>
        </w:rPr>
      </w:pPr>
      <w:r w:rsidRPr="00E748FA">
        <w:rPr>
          <w:b/>
          <w:bCs/>
          <w:sz w:val="18"/>
          <w:szCs w:val="18"/>
        </w:rPr>
        <w:t>Cukiernica toczona duża 500 ml biała CDC1, porcelana, cena: 60,00 zł</w:t>
      </w:r>
    </w:p>
    <w:p w14:paraId="079EABF4" w14:textId="77777777" w:rsidR="00E748FA" w:rsidRPr="00E748FA" w:rsidRDefault="00E748FA" w:rsidP="00E748FA">
      <w:pPr>
        <w:spacing w:after="0"/>
        <w:jc w:val="both"/>
        <w:rPr>
          <w:b/>
          <w:bCs/>
          <w:sz w:val="18"/>
          <w:szCs w:val="18"/>
        </w:rPr>
      </w:pPr>
      <w:r w:rsidRPr="00E748FA">
        <w:rPr>
          <w:b/>
          <w:bCs/>
          <w:sz w:val="18"/>
          <w:szCs w:val="18"/>
        </w:rPr>
        <w:t>Cukiernica toczona duża 500 ml czarna CD27, porcelana, cena: 65,00 zł</w:t>
      </w:r>
    </w:p>
    <w:p w14:paraId="6D377638" w14:textId="77777777" w:rsidR="00E748FA" w:rsidRPr="00E748FA" w:rsidRDefault="00E748FA" w:rsidP="00E748FA">
      <w:pPr>
        <w:spacing w:after="0"/>
        <w:jc w:val="both"/>
        <w:rPr>
          <w:b/>
          <w:bCs/>
          <w:sz w:val="18"/>
          <w:szCs w:val="18"/>
        </w:rPr>
      </w:pPr>
      <w:r w:rsidRPr="00E748FA">
        <w:rPr>
          <w:b/>
          <w:bCs/>
          <w:sz w:val="18"/>
          <w:szCs w:val="18"/>
        </w:rPr>
        <w:t>Cukiernica toczona mała 200 ml biała CDC1, porcelana, cena: 50,00 zł</w:t>
      </w:r>
    </w:p>
    <w:p w14:paraId="03BF4699" w14:textId="77777777" w:rsidR="00E748FA" w:rsidRPr="00E748FA" w:rsidRDefault="00E748FA" w:rsidP="00E748FA">
      <w:pPr>
        <w:jc w:val="both"/>
        <w:rPr>
          <w:b/>
          <w:bCs/>
          <w:sz w:val="18"/>
          <w:szCs w:val="18"/>
        </w:rPr>
      </w:pPr>
      <w:r w:rsidRPr="00E748FA">
        <w:rPr>
          <w:b/>
          <w:bCs/>
          <w:sz w:val="18"/>
          <w:szCs w:val="18"/>
        </w:rPr>
        <w:t>Cukiernica toczona mała 200 ml czarna CD27, porcelana, cena: 55,00 zł</w:t>
      </w:r>
    </w:p>
    <w:p w14:paraId="5C03FF9F" w14:textId="77777777" w:rsidR="00E748FA" w:rsidRPr="00D87F89" w:rsidRDefault="00E748FA" w:rsidP="00E748FA">
      <w:pPr>
        <w:jc w:val="both"/>
        <w:rPr>
          <w:b/>
          <w:bCs/>
          <w:sz w:val="18"/>
          <w:szCs w:val="18"/>
        </w:rPr>
      </w:pPr>
      <w:r w:rsidRPr="00D87F89">
        <w:rPr>
          <w:b/>
          <w:bCs/>
          <w:sz w:val="18"/>
          <w:szCs w:val="18"/>
        </w:rPr>
        <w:t>Dossier marki:</w:t>
      </w:r>
    </w:p>
    <w:p w14:paraId="20725EC4" w14:textId="77777777" w:rsidR="00E748FA" w:rsidRPr="00D87F89" w:rsidRDefault="00E748FA" w:rsidP="00E748FA">
      <w:pPr>
        <w:jc w:val="both"/>
        <w:rPr>
          <w:sz w:val="18"/>
          <w:szCs w:val="18"/>
        </w:rPr>
      </w:pPr>
      <w:r w:rsidRPr="00D87F89">
        <w:rPr>
          <w:b/>
          <w:bCs/>
          <w:sz w:val="18"/>
          <w:szCs w:val="18"/>
        </w:rPr>
        <w:t>ĆMIELÓW DESIGN STUDIO</w:t>
      </w:r>
      <w:r w:rsidRPr="00D87F89">
        <w:rPr>
          <w:sz w:val="18"/>
          <w:szCs w:val="18"/>
        </w:rPr>
        <w:t xml:space="preserve"> Ćmielów Design Studio to marka dedykowana osobom poszukującym dobrego, współczesnego wzornictwa. Kolekcje wychodzące spod rąk designerów prezentują nowe oblicze porcelany łączącej w sobie tradycyjny kunszt produkcji oraz nowoczesne podejście do estetyki. Studio projektowe marki kierowane jest przez cenionego na całym świecie artystę ceramika Marka </w:t>
      </w:r>
      <w:proofErr w:type="spellStart"/>
      <w:r w:rsidRPr="00D87F89">
        <w:rPr>
          <w:sz w:val="18"/>
          <w:szCs w:val="18"/>
        </w:rPr>
        <w:t>Cecułę</w:t>
      </w:r>
      <w:proofErr w:type="spellEnd"/>
      <w:r w:rsidRPr="00D87F89">
        <w:rPr>
          <w:sz w:val="18"/>
          <w:szCs w:val="18"/>
        </w:rPr>
        <w:t>.</w:t>
      </w:r>
    </w:p>
    <w:p w14:paraId="5EAA3D2C" w14:textId="77777777" w:rsidR="00E748FA" w:rsidRPr="00D87F89" w:rsidRDefault="00E748FA" w:rsidP="00E748FA">
      <w:pPr>
        <w:jc w:val="both"/>
        <w:rPr>
          <w:sz w:val="18"/>
          <w:szCs w:val="18"/>
        </w:rPr>
      </w:pPr>
      <w:r w:rsidRPr="00D87F89">
        <w:rPr>
          <w:b/>
          <w:bCs/>
          <w:sz w:val="18"/>
          <w:szCs w:val="18"/>
        </w:rPr>
        <w:t>Polska Grupa Porcelanowa</w:t>
      </w:r>
      <w:r w:rsidRPr="00D87F89">
        <w:rPr>
          <w:sz w:val="18"/>
          <w:szCs w:val="18"/>
        </w:rPr>
        <w:t xml:space="preserve"> łączy potencjał trzech wiodących fabryk porcelany w Polsce. Ideą jej powstania, w lipcu 2018 roku, było zwiększenie dostępności </w:t>
      </w:r>
      <w:proofErr w:type="gramStart"/>
      <w:r w:rsidRPr="00D87F89">
        <w:rPr>
          <w:sz w:val="18"/>
          <w:szCs w:val="18"/>
        </w:rPr>
        <w:t>wysokiej jakości</w:t>
      </w:r>
      <w:proofErr w:type="gramEnd"/>
      <w:r w:rsidRPr="00D87F89">
        <w:rPr>
          <w:sz w:val="18"/>
          <w:szCs w:val="18"/>
        </w:rPr>
        <w:t xml:space="preserve"> produktów z wielopokoleniową tradycją. W ramach Grupy funkcjonują cztery odrębne marki: Ćmielów, Lubiana, Chodzież oraz Ćmielów Design Studio, które różnicuje rodzaj oferty, a łączy chęć realizacji potrzeb klientów, dla których fabryki szczycące się długoletnią tradycją produkują najwyższej jakości zastawę stołową. Jako grupa łącząca tradycję ze współczesnością, PGP chce wyróżniać się nie tylko doskonałym wzornictwem i jakością, ale także sprawnością organizacji i nowoczesnymi systemami współpracy z dynamicznie zmieniającym się rynkiem.</w:t>
      </w:r>
    </w:p>
    <w:p w14:paraId="43F9B520" w14:textId="77777777" w:rsidR="00E21023" w:rsidRPr="008641DD" w:rsidRDefault="00E21023" w:rsidP="00E21023">
      <w:pPr>
        <w:pStyle w:val="Bezodstpw"/>
        <w:rPr>
          <w:b/>
        </w:rPr>
      </w:pPr>
      <w:r>
        <w:rPr>
          <w:b/>
        </w:rPr>
        <w:br/>
        <w:t>Kontakt dla mediów:</w:t>
      </w:r>
    </w:p>
    <w:p w14:paraId="5DA654EE" w14:textId="77777777" w:rsidR="00E21023" w:rsidRDefault="00E21023" w:rsidP="00E21023">
      <w:pPr>
        <w:pStyle w:val="Bezodstpw"/>
        <w:rPr>
          <w:b/>
          <w:color w:val="000000"/>
          <w:sz w:val="20"/>
        </w:rPr>
      </w:pPr>
      <w:r>
        <w:rPr>
          <w:b/>
          <w:color w:val="000000"/>
          <w:sz w:val="20"/>
        </w:rPr>
        <w:t>Paula Minkus</w:t>
      </w:r>
    </w:p>
    <w:p w14:paraId="5115132A" w14:textId="77777777" w:rsidR="00E21023" w:rsidRDefault="00E21023" w:rsidP="00E21023">
      <w:pPr>
        <w:pStyle w:val="Bezodstpw"/>
        <w:rPr>
          <w:color w:val="000000"/>
          <w:sz w:val="20"/>
        </w:rPr>
      </w:pPr>
      <w:r>
        <w:rPr>
          <w:color w:val="000000"/>
          <w:sz w:val="20"/>
        </w:rPr>
        <w:t>Triple PR</w:t>
      </w:r>
      <w:r>
        <w:rPr>
          <w:color w:val="000000"/>
          <w:sz w:val="20"/>
        </w:rPr>
        <w:br/>
        <w:t>ul. Jaktorowska 5/68, Warszawa</w:t>
      </w:r>
    </w:p>
    <w:p w14:paraId="308D10E5" w14:textId="77777777" w:rsidR="00E21023" w:rsidRDefault="00E21023" w:rsidP="00E21023">
      <w:pPr>
        <w:pStyle w:val="Bezodstpw"/>
        <w:rPr>
          <w:color w:val="000000"/>
          <w:sz w:val="20"/>
        </w:rPr>
      </w:pPr>
      <w:r>
        <w:rPr>
          <w:color w:val="000000"/>
          <w:sz w:val="20"/>
        </w:rPr>
        <w:t>22 216 54 20, 601 542 502</w:t>
      </w:r>
    </w:p>
    <w:p w14:paraId="2ECDE47A" w14:textId="77777777" w:rsidR="00E21023" w:rsidRDefault="009F76CD" w:rsidP="00E21023">
      <w:pPr>
        <w:pStyle w:val="Bezodstpw"/>
        <w:rPr>
          <w:rFonts w:ascii="Times New Roman" w:hAnsi="Times New Roman" w:cs="Times New Roman"/>
          <w:sz w:val="24"/>
          <w:szCs w:val="24"/>
        </w:rPr>
      </w:pPr>
      <w:hyperlink r:id="rId11" w:history="1">
        <w:r w:rsidR="00E21023" w:rsidRPr="00273C02">
          <w:rPr>
            <w:rStyle w:val="Hipercze"/>
            <w:sz w:val="20"/>
          </w:rPr>
          <w:t>paula.minkus@triplepr.pl</w:t>
        </w:r>
      </w:hyperlink>
    </w:p>
    <w:p w14:paraId="2BC2FA82" w14:textId="77777777" w:rsidR="00E21023" w:rsidRPr="004E6352" w:rsidRDefault="009F76CD" w:rsidP="00E21023">
      <w:pPr>
        <w:jc w:val="both"/>
        <w:rPr>
          <w:color w:val="800080"/>
          <w:sz w:val="20"/>
          <w:u w:val="single"/>
        </w:rPr>
      </w:pPr>
      <w:hyperlink r:id="rId12" w:history="1">
        <w:r w:rsidR="00E21023" w:rsidRPr="00937C1A">
          <w:rPr>
            <w:rStyle w:val="czeinternetowe"/>
            <w:color w:val="800080"/>
            <w:sz w:val="20"/>
          </w:rPr>
          <w:t>www.triplepr.pl</w:t>
        </w:r>
      </w:hyperlink>
    </w:p>
    <w:p w14:paraId="7D9D7071" w14:textId="77777777" w:rsidR="00454364" w:rsidRDefault="00454364">
      <w:bookmarkStart w:id="0" w:name="_GoBack"/>
      <w:bookmarkEnd w:id="0"/>
    </w:p>
    <w:sectPr w:rsidR="00454364" w:rsidSect="00D8472B">
      <w:headerReference w:type="default" r:id="rId13"/>
      <w:pgSz w:w="11906" w:h="16838"/>
      <w:pgMar w:top="1417" w:right="1417" w:bottom="1417" w:left="1417" w:header="426"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17131D" w15:done="0"/>
  <w15:commentEx w15:paraId="25EBFDD4" w15:done="0"/>
  <w15:commentEx w15:paraId="00110A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17131D" w16cid:durableId="217F9929"/>
  <w16cid:commentId w16cid:paraId="25EBFDD4" w16cid:durableId="217F9953"/>
  <w16cid:commentId w16cid:paraId="00110A2A" w16cid:durableId="217F99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79A7B" w14:textId="77777777" w:rsidR="009F76CD" w:rsidRDefault="009F76CD" w:rsidP="00D8472B">
      <w:pPr>
        <w:spacing w:after="0" w:line="240" w:lineRule="auto"/>
      </w:pPr>
      <w:r>
        <w:separator/>
      </w:r>
    </w:p>
  </w:endnote>
  <w:endnote w:type="continuationSeparator" w:id="0">
    <w:p w14:paraId="68666E68" w14:textId="77777777" w:rsidR="009F76CD" w:rsidRDefault="009F76CD" w:rsidP="00D84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DC6D5" w14:textId="77777777" w:rsidR="009F76CD" w:rsidRDefault="009F76CD" w:rsidP="00D8472B">
      <w:pPr>
        <w:spacing w:after="0" w:line="240" w:lineRule="auto"/>
      </w:pPr>
      <w:r>
        <w:separator/>
      </w:r>
    </w:p>
  </w:footnote>
  <w:footnote w:type="continuationSeparator" w:id="0">
    <w:p w14:paraId="4963FDCB" w14:textId="77777777" w:rsidR="009F76CD" w:rsidRDefault="009F76CD" w:rsidP="00D847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47AD" w14:textId="77777777" w:rsidR="00D8472B" w:rsidRDefault="00D8472B" w:rsidP="00D8472B">
    <w:pPr>
      <w:pStyle w:val="Nagwek"/>
      <w:jc w:val="center"/>
    </w:pPr>
    <w:r>
      <w:rPr>
        <w:noProof/>
        <w:lang w:eastAsia="pl-PL"/>
      </w:rPr>
      <w:drawing>
        <wp:inline distT="0" distB="0" distL="0" distR="0" wp14:anchorId="7120EAC6" wp14:editId="16DBA478">
          <wp:extent cx="1011479" cy="8858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elow_Design_Studi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948" cy="887987"/>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gnieszka Bugaj">
    <w15:presenceInfo w15:providerId="None" w15:userId="Agnieszka Buga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D66"/>
    <w:rsid w:val="000407BC"/>
    <w:rsid w:val="00087D66"/>
    <w:rsid w:val="00202F81"/>
    <w:rsid w:val="00214DD5"/>
    <w:rsid w:val="00434095"/>
    <w:rsid w:val="00454364"/>
    <w:rsid w:val="004760DD"/>
    <w:rsid w:val="004F7D21"/>
    <w:rsid w:val="0077665C"/>
    <w:rsid w:val="008C3FF4"/>
    <w:rsid w:val="009F76CD"/>
    <w:rsid w:val="00D8472B"/>
    <w:rsid w:val="00E21023"/>
    <w:rsid w:val="00E43E34"/>
    <w:rsid w:val="00E748FA"/>
    <w:rsid w:val="00F202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847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472B"/>
  </w:style>
  <w:style w:type="paragraph" w:styleId="Stopka">
    <w:name w:val="footer"/>
    <w:basedOn w:val="Normalny"/>
    <w:link w:val="StopkaZnak"/>
    <w:uiPriority w:val="99"/>
    <w:unhideWhenUsed/>
    <w:rsid w:val="00D847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472B"/>
  </w:style>
  <w:style w:type="paragraph" w:styleId="Tekstdymka">
    <w:name w:val="Balloon Text"/>
    <w:basedOn w:val="Normalny"/>
    <w:link w:val="TekstdymkaZnak"/>
    <w:uiPriority w:val="99"/>
    <w:semiHidden/>
    <w:unhideWhenUsed/>
    <w:rsid w:val="00D847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472B"/>
    <w:rPr>
      <w:rFonts w:ascii="Tahoma" w:hAnsi="Tahoma" w:cs="Tahoma"/>
      <w:sz w:val="16"/>
      <w:szCs w:val="16"/>
    </w:rPr>
  </w:style>
  <w:style w:type="paragraph" w:styleId="Bezodstpw">
    <w:name w:val="No Spacing"/>
    <w:uiPriority w:val="1"/>
    <w:qFormat/>
    <w:rsid w:val="00E21023"/>
    <w:pPr>
      <w:spacing w:after="0" w:line="240" w:lineRule="auto"/>
    </w:pPr>
  </w:style>
  <w:style w:type="character" w:customStyle="1" w:styleId="czeinternetowe">
    <w:name w:val="Łącze internetowe"/>
    <w:rsid w:val="00E21023"/>
    <w:rPr>
      <w:color w:val="0000FF"/>
      <w:u w:val="single"/>
    </w:rPr>
  </w:style>
  <w:style w:type="character" w:styleId="Hipercze">
    <w:name w:val="Hyperlink"/>
    <w:basedOn w:val="Domylnaczcionkaakapitu"/>
    <w:uiPriority w:val="99"/>
    <w:unhideWhenUsed/>
    <w:rsid w:val="00E21023"/>
    <w:rPr>
      <w:color w:val="0000FF"/>
      <w:u w:val="single"/>
    </w:rPr>
  </w:style>
  <w:style w:type="character" w:styleId="Odwoaniedokomentarza">
    <w:name w:val="annotation reference"/>
    <w:basedOn w:val="Domylnaczcionkaakapitu"/>
    <w:uiPriority w:val="99"/>
    <w:semiHidden/>
    <w:unhideWhenUsed/>
    <w:rsid w:val="00E43E34"/>
    <w:rPr>
      <w:sz w:val="16"/>
      <w:szCs w:val="16"/>
    </w:rPr>
  </w:style>
  <w:style w:type="paragraph" w:styleId="Tekstkomentarza">
    <w:name w:val="annotation text"/>
    <w:basedOn w:val="Normalny"/>
    <w:link w:val="TekstkomentarzaZnak"/>
    <w:uiPriority w:val="99"/>
    <w:semiHidden/>
    <w:unhideWhenUsed/>
    <w:rsid w:val="00E43E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43E34"/>
    <w:rPr>
      <w:sz w:val="20"/>
      <w:szCs w:val="20"/>
    </w:rPr>
  </w:style>
  <w:style w:type="paragraph" w:styleId="Tematkomentarza">
    <w:name w:val="annotation subject"/>
    <w:basedOn w:val="Tekstkomentarza"/>
    <w:next w:val="Tekstkomentarza"/>
    <w:link w:val="TematkomentarzaZnak"/>
    <w:uiPriority w:val="99"/>
    <w:semiHidden/>
    <w:unhideWhenUsed/>
    <w:rsid w:val="00E43E34"/>
    <w:rPr>
      <w:b/>
      <w:bCs/>
    </w:rPr>
  </w:style>
  <w:style w:type="character" w:customStyle="1" w:styleId="TematkomentarzaZnak">
    <w:name w:val="Temat komentarza Znak"/>
    <w:basedOn w:val="TekstkomentarzaZnak"/>
    <w:link w:val="Tematkomentarza"/>
    <w:uiPriority w:val="99"/>
    <w:semiHidden/>
    <w:rsid w:val="00E43E3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847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472B"/>
  </w:style>
  <w:style w:type="paragraph" w:styleId="Stopka">
    <w:name w:val="footer"/>
    <w:basedOn w:val="Normalny"/>
    <w:link w:val="StopkaZnak"/>
    <w:uiPriority w:val="99"/>
    <w:unhideWhenUsed/>
    <w:rsid w:val="00D847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472B"/>
  </w:style>
  <w:style w:type="paragraph" w:styleId="Tekstdymka">
    <w:name w:val="Balloon Text"/>
    <w:basedOn w:val="Normalny"/>
    <w:link w:val="TekstdymkaZnak"/>
    <w:uiPriority w:val="99"/>
    <w:semiHidden/>
    <w:unhideWhenUsed/>
    <w:rsid w:val="00D847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472B"/>
    <w:rPr>
      <w:rFonts w:ascii="Tahoma" w:hAnsi="Tahoma" w:cs="Tahoma"/>
      <w:sz w:val="16"/>
      <w:szCs w:val="16"/>
    </w:rPr>
  </w:style>
  <w:style w:type="paragraph" w:styleId="Bezodstpw">
    <w:name w:val="No Spacing"/>
    <w:uiPriority w:val="1"/>
    <w:qFormat/>
    <w:rsid w:val="00E21023"/>
    <w:pPr>
      <w:spacing w:after="0" w:line="240" w:lineRule="auto"/>
    </w:pPr>
  </w:style>
  <w:style w:type="character" w:customStyle="1" w:styleId="czeinternetowe">
    <w:name w:val="Łącze internetowe"/>
    <w:rsid w:val="00E21023"/>
    <w:rPr>
      <w:color w:val="0000FF"/>
      <w:u w:val="single"/>
    </w:rPr>
  </w:style>
  <w:style w:type="character" w:styleId="Hipercze">
    <w:name w:val="Hyperlink"/>
    <w:basedOn w:val="Domylnaczcionkaakapitu"/>
    <w:uiPriority w:val="99"/>
    <w:unhideWhenUsed/>
    <w:rsid w:val="00E21023"/>
    <w:rPr>
      <w:color w:val="0000FF"/>
      <w:u w:val="single"/>
    </w:rPr>
  </w:style>
  <w:style w:type="character" w:styleId="Odwoaniedokomentarza">
    <w:name w:val="annotation reference"/>
    <w:basedOn w:val="Domylnaczcionkaakapitu"/>
    <w:uiPriority w:val="99"/>
    <w:semiHidden/>
    <w:unhideWhenUsed/>
    <w:rsid w:val="00E43E34"/>
    <w:rPr>
      <w:sz w:val="16"/>
      <w:szCs w:val="16"/>
    </w:rPr>
  </w:style>
  <w:style w:type="paragraph" w:styleId="Tekstkomentarza">
    <w:name w:val="annotation text"/>
    <w:basedOn w:val="Normalny"/>
    <w:link w:val="TekstkomentarzaZnak"/>
    <w:uiPriority w:val="99"/>
    <w:semiHidden/>
    <w:unhideWhenUsed/>
    <w:rsid w:val="00E43E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43E34"/>
    <w:rPr>
      <w:sz w:val="20"/>
      <w:szCs w:val="20"/>
    </w:rPr>
  </w:style>
  <w:style w:type="paragraph" w:styleId="Tematkomentarza">
    <w:name w:val="annotation subject"/>
    <w:basedOn w:val="Tekstkomentarza"/>
    <w:next w:val="Tekstkomentarza"/>
    <w:link w:val="TematkomentarzaZnak"/>
    <w:uiPriority w:val="99"/>
    <w:semiHidden/>
    <w:unhideWhenUsed/>
    <w:rsid w:val="00E43E34"/>
    <w:rPr>
      <w:b/>
      <w:bCs/>
    </w:rPr>
  </w:style>
  <w:style w:type="character" w:customStyle="1" w:styleId="TematkomentarzaZnak">
    <w:name w:val="Temat komentarza Znak"/>
    <w:basedOn w:val="TekstkomentarzaZnak"/>
    <w:link w:val="Tematkomentarza"/>
    <w:uiPriority w:val="99"/>
    <w:semiHidden/>
    <w:rsid w:val="00E43E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riplepr.pl/" TargetMode="External"/><Relationship Id="rId17" Type="http://schemas.microsoft.com/office/2011/relationships/commentsExtended" Target="commentsExtended.xml"/><Relationship Id="rId2" Type="http://schemas.microsoft.com/office/2007/relationships/stylesWithEffects" Target="stylesWithEffect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paula.minkus@triplepr.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465</Words>
  <Characters>2792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Maszczyńska</dc:creator>
  <cp:lastModifiedBy>User</cp:lastModifiedBy>
  <cp:revision>6</cp:revision>
  <cp:lastPrinted>2019-11-22T08:54:00Z</cp:lastPrinted>
  <dcterms:created xsi:type="dcterms:W3CDTF">2019-11-20T09:49:00Z</dcterms:created>
  <dcterms:modified xsi:type="dcterms:W3CDTF">2019-11-22T08:54:00Z</dcterms:modified>
</cp:coreProperties>
</file>