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E00E48" w14:paraId="0BAD42E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E855225" w14:textId="6E609766" w:rsidR="00540EC6" w:rsidRPr="00E00E48" w:rsidRDefault="00540EC6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>Komunikat</w:t>
            </w:r>
            <w:r w:rsidR="00CB582F">
              <w:rPr>
                <w:lang w:val="pl"/>
              </w:rPr>
              <w:t xml:space="preserve"> </w:t>
            </w:r>
            <w:r>
              <w:rPr>
                <w:rStyle w:val="Textlight"/>
                <w:lang w:val="pl"/>
              </w:rPr>
              <w:t>prasowy</w:t>
            </w:r>
          </w:p>
        </w:tc>
      </w:tr>
    </w:tbl>
    <w:tbl>
      <w:tblPr>
        <w:tblStyle w:val="Tabela-Siatka"/>
        <w:tblpPr w:vertAnchor="page" w:horzAnchor="margin" w:tblpY="2042"/>
        <w:tblW w:w="5000" w:type="pct"/>
        <w:tblLayout w:type="fixed"/>
        <w:tblLook w:val="04A0" w:firstRow="1" w:lastRow="0" w:firstColumn="1" w:lastColumn="0" w:noHBand="0" w:noVBand="1"/>
      </w:tblPr>
      <w:tblGrid>
        <w:gridCol w:w="8674"/>
      </w:tblGrid>
      <w:tr w:rsidR="00FB574F" w:rsidRPr="00CB582F" w14:paraId="0437E707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2105" w14:textId="77777777" w:rsidR="004F3440" w:rsidRDefault="004F3440" w:rsidP="004F344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1"/>
            </w:tblGrid>
            <w:tr w:rsidR="004F3440" w14:paraId="615FC10B" w14:textId="77777777" w:rsidTr="004F3440">
              <w:trPr>
                <w:trHeight w:val="120"/>
              </w:trPr>
              <w:tc>
                <w:tcPr>
                  <w:tcW w:w="7371" w:type="dxa"/>
                </w:tcPr>
                <w:p w14:paraId="42515CB4" w14:textId="3621D8F3" w:rsidR="004F3440" w:rsidRPr="0060267C" w:rsidRDefault="0060267C" w:rsidP="00B6673B">
                  <w:pPr>
                    <w:pStyle w:val="Default"/>
                    <w:framePr w:wrap="around" w:vAnchor="page" w:hAnchor="margin" w:y="2042"/>
                    <w:ind w:hanging="110"/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0267C">
                    <w:rPr>
                      <w:rFonts w:ascii="Arial" w:hAnsi="Arial" w:cs="Arial"/>
                      <w:b/>
                      <w:bCs/>
                      <w:color w:val="FF0000"/>
                      <w:sz w:val="26"/>
                      <w:szCs w:val="26"/>
                      <w:lang w:val="pl"/>
                    </w:rPr>
                    <w:t>Kontrakt wart 194 mln euro we Włoszech</w:t>
                  </w:r>
                </w:p>
                <w:p w14:paraId="2213819A" w14:textId="743C2481" w:rsidR="004F3440" w:rsidRDefault="004F3440" w:rsidP="00B6673B">
                  <w:pPr>
                    <w:pStyle w:val="Default"/>
                    <w:framePr w:wrap="around" w:vAnchor="page" w:hAnchor="margin" w:y="2042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678213A1" w14:textId="4330A223" w:rsidR="00FB574F" w:rsidRPr="004F3440" w:rsidRDefault="00442F8C" w:rsidP="007235AF">
            <w:pPr>
              <w:pStyle w:val="Podtytu"/>
              <w:spacing w:after="0"/>
              <w:rPr>
                <w:b/>
                <w:bCs/>
                <w:lang w:val="pl-PL"/>
              </w:rPr>
            </w:pPr>
            <w:r w:rsidRPr="004F3440">
              <w:rPr>
                <w:b/>
                <w:bCs/>
                <w:color w:val="002060"/>
                <w:lang w:val="pl"/>
              </w:rPr>
              <w:t xml:space="preserve">Alstom </w:t>
            </w:r>
            <w:r w:rsidR="0060267C">
              <w:rPr>
                <w:b/>
                <w:bCs/>
                <w:color w:val="002060"/>
                <w:lang w:val="pl"/>
              </w:rPr>
              <w:t>dostarczy 31 pociągów regionalnych do</w:t>
            </w:r>
            <w:r w:rsidR="004F3440" w:rsidRPr="004F3440">
              <w:rPr>
                <w:b/>
                <w:bCs/>
                <w:color w:val="002060"/>
                <w:lang w:val="pl"/>
              </w:rPr>
              <w:t xml:space="preserve"> Lombard</w:t>
            </w:r>
            <w:r w:rsidR="0060267C">
              <w:rPr>
                <w:b/>
                <w:bCs/>
                <w:color w:val="002060"/>
                <w:lang w:val="pl"/>
              </w:rPr>
              <w:t>ii</w:t>
            </w:r>
            <w:r w:rsidRPr="004F3440">
              <w:rPr>
                <w:b/>
                <w:bCs/>
                <w:color w:val="002060"/>
                <w:lang w:val="pl"/>
              </w:rPr>
              <w:t xml:space="preserve"> </w:t>
            </w:r>
          </w:p>
        </w:tc>
      </w:tr>
    </w:tbl>
    <w:tbl>
      <w:tblPr>
        <w:tblStyle w:val="Tabela-Siatka"/>
        <w:tblpPr w:rightFromText="624" w:vertAnchor="page" w:horzAnchor="page" w:tblpY="5047"/>
        <w:tblW w:w="372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6"/>
      </w:tblGrid>
      <w:tr w:rsidR="009005C3" w:rsidRPr="00E00E48" w14:paraId="65A2EB84" w14:textId="77777777" w:rsidTr="004F3440">
        <w:trPr>
          <w:trHeight w:hRule="exact" w:val="2620"/>
        </w:trPr>
        <w:tc>
          <w:tcPr>
            <w:tcW w:w="3726" w:type="dxa"/>
            <w:vAlign w:val="center"/>
          </w:tcPr>
          <w:p w14:paraId="6FA69B5B" w14:textId="1B5C4957" w:rsidR="009005C3" w:rsidRPr="00E00E48" w:rsidRDefault="004F3440" w:rsidP="00D81A1E">
            <w:pPr>
              <w:jc w:val="center"/>
            </w:pPr>
            <w:r w:rsidRPr="004F3440">
              <w:rPr>
                <w:noProof/>
              </w:rPr>
              <w:drawing>
                <wp:inline distT="0" distB="0" distL="0" distR="0" wp14:anchorId="0E3FD777" wp14:editId="474774E5">
                  <wp:extent cx="2336800" cy="1638300"/>
                  <wp:effectExtent l="0" t="0" r="635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5C3" w:rsidRPr="00CB582F" w14:paraId="5E56C2D2" w14:textId="77777777" w:rsidTr="004F3440">
        <w:trPr>
          <w:trHeight w:hRule="exact" w:val="3143"/>
        </w:trPr>
        <w:tc>
          <w:tcPr>
            <w:tcW w:w="3726" w:type="dxa"/>
            <w:shd w:val="clear" w:color="auto" w:fill="DC3223" w:themeFill="accent1"/>
          </w:tcPr>
          <w:p w14:paraId="363211BA" w14:textId="4780739A" w:rsidR="009005C3" w:rsidRPr="00CB582F" w:rsidRDefault="00F37F90" w:rsidP="00D81A1E">
            <w:pPr>
              <w:pStyle w:val="Keytitle"/>
              <w:framePr w:wrap="auto" w:vAnchor="margin" w:hAnchor="text" w:yAlign="inline"/>
              <w:rPr>
                <w:lang w:val="pl-PL"/>
              </w:rPr>
            </w:pPr>
            <w:r>
              <w:rPr>
                <w:noProof/>
                <w:color w:val="002060"/>
                <w:sz w:val="26"/>
                <w:szCs w:val="26"/>
                <w:lang w:val="pl"/>
              </w:rPr>
              <mc:AlternateContent>
                <mc:Choice Requires="wps">
                  <w:drawing>
                    <wp:anchor distT="1395730" distB="0" distL="236220" distR="351790" simplePos="0" relativeHeight="251661312" behindDoc="0" locked="0" layoutInCell="1" allowOverlap="1" wp14:anchorId="030615D2" wp14:editId="78312613">
                      <wp:simplePos x="0" y="0"/>
                      <wp:positionH relativeFrom="page">
                        <wp:posOffset>146050</wp:posOffset>
                      </wp:positionH>
                      <wp:positionV relativeFrom="margin">
                        <wp:posOffset>189230</wp:posOffset>
                      </wp:positionV>
                      <wp:extent cx="2052955" cy="1690370"/>
                      <wp:effectExtent l="0" t="0" r="0" b="0"/>
                      <wp:wrapSquare wrapText="bothSides"/>
                      <wp:docPr id="1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1690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09AC2F" w14:textId="77777777" w:rsidR="00F37F90" w:rsidRPr="005E3BBD" w:rsidRDefault="00F37F90" w:rsidP="00F37F90">
                                  <w:pPr>
                                    <w:pStyle w:val="Teksttreci50"/>
                                    <w:pBdr>
                                      <w:top w:val="single" w:sz="0" w:space="0" w:color="DC3223"/>
                                      <w:left w:val="single" w:sz="0" w:space="0" w:color="DC3223"/>
                                      <w:bottom w:val="single" w:sz="0" w:space="0" w:color="DC3223"/>
                                      <w:right w:val="single" w:sz="0" w:space="0" w:color="DC3223"/>
                                    </w:pBdr>
                                    <w:shd w:val="clear" w:color="auto" w:fill="DC3223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pl"/>
                                    </w:rPr>
                                    <w:t>NAJWAŻNIEJSZE DANE LICZBOWE</w:t>
                                  </w:r>
                                </w:p>
                                <w:p w14:paraId="511F4E8E" w14:textId="77777777" w:rsidR="00F37F90" w:rsidRPr="005E3BBD" w:rsidRDefault="00F37F90" w:rsidP="00F37F90">
                                  <w:pPr>
                                    <w:pStyle w:val="Teksttreci0"/>
                                    <w:pBdr>
                                      <w:top w:val="single" w:sz="0" w:space="0" w:color="DC3223"/>
                                      <w:left w:val="single" w:sz="0" w:space="0" w:color="DC3223"/>
                                      <w:bottom w:val="single" w:sz="0" w:space="0" w:color="DC3223"/>
                                      <w:right w:val="single" w:sz="0" w:space="0" w:color="DC3223"/>
                                    </w:pBdr>
                                    <w:shd w:val="clear" w:color="auto" w:fill="DC3223"/>
                                    <w:spacing w:after="0" w:line="254" w:lineRule="auto"/>
                                    <w:jc w:val="left"/>
                                    <w:rPr>
                                      <w:color w:val="FFFFFF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38"/>
                                      <w:szCs w:val="38"/>
                                      <w:lang w:val="pl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color w:val="FFFFFF"/>
                                      <w:lang w:val="pl"/>
                                    </w:rPr>
                                    <w:t xml:space="preserve">pociągów regionalnych </w:t>
                                  </w:r>
                                </w:p>
                                <w:p w14:paraId="3915825E" w14:textId="77777777" w:rsidR="00F37F90" w:rsidRPr="005E3BBD" w:rsidRDefault="00F37F90" w:rsidP="00F37F90">
                                  <w:pPr>
                                    <w:pStyle w:val="Teksttreci0"/>
                                    <w:pBdr>
                                      <w:top w:val="single" w:sz="0" w:space="0" w:color="DC3223"/>
                                      <w:left w:val="single" w:sz="0" w:space="0" w:color="DC3223"/>
                                      <w:bottom w:val="single" w:sz="0" w:space="0" w:color="DC3223"/>
                                      <w:right w:val="single" w:sz="0" w:space="0" w:color="DC3223"/>
                                    </w:pBdr>
                                    <w:shd w:val="clear" w:color="auto" w:fill="DC3223"/>
                                    <w:spacing w:after="0" w:line="254" w:lineRule="auto"/>
                                    <w:jc w:val="lef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38"/>
                                      <w:szCs w:val="38"/>
                                      <w:lang w:val="pl"/>
                                    </w:rPr>
                                    <w:t xml:space="preserve">194 </w:t>
                                  </w:r>
                                  <w:r>
                                    <w:rPr>
                                      <w:color w:val="FFFFFF"/>
                                      <w:lang w:val="pl"/>
                                    </w:rPr>
                                    <w:t>mln euro – wartość kontraktu</w:t>
                                  </w:r>
                                </w:p>
                                <w:p w14:paraId="09370F64" w14:textId="77777777" w:rsidR="00F37F90" w:rsidRPr="005E3BBD" w:rsidRDefault="00F37F90" w:rsidP="00F37F90">
                                  <w:pPr>
                                    <w:pStyle w:val="Teksttreci0"/>
                                    <w:pBdr>
                                      <w:top w:val="single" w:sz="0" w:space="0" w:color="DC3223"/>
                                      <w:left w:val="single" w:sz="0" w:space="0" w:color="DC3223"/>
                                      <w:bottom w:val="single" w:sz="0" w:space="0" w:color="DC3223"/>
                                      <w:right w:val="single" w:sz="0" w:space="0" w:color="DC3223"/>
                                    </w:pBdr>
                                    <w:shd w:val="clear" w:color="auto" w:fill="DC3223"/>
                                    <w:spacing w:after="120" w:line="262" w:lineRule="auto"/>
                                    <w:jc w:val="lef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lang w:val="pl"/>
                                    </w:rPr>
                                    <w:t xml:space="preserve">o 30% </w:t>
                                  </w:r>
                                  <w:r>
                                    <w:rPr>
                                      <w:color w:val="FFFFFF"/>
                                      <w:lang w:val="pl"/>
                                    </w:rPr>
                                    <w:t xml:space="preserve">mniejsze zużycie energii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38"/>
                                      <w:szCs w:val="38"/>
                                      <w:lang w:val="pl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color w:val="FFFFFF"/>
                                      <w:lang w:val="pl"/>
                                    </w:rPr>
                                    <w:t>pociągi Alstomu w Lombardii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61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11.5pt;margin-top:14.9pt;width:161.65pt;height:133.1pt;z-index:251661312;visibility:visible;mso-wrap-style:square;mso-width-percent:0;mso-height-percent:0;mso-wrap-distance-left:18.6pt;mso-wrap-distance-top:109.9pt;mso-wrap-distance-right:27.7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" filled="f" stroked="f">
                      <v:textbox inset="0,0,0,0">
                        <w:txbxContent>
                          <w:p w14:paraId="1F09AC2F" w14:textId="77777777" w:rsidR="00F37F90" w:rsidRPr="005E3BBD" w:rsidRDefault="00F37F90" w:rsidP="00F37F90">
                            <w:pPr>
                              <w:pStyle w:val="Teksttreci50"/>
                              <w:pBdr>
                                <w:top w:val="single" w:sz="0" w:space="0" w:color="DC3223"/>
                                <w:left w:val="single" w:sz="0" w:space="0" w:color="DC3223"/>
                                <w:bottom w:val="single" w:sz="0" w:space="0" w:color="DC3223"/>
                                <w:right w:val="single" w:sz="0" w:space="0" w:color="DC3223"/>
                              </w:pBdr>
                              <w:shd w:val="clear" w:color="auto" w:fill="DC322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FFFFFF"/>
                                <w:lang w:val="pl"/>
                              </w:rPr>
                              <w:t>NAJWAŻNIEJSZE DANE LICZBOWE</w:t>
                            </w:r>
                          </w:p>
                          <w:p w14:paraId="511F4E8E" w14:textId="77777777" w:rsidR="00F37F90" w:rsidRPr="005E3BBD" w:rsidRDefault="00F37F90" w:rsidP="00F37F90">
                            <w:pPr>
                              <w:pStyle w:val="Teksttreci0"/>
                              <w:pBdr>
                                <w:top w:val="single" w:sz="0" w:space="0" w:color="DC3223"/>
                                <w:left w:val="single" w:sz="0" w:space="0" w:color="DC3223"/>
                                <w:bottom w:val="single" w:sz="0" w:space="0" w:color="DC3223"/>
                                <w:right w:val="single" w:sz="0" w:space="0" w:color="DC3223"/>
                              </w:pBdr>
                              <w:shd w:val="clear" w:color="auto" w:fill="DC3223"/>
                              <w:spacing w:after="0" w:line="254" w:lineRule="auto"/>
                              <w:jc w:val="left"/>
                              <w:rPr>
                                <w:color w:val="FFFFFF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pl"/>
                              </w:rPr>
                              <w:t xml:space="preserve">31 </w:t>
                            </w:r>
                            <w:r>
                              <w:rPr>
                                <w:color w:val="FFFFFF"/>
                                <w:lang w:val="pl"/>
                              </w:rPr>
                              <w:t xml:space="preserve">pociągów regionalnych </w:t>
                            </w:r>
                          </w:p>
                          <w:p w14:paraId="3915825E" w14:textId="77777777" w:rsidR="00F37F90" w:rsidRPr="005E3BBD" w:rsidRDefault="00F37F90" w:rsidP="00F37F90">
                            <w:pPr>
                              <w:pStyle w:val="Teksttreci0"/>
                              <w:pBdr>
                                <w:top w:val="single" w:sz="0" w:space="0" w:color="DC3223"/>
                                <w:left w:val="single" w:sz="0" w:space="0" w:color="DC3223"/>
                                <w:bottom w:val="single" w:sz="0" w:space="0" w:color="DC3223"/>
                                <w:right w:val="single" w:sz="0" w:space="0" w:color="DC3223"/>
                              </w:pBdr>
                              <w:shd w:val="clear" w:color="auto" w:fill="DC3223"/>
                              <w:spacing w:after="0" w:line="254" w:lineRule="auto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pl"/>
                              </w:rPr>
                              <w:t xml:space="preserve">194 </w:t>
                            </w:r>
                            <w:r>
                              <w:rPr>
                                <w:color w:val="FFFFFF"/>
                                <w:lang w:val="pl"/>
                              </w:rPr>
                              <w:t>mln euro – wartość kontraktu</w:t>
                            </w:r>
                          </w:p>
                          <w:p w14:paraId="09370F64" w14:textId="77777777" w:rsidR="00F37F90" w:rsidRPr="005E3BBD" w:rsidRDefault="00F37F90" w:rsidP="00F37F90">
                            <w:pPr>
                              <w:pStyle w:val="Teksttreci0"/>
                              <w:pBdr>
                                <w:top w:val="single" w:sz="0" w:space="0" w:color="DC3223"/>
                                <w:left w:val="single" w:sz="0" w:space="0" w:color="DC3223"/>
                                <w:bottom w:val="single" w:sz="0" w:space="0" w:color="DC3223"/>
                                <w:right w:val="single" w:sz="0" w:space="0" w:color="DC3223"/>
                              </w:pBdr>
                              <w:shd w:val="clear" w:color="auto" w:fill="DC3223"/>
                              <w:spacing w:after="120" w:line="262" w:lineRule="auto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pl"/>
                              </w:rPr>
                              <w:t xml:space="preserve">o 30% </w:t>
                            </w:r>
                            <w:r>
                              <w:rPr>
                                <w:color w:val="FFFFFF"/>
                                <w:lang w:val="pl"/>
                              </w:rPr>
                              <w:t xml:space="preserve">mniejsze zużycie energii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pl"/>
                              </w:rPr>
                              <w:t xml:space="preserve">44 </w:t>
                            </w:r>
                            <w:r>
                              <w:rPr>
                                <w:color w:val="FFFFFF"/>
                                <w:lang w:val="pl"/>
                              </w:rPr>
                              <w:t>pociągi Alstomu w Lombardii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4F3440">
              <w:rPr>
                <w:lang w:val="pl"/>
              </w:rPr>
              <w:t>KEY FIGURES</w:t>
            </w:r>
          </w:p>
          <w:p w14:paraId="39DEE031" w14:textId="2AA873F1" w:rsidR="009005C3" w:rsidRPr="00CB582F" w:rsidRDefault="009005C3" w:rsidP="00D81A1E">
            <w:pPr>
              <w:pStyle w:val="Keytext"/>
              <w:framePr w:wrap="auto" w:vAnchor="margin" w:hAnchor="text" w:yAlign="inline"/>
              <w:rPr>
                <w:lang w:val="pl-PL"/>
              </w:rPr>
            </w:pPr>
            <w:r w:rsidRPr="00CB582F">
              <w:rPr>
                <w:b/>
                <w:bCs/>
                <w:sz w:val="32"/>
                <w:szCs w:val="32"/>
                <w:lang w:val="pl"/>
              </w:rPr>
              <w:t>3</w:t>
            </w:r>
            <w:r w:rsidR="004F3440">
              <w:rPr>
                <w:b/>
                <w:bCs/>
                <w:sz w:val="32"/>
                <w:szCs w:val="32"/>
                <w:lang w:val="pl"/>
              </w:rPr>
              <w:t>1</w:t>
            </w:r>
            <w:r>
              <w:rPr>
                <w:lang w:val="pl"/>
              </w:rPr>
              <w:tab/>
            </w:r>
            <w:proofErr w:type="spellStart"/>
            <w:r w:rsidR="004F3440">
              <w:rPr>
                <w:lang w:val="pl"/>
              </w:rPr>
              <w:t>regional</w:t>
            </w:r>
            <w:proofErr w:type="spellEnd"/>
            <w:r w:rsidR="004F3440">
              <w:rPr>
                <w:lang w:val="pl"/>
              </w:rPr>
              <w:t xml:space="preserve"> </w:t>
            </w:r>
            <w:proofErr w:type="spellStart"/>
            <w:r w:rsidR="004F3440">
              <w:rPr>
                <w:lang w:val="pl"/>
              </w:rPr>
              <w:t>trains</w:t>
            </w:r>
            <w:proofErr w:type="spellEnd"/>
            <w:r>
              <w:rPr>
                <w:lang w:val="pl"/>
              </w:rPr>
              <w:t xml:space="preserve"> </w:t>
            </w:r>
          </w:p>
          <w:p w14:paraId="364B868D" w14:textId="361F658D" w:rsidR="009005C3" w:rsidRPr="00CB582F" w:rsidRDefault="004F3440" w:rsidP="00D81A1E">
            <w:pPr>
              <w:pStyle w:val="Keytext"/>
              <w:framePr w:wrap="auto" w:vAnchor="margin" w:hAnchor="text" w:yAlign="inline"/>
              <w:rPr>
                <w:lang w:val="pl-PL"/>
              </w:rPr>
            </w:pPr>
            <w:r>
              <w:rPr>
                <w:rStyle w:val="Numberkey"/>
                <w:sz w:val="32"/>
                <w:szCs w:val="32"/>
                <w:lang w:val="pl"/>
              </w:rPr>
              <w:t>194</w:t>
            </w:r>
            <w:r w:rsidR="00442F8C">
              <w:rPr>
                <w:lang w:val="pl"/>
              </w:rPr>
              <w:tab/>
            </w:r>
            <w:r>
              <w:rPr>
                <w:lang w:val="pl"/>
              </w:rPr>
              <w:t xml:space="preserve">milion-Euro </w:t>
            </w:r>
            <w:proofErr w:type="spellStart"/>
            <w:r>
              <w:rPr>
                <w:lang w:val="pl"/>
              </w:rPr>
              <w:t>contract</w:t>
            </w:r>
            <w:proofErr w:type="spellEnd"/>
          </w:p>
          <w:p w14:paraId="41459CC3" w14:textId="6529FCF6" w:rsidR="004F3440" w:rsidRDefault="004F3440" w:rsidP="00E935F8">
            <w:pPr>
              <w:pStyle w:val="Keytext"/>
              <w:framePr w:wrap="auto" w:vAnchor="margin" w:hAnchor="text" w:yAlign="inline"/>
              <w:rPr>
                <w:lang w:val="pl"/>
              </w:rPr>
            </w:pPr>
            <w:r>
              <w:rPr>
                <w:rStyle w:val="Numberkey"/>
                <w:sz w:val="32"/>
                <w:szCs w:val="32"/>
                <w:lang w:val="pl"/>
              </w:rPr>
              <w:t>30%</w:t>
            </w:r>
            <w:r w:rsidR="00442F8C">
              <w:rPr>
                <w:lang w:val="pl"/>
              </w:rPr>
              <w:tab/>
            </w:r>
            <w:r>
              <w:rPr>
                <w:lang w:val="pl"/>
              </w:rPr>
              <w:t xml:space="preserve">less </w:t>
            </w:r>
            <w:proofErr w:type="spellStart"/>
            <w:r>
              <w:rPr>
                <w:lang w:val="pl"/>
              </w:rPr>
              <w:t>energy</w:t>
            </w:r>
            <w:proofErr w:type="spellEnd"/>
            <w:r>
              <w:rPr>
                <w:lang w:val="pl"/>
              </w:rPr>
              <w:t xml:space="preserve"> </w:t>
            </w:r>
            <w:proofErr w:type="spellStart"/>
            <w:r>
              <w:rPr>
                <w:lang w:val="pl"/>
              </w:rPr>
              <w:t>consumption</w:t>
            </w:r>
            <w:proofErr w:type="spellEnd"/>
          </w:p>
          <w:p w14:paraId="7FDD9A94" w14:textId="1EC853F8" w:rsidR="009005C3" w:rsidRDefault="004F3440" w:rsidP="00E935F8">
            <w:pPr>
              <w:pStyle w:val="Keytext"/>
              <w:framePr w:wrap="auto" w:vAnchor="margin" w:hAnchor="text" w:yAlign="inline"/>
              <w:rPr>
                <w:lang w:val="pl"/>
              </w:rPr>
            </w:pPr>
            <w:r>
              <w:rPr>
                <w:rStyle w:val="Numberkey"/>
                <w:sz w:val="32"/>
                <w:szCs w:val="32"/>
              </w:rPr>
              <w:t>44</w:t>
            </w:r>
            <w:r w:rsidR="00442F8C">
              <w:rPr>
                <w:lang w:val="pl"/>
              </w:rPr>
              <w:t xml:space="preserve"> </w:t>
            </w:r>
            <w:r>
              <w:rPr>
                <w:lang w:val="pl"/>
              </w:rPr>
              <w:t xml:space="preserve">        Alstom </w:t>
            </w:r>
            <w:proofErr w:type="spellStart"/>
            <w:r>
              <w:rPr>
                <w:lang w:val="pl"/>
              </w:rPr>
              <w:t>trains</w:t>
            </w:r>
            <w:proofErr w:type="spellEnd"/>
            <w:r>
              <w:rPr>
                <w:lang w:val="pl"/>
              </w:rPr>
              <w:t xml:space="preserve"> in Lombardy</w:t>
            </w:r>
          </w:p>
          <w:p w14:paraId="064A065F" w14:textId="77777777" w:rsidR="004F3440" w:rsidRDefault="004F3440" w:rsidP="004F3440">
            <w:pPr>
              <w:pStyle w:val="Keytext"/>
              <w:framePr w:wrap="auto" w:vAnchor="margin" w:hAnchor="text" w:yAlign="inline"/>
              <w:ind w:left="0" w:firstLine="0"/>
              <w:rPr>
                <w:lang w:val="pl"/>
              </w:rPr>
            </w:pPr>
          </w:p>
          <w:p w14:paraId="0A75A565" w14:textId="2D49B626" w:rsidR="004F3440" w:rsidRPr="00CB582F" w:rsidRDefault="004F3440" w:rsidP="00E935F8">
            <w:pPr>
              <w:pStyle w:val="Keytext"/>
              <w:framePr w:wrap="auto" w:vAnchor="margin" w:hAnchor="text" w:yAlign="inline"/>
              <w:rPr>
                <w:lang w:val="pl-PL"/>
              </w:rPr>
            </w:pPr>
          </w:p>
        </w:tc>
      </w:tr>
      <w:tr w:rsidR="004F3440" w:rsidRPr="00CB582F" w14:paraId="34AE9349" w14:textId="77777777" w:rsidTr="004F3440">
        <w:trPr>
          <w:trHeight w:hRule="exact" w:val="191"/>
        </w:trPr>
        <w:tc>
          <w:tcPr>
            <w:tcW w:w="3726" w:type="dxa"/>
            <w:shd w:val="clear" w:color="auto" w:fill="DC3223" w:themeFill="accent1"/>
          </w:tcPr>
          <w:p w14:paraId="52FFA6CB" w14:textId="77777777" w:rsidR="004F3440" w:rsidRDefault="004F3440" w:rsidP="004F3440">
            <w:pPr>
              <w:pStyle w:val="Keytitle"/>
              <w:framePr w:wrap="auto" w:vAnchor="margin" w:hAnchor="text" w:yAlign="inline"/>
              <w:ind w:left="0"/>
              <w:jc w:val="left"/>
              <w:rPr>
                <w:lang w:val="pl"/>
              </w:rPr>
            </w:pPr>
          </w:p>
        </w:tc>
      </w:tr>
    </w:tbl>
    <w:p w14:paraId="1D57B942" w14:textId="76E027A3" w:rsidR="00F37F90" w:rsidRPr="005E3BBD" w:rsidRDefault="00540EC6" w:rsidP="00F37F90">
      <w:pPr>
        <w:pStyle w:val="Teksttreci0"/>
        <w:shd w:val="clear" w:color="auto" w:fill="auto"/>
        <w:spacing w:after="280"/>
        <w:ind w:left="2124" w:right="340"/>
        <w:rPr>
          <w:lang w:val="pl-PL"/>
        </w:rPr>
      </w:pPr>
      <w:r>
        <w:rPr>
          <w:rStyle w:val="Textred"/>
          <w:b w:val="0"/>
          <w:noProof/>
          <w:lang w:val="pl"/>
        </w:rPr>
        <mc:AlternateContent>
          <mc:Choice Requires="wpg">
            <w:drawing>
              <wp:anchor distT="0" distB="0" distL="114300" distR="114300" simplePos="0" relativeHeight="251656192" behindDoc="1" locked="1" layoutInCell="1" allowOverlap="1" wp14:anchorId="59ACD4E4" wp14:editId="56702524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76AF4" id="Groupe 6" o:spid="_x0000_s1026" style="position:absolute;margin-left:371.8pt;margin-top:51.55pt;width:190.9pt;height:50.45pt;z-index:-25166028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AE0308">
        <w:rPr>
          <w:rStyle w:val="Textred"/>
          <w:bCs/>
          <w:noProof/>
          <w:lang w:val="pl"/>
        </w:rPr>
        <w:t>3</w:t>
      </w:r>
      <w:r>
        <w:rPr>
          <w:rStyle w:val="Textred"/>
          <w:bCs/>
          <w:noProof/>
          <w:lang w:val="pl"/>
        </w:rPr>
        <w:t xml:space="preserve"> </w:t>
      </w:r>
      <w:r w:rsidR="00AE0308">
        <w:rPr>
          <w:rStyle w:val="Textred"/>
          <w:bCs/>
          <w:noProof/>
          <w:lang w:val="pl"/>
        </w:rPr>
        <w:t>grudnia</w:t>
      </w:r>
      <w:r>
        <w:rPr>
          <w:rStyle w:val="Textred"/>
          <w:b w:val="0"/>
          <w:lang w:val="pl"/>
        </w:rPr>
        <w:t xml:space="preserve"> </w:t>
      </w:r>
      <w:r>
        <w:rPr>
          <w:rStyle w:val="Textred"/>
          <w:bCs/>
          <w:lang w:val="pl"/>
        </w:rPr>
        <w:t>2019 r.</w:t>
      </w:r>
      <w:r>
        <w:rPr>
          <w:lang w:val="pl"/>
        </w:rPr>
        <w:t xml:space="preserve"> – </w:t>
      </w:r>
      <w:r w:rsidR="00F37F90">
        <w:rPr>
          <w:lang w:val="pl"/>
        </w:rPr>
        <w:t>Alstom podpisał kontrakt o łącznej wartości 194 mln euro z włoskim operatorem FERROVIENORD</w:t>
      </w:r>
      <w:r w:rsidR="00F37F90">
        <w:rPr>
          <w:rStyle w:val="Odwoanieprzypisudolnego"/>
          <w:lang w:val="pl"/>
        </w:rPr>
        <w:footnoteReference w:id="1"/>
      </w:r>
      <w:r w:rsidR="00F37F90">
        <w:rPr>
          <w:lang w:val="pl"/>
        </w:rPr>
        <w:t xml:space="preserve"> na dostawę pierwszej partii z 31 pociągów regionalnych do regionu Lombardia. Jest to pierwsze zamówienie w ramach umowy ramowej podpisanej tego samego dnia z FNM</w:t>
      </w:r>
      <w:r w:rsidR="00F37F90">
        <w:rPr>
          <w:rStyle w:val="Odwoanieprzypisudolnego"/>
          <w:lang w:val="pl"/>
        </w:rPr>
        <w:footnoteReference w:id="2"/>
      </w:r>
      <w:r w:rsidR="00F37F90">
        <w:rPr>
          <w:lang w:val="pl"/>
        </w:rPr>
        <w:t xml:space="preserve"> </w:t>
      </w:r>
      <w:proofErr w:type="spellStart"/>
      <w:r w:rsidR="00F37F90">
        <w:rPr>
          <w:lang w:val="pl"/>
        </w:rPr>
        <w:t>S.p.A</w:t>
      </w:r>
      <w:proofErr w:type="spellEnd"/>
      <w:r w:rsidR="00F37F90">
        <w:rPr>
          <w:lang w:val="pl"/>
        </w:rPr>
        <w:t>. Pociągi będą dostarczane sukcesywnie począwszy od 2022 r.</w:t>
      </w:r>
    </w:p>
    <w:p w14:paraId="496AD871" w14:textId="5E10D9CD" w:rsidR="00F37F90" w:rsidRPr="005E3BBD" w:rsidRDefault="00F37F90" w:rsidP="00F37F90">
      <w:pPr>
        <w:pStyle w:val="Teksttreci0"/>
        <w:shd w:val="clear" w:color="auto" w:fill="auto"/>
        <w:spacing w:after="0"/>
        <w:ind w:left="420" w:right="340" w:firstLine="20"/>
        <w:rPr>
          <w:lang w:val="pl-PL"/>
        </w:rPr>
      </w:pPr>
      <w:r>
        <w:rPr>
          <w:lang w:val="pl"/>
        </w:rPr>
        <w:t>Umowa przewiduje możliwość zakupu dodatkowych 30 pociągów (maksymalnie 61) w ciągu 8 lat, a także możliwość świadczenia usług utrzymania zapobiegawczego i naprawczego. Alstom podpisał kontrakt jako zwycięzca przetargu ogłoszonego przez FNM w 2017 r., w ramach realizacji planu zakupu 176 nowych pociągów przez region Lombardia, który przeznaczył na ten cel 1,6 mld euro.</w:t>
      </w:r>
    </w:p>
    <w:p w14:paraId="22FE5220" w14:textId="77777777" w:rsidR="00F37F90" w:rsidRPr="005E3BBD" w:rsidRDefault="00F37F90" w:rsidP="00F37F90">
      <w:pPr>
        <w:pStyle w:val="Teksttreci0"/>
        <w:shd w:val="clear" w:color="auto" w:fill="auto"/>
        <w:spacing w:after="0"/>
        <w:ind w:left="420" w:right="340" w:firstLine="20"/>
        <w:rPr>
          <w:lang w:val="pl-PL"/>
        </w:rPr>
      </w:pPr>
    </w:p>
    <w:p w14:paraId="11A15EC2" w14:textId="260C2F51" w:rsidR="00F37F90" w:rsidRPr="005E3BBD" w:rsidRDefault="00F37F90" w:rsidP="00F37F90">
      <w:pPr>
        <w:pStyle w:val="Teksttreci0"/>
        <w:shd w:val="clear" w:color="auto" w:fill="auto"/>
        <w:spacing w:after="240"/>
        <w:ind w:left="420" w:right="340" w:firstLine="20"/>
        <w:rPr>
          <w:lang w:val="pl-PL"/>
        </w:rPr>
      </w:pPr>
      <w:r>
        <w:rPr>
          <w:lang w:val="pl"/>
        </w:rPr>
        <w:t xml:space="preserve">„Wraz z FNM z radością wyruszamy w tę nową podróż w kierunku coraz bardziej nowoczesnego i zrównoważonego transportu lokalnego. W ciągu ostatnich dziesięciu lat Alstom dostarczył do Lombardii 44 pociągi regionalne. Nasze pociągi przewożą już tysiące pasażerów w tym regionie każdego dnia. Nowa generacja </w:t>
      </w:r>
      <w:proofErr w:type="spellStart"/>
      <w:r>
        <w:rPr>
          <w:lang w:val="pl"/>
        </w:rPr>
        <w:t>Coradia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Stream</w:t>
      </w:r>
      <w:proofErr w:type="spellEnd"/>
      <w:r>
        <w:rPr>
          <w:lang w:val="pl"/>
        </w:rPr>
        <w:t xml:space="preserve"> jest najlepszą odpowiedzią na coraz większe wymagania zarówno podróżujących po regionie pasażerów, jak i operatora” – powiedział Michele </w:t>
      </w:r>
      <w:proofErr w:type="spellStart"/>
      <w:r>
        <w:rPr>
          <w:lang w:val="pl"/>
        </w:rPr>
        <w:t>Viale</w:t>
      </w:r>
      <w:proofErr w:type="spellEnd"/>
      <w:r>
        <w:rPr>
          <w:lang w:val="pl"/>
        </w:rPr>
        <w:t>, Dyrektor Zarządzający Alstomu we Włoszech i Szwajcarii.</w:t>
      </w:r>
    </w:p>
    <w:p w14:paraId="76BCF6BD" w14:textId="17F432C4" w:rsidR="00F37F90" w:rsidRPr="005E3BBD" w:rsidRDefault="00F37F90" w:rsidP="00F37F90">
      <w:pPr>
        <w:pStyle w:val="Teksttreci0"/>
        <w:shd w:val="clear" w:color="auto" w:fill="auto"/>
        <w:spacing w:after="0" w:line="319" w:lineRule="auto"/>
        <w:ind w:left="1000" w:right="340"/>
        <w:rPr>
          <w:lang w:val="pl-PL"/>
        </w:rPr>
      </w:pPr>
      <w:r>
        <w:rPr>
          <w:lang w:val="pl"/>
        </w:rPr>
        <w:t xml:space="preserve">Zamówiony przez FERROVIENORD model nazwany przez </w:t>
      </w:r>
      <w:r w:rsidRPr="00F1494F">
        <w:rPr>
          <w:lang w:val="pl"/>
        </w:rPr>
        <w:t>klienta «</w:t>
      </w:r>
      <w:r w:rsidRPr="00F1494F">
        <w:rPr>
          <w:i/>
          <w:iCs/>
          <w:lang w:val="pl"/>
        </w:rPr>
        <w:t>Donizetti»</w:t>
      </w:r>
      <w:r w:rsidRPr="00F1494F">
        <w:rPr>
          <w:lang w:val="pl"/>
        </w:rPr>
        <w:t xml:space="preserve"> jest</w:t>
      </w:r>
      <w:r>
        <w:rPr>
          <w:lang w:val="pl"/>
        </w:rPr>
        <w:t xml:space="preserve"> częścią rodziny </w:t>
      </w:r>
      <w:proofErr w:type="spellStart"/>
      <w:r>
        <w:rPr>
          <w:lang w:val="pl"/>
        </w:rPr>
        <w:t>Coradia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Stream</w:t>
      </w:r>
      <w:proofErr w:type="spellEnd"/>
      <w:r>
        <w:rPr>
          <w:lang w:val="pl"/>
        </w:rPr>
        <w:t xml:space="preserve"> – najnowszych jednopokładowych pociągów elektrycznych zaprojektowanych i wyprodukowanych przez Alstom z myślą o transporcie regionalnym. Są one wyposażone w cztery silniki trakcyjne i osiągają maksymalną prędkość 160 km/h. To czwarta generacja modelu, który obsługuje już pasażerów w dziesięciu regionach Włoch, spełniająca Techniczne specyfikacje interoperacyjności (TSI).</w:t>
      </w:r>
    </w:p>
    <w:p w14:paraId="4A52AEB0" w14:textId="77777777" w:rsidR="00F37F90" w:rsidRPr="005E3BBD" w:rsidRDefault="00F37F90" w:rsidP="00F37F90">
      <w:pPr>
        <w:pStyle w:val="Teksttreci0"/>
        <w:shd w:val="clear" w:color="auto" w:fill="auto"/>
        <w:spacing w:after="0" w:line="319" w:lineRule="auto"/>
        <w:ind w:left="1000" w:right="340"/>
        <w:rPr>
          <w:lang w:val="pl-PL"/>
        </w:rPr>
      </w:pPr>
    </w:p>
    <w:p w14:paraId="610483DB" w14:textId="6D83F61D" w:rsidR="00F37F90" w:rsidRPr="005E3BBD" w:rsidRDefault="00F37F90" w:rsidP="00F37F90">
      <w:pPr>
        <w:pStyle w:val="Teksttreci0"/>
        <w:shd w:val="clear" w:color="auto" w:fill="auto"/>
        <w:spacing w:after="700"/>
        <w:ind w:left="1000" w:right="340"/>
        <w:rPr>
          <w:lang w:val="pl-PL"/>
        </w:rPr>
      </w:pPr>
      <w:r>
        <w:rPr>
          <w:lang w:val="pl"/>
        </w:rPr>
        <w:t xml:space="preserve">Przestronne wagony są wyposażone w szerokie fotele dostosowane do średniej długości podróży, charakterystycznych dla przewozów regionalnych i </w:t>
      </w:r>
      <w:proofErr w:type="spellStart"/>
      <w:r>
        <w:rPr>
          <w:lang w:val="pl"/>
        </w:rPr>
        <w:t>interregionalnych</w:t>
      </w:r>
      <w:proofErr w:type="spellEnd"/>
      <w:r>
        <w:rPr>
          <w:lang w:val="pl"/>
        </w:rPr>
        <w:t>, natomiast pojedyncze miejsca siedzące i łatwo do</w:t>
      </w:r>
      <w:bookmarkStart w:id="0" w:name="_GoBack"/>
      <w:bookmarkEnd w:id="0"/>
      <w:r>
        <w:rPr>
          <w:lang w:val="pl"/>
        </w:rPr>
        <w:t xml:space="preserve">stępne korytarze są idealnym rozwiązaniem dla podróży krótszych, typowych dla ruchu podmiejskiego. Fotele pasażerskie są wyposażone </w:t>
      </w:r>
      <w:r>
        <w:rPr>
          <w:lang w:val="pl"/>
        </w:rPr>
        <w:lastRenderedPageBreak/>
        <w:t>w gniazdka elektryczne do ładowania komputerów, tabletów i telefonów komórkowych. Dzięki dużym oknom zapewniającym większą ilość światła dziennego zoptymalizowano oświetlenie wagonów, z kolei szerokie korytarze ułatwiają ruch pasażerów i odpowiadają potrzebom osób o ograniczonej możliwości poruszania się.</w:t>
      </w:r>
    </w:p>
    <w:p w14:paraId="591A7261" w14:textId="18EC5DD0" w:rsidR="00F37F90" w:rsidRPr="005E3BBD" w:rsidRDefault="00F37F90" w:rsidP="00F37F90">
      <w:pPr>
        <w:pStyle w:val="Teksttreci0"/>
        <w:shd w:val="clear" w:color="auto" w:fill="auto"/>
        <w:rPr>
          <w:lang w:val="pl-PL"/>
        </w:rPr>
      </w:pPr>
      <w:r>
        <w:rPr>
          <w:lang w:val="pl"/>
        </w:rPr>
        <w:t>Minimalne poziomy hałasu i drgań zapewniają cichą i komfortową podróż. Temperatura w wagonach jest dostosowywana za pomocą systemu klimatyzacji o wyższej mocy. Pociągi te są również wyposażone w</w:t>
      </w:r>
      <w:r w:rsidR="00882DF0">
        <w:rPr>
          <w:lang w:val="pl"/>
        </w:rPr>
        <w:t> </w:t>
      </w:r>
      <w:r>
        <w:rPr>
          <w:lang w:val="pl"/>
        </w:rPr>
        <w:t>system informatyczny zintegrowany z infrastrukturą naziemną oferujący informacje audiowizualne i usługi rozrywkowe za pośrednictwem 32-calowych ekranów LCD widocznych ze wszystkich miejsc w wagonie, a</w:t>
      </w:r>
      <w:r w:rsidR="00882DF0">
        <w:rPr>
          <w:lang w:val="pl"/>
        </w:rPr>
        <w:t> </w:t>
      </w:r>
      <w:r>
        <w:rPr>
          <w:lang w:val="pl"/>
        </w:rPr>
        <w:t>także możliwość podłączenia sieci Wi-Fi. Nad bezpieczeństwem pasażerów czuwa system nadzoru kamer cyfrowych i monitorów.</w:t>
      </w:r>
    </w:p>
    <w:p w14:paraId="66A2E08E" w14:textId="6F28C957" w:rsidR="00F37F90" w:rsidRPr="005E3BBD" w:rsidRDefault="00F37F90" w:rsidP="00F37F90">
      <w:pPr>
        <w:pStyle w:val="Teksttreci0"/>
        <w:shd w:val="clear" w:color="auto" w:fill="auto"/>
        <w:spacing w:after="280"/>
        <w:rPr>
          <w:lang w:val="pl-PL"/>
        </w:rPr>
      </w:pPr>
      <w:r>
        <w:rPr>
          <w:lang w:val="pl"/>
        </w:rPr>
        <w:t>Nowe pociągi spełniają kryteria zrównoważenia środowiskowego i w 96% nadają się do recyklingu. Zużywają o 30% mniej energii niż ich poprzednie wersje. W procesie ich produkcji nie stosuje się rozpuszczalników ani innych toksycznych substancji chemicznych. Chłodzenie i ogrzewanie są</w:t>
      </w:r>
      <w:r w:rsidR="00882DF0">
        <w:rPr>
          <w:lang w:val="pl"/>
        </w:rPr>
        <w:t> </w:t>
      </w:r>
      <w:r>
        <w:rPr>
          <w:lang w:val="pl"/>
        </w:rPr>
        <w:t>dostosowywane do liczby pasażerów, a zamykanie drzwi jest zaprogramowane w taki sposób, aby</w:t>
      </w:r>
      <w:r w:rsidR="00882DF0">
        <w:rPr>
          <w:lang w:val="pl"/>
        </w:rPr>
        <w:t> </w:t>
      </w:r>
      <w:r>
        <w:rPr>
          <w:lang w:val="pl"/>
        </w:rPr>
        <w:t>zapobiegać rozproszeniu ciepła. W razie potrzeby można aktywować tryb ekologiczny. Oświetlenie LED jest regulowane automatycznie, w zależności od ilości światła na zewnątrz pociągu.</w:t>
      </w:r>
    </w:p>
    <w:p w14:paraId="666AE37B" w14:textId="2C398353" w:rsidR="004F3440" w:rsidRPr="00CB582F" w:rsidRDefault="00F37F90" w:rsidP="00391E36">
      <w:pPr>
        <w:pStyle w:val="Teksttreci0"/>
        <w:shd w:val="clear" w:color="auto" w:fill="auto"/>
        <w:spacing w:after="1040"/>
        <w:rPr>
          <w:lang w:val="pl-PL"/>
        </w:rPr>
      </w:pPr>
      <w:r>
        <w:rPr>
          <w:lang w:val="pl"/>
        </w:rPr>
        <w:t xml:space="preserve">Pociągi </w:t>
      </w:r>
      <w:proofErr w:type="spellStart"/>
      <w:r>
        <w:rPr>
          <w:lang w:val="pl"/>
        </w:rPr>
        <w:t>Coradia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Stream</w:t>
      </w:r>
      <w:proofErr w:type="spellEnd"/>
      <w:r>
        <w:rPr>
          <w:lang w:val="pl"/>
        </w:rPr>
        <w:t xml:space="preserve"> są produkowane przez Alstom we Włoszech. Za opracowanie projektu, większość czynności produkcyjnych i certyfikację odpowiada zakład Alstomu w </w:t>
      </w:r>
      <w:proofErr w:type="spellStart"/>
      <w:r>
        <w:rPr>
          <w:lang w:val="pl"/>
        </w:rPr>
        <w:t>Savigliano</w:t>
      </w:r>
      <w:proofErr w:type="spellEnd"/>
      <w:r>
        <w:rPr>
          <w:lang w:val="pl"/>
        </w:rPr>
        <w:t xml:space="preserve"> (CN). Projektowanie i</w:t>
      </w:r>
      <w:r w:rsidR="00882DF0">
        <w:rPr>
          <w:lang w:val="pl"/>
        </w:rPr>
        <w:t> </w:t>
      </w:r>
      <w:r>
        <w:rPr>
          <w:lang w:val="pl"/>
        </w:rPr>
        <w:t xml:space="preserve">produkcja systemów trakcji oraz innych komponentów odbywa się w zakładzie w </w:t>
      </w:r>
      <w:proofErr w:type="spellStart"/>
      <w:r>
        <w:rPr>
          <w:lang w:val="pl"/>
        </w:rPr>
        <w:t>Sesto</w:t>
      </w:r>
      <w:proofErr w:type="spellEnd"/>
      <w:r>
        <w:rPr>
          <w:lang w:val="pl"/>
        </w:rPr>
        <w:t xml:space="preserve"> San Giovanni (MI), a pokładowe systemy sterowania powstają w zakładzie w Bolonii.</w:t>
      </w:r>
    </w:p>
    <w:p w14:paraId="425B95F8" w14:textId="77777777" w:rsidR="00442F8C" w:rsidRPr="00CB582F" w:rsidRDefault="00442F8C" w:rsidP="00442F8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E00E48" w14:paraId="59E3C2B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E95181F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48CB2C9C" w14:textId="77777777" w:rsidR="00EC7029" w:rsidRPr="00E00E48" w:rsidRDefault="00EC7029" w:rsidP="00387AB8">
            <w:pPr>
              <w:pStyle w:val="Footertitle"/>
              <w:framePr w:wrap="notBeside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74DA8A7" wp14:editId="694BC89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FA26" id="Corde 3" o:spid="_x0000_s1026" style="position:absolute;margin-left:-9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Alstomie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357B4439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54F51998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</w:tr>
      <w:tr w:rsidR="00EC7029" w:rsidRPr="00CB582F" w14:paraId="27959007" w14:textId="77777777" w:rsidTr="00141F5E">
        <w:trPr>
          <w:trHeight w:val="224"/>
        </w:trPr>
        <w:tc>
          <w:tcPr>
            <w:tcW w:w="644" w:type="dxa"/>
            <w:vMerge/>
          </w:tcPr>
          <w:p w14:paraId="11B1F945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73B4792C" w14:textId="77777777" w:rsidR="00EC7029" w:rsidRPr="00E00E48" w:rsidRDefault="00EC7029" w:rsidP="00387AB8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3044B89F" w14:textId="77777777" w:rsidR="00EA1FBA" w:rsidRPr="00CB582F" w:rsidRDefault="00EA1FBA" w:rsidP="00EA1FBA">
            <w:pPr>
              <w:pStyle w:val="AboutAlstomtext"/>
              <w:framePr w:wrap="notBeside"/>
              <w:rPr>
                <w:lang w:val="pl-PL"/>
              </w:rPr>
            </w:pPr>
            <w:r>
              <w:rPr>
                <w:lang w:val="pl"/>
              </w:rPr>
              <w:t>Jako światowy lider ekologicznych i inteligentnych rozwiązań w zakresie mobilności Alstom opracowuje i wprowadza na rynek zintegrowane systemy, które zapewniają trwałe podstawy dla transportu przyszłości. Alstom oferuje pełen wachlarz rozwiązań w zakresie sprzętu i usług, od pociągów dużych prędkości, metra, tramwajów i elektrobusów po zintegrowane systemy, zindywidualizowane usługi, infrastrukturę, systemy sterowania i rozwiązania w zakresie mobilności cyfrowej. W roku obrotowym 2018/19 Alstom odnotował sprzedaż w wysokości 8,1 mld euro i zaksięgował zamówienia o wartości 12,1 mld euro. Alstom ma swoją siedzibę we Francji, działa na terenie 60 państw i obecnie zatrudnia 36 300 osób.</w:t>
            </w:r>
          </w:p>
          <w:p w14:paraId="6D997428" w14:textId="0DDB4723" w:rsidR="00EC7029" w:rsidRPr="00CB582F" w:rsidRDefault="00EC7029" w:rsidP="00141F5E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330A2761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CB582F" w14:paraId="6C389FBB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2FC32394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EA1FBA" w14:paraId="3798597A" w14:textId="77777777" w:rsidTr="00141F5E">
        <w:trPr>
          <w:trHeight w:val="318"/>
        </w:trPr>
        <w:tc>
          <w:tcPr>
            <w:tcW w:w="644" w:type="dxa"/>
          </w:tcPr>
          <w:p w14:paraId="5354C743" w14:textId="77777777" w:rsidR="00387AB8" w:rsidRPr="00CB582F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766D38C4" w14:textId="77777777" w:rsidR="00387AB8" w:rsidRPr="00E00E48" w:rsidRDefault="00387AB8" w:rsidP="00387AB8">
            <w:pPr>
              <w:pStyle w:val="Footertitle"/>
              <w:framePr w:wrap="notBeside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B5B0BFE" wp14:editId="0EE7DF8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C3B5" id="Corde 10" o:spid="_x0000_s1026" style="position:absolute;margin-left:-9.05pt;margin-top:5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5727B8D4" w14:textId="77777777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</w:p>
          <w:p w14:paraId="29EA8026" w14:textId="26E311E6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6483E583" w14:textId="08D69168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Rafał Piętka</w:t>
            </w:r>
            <w:r w:rsidR="00442F8C" w:rsidRPr="00CB582F">
              <w:rPr>
                <w:lang w:val="es-ES"/>
              </w:rPr>
              <w:t xml:space="preserve"> </w:t>
            </w:r>
          </w:p>
          <w:p w14:paraId="438E48F0" w14:textId="77777777" w:rsid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ConTrust Communication</w:t>
            </w:r>
          </w:p>
          <w:p w14:paraId="2442F132" w14:textId="25E7AAC0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 w:rsidRPr="00CB582F">
              <w:rPr>
                <w:lang w:val="es-ES"/>
              </w:rPr>
              <w:t xml:space="preserve">Tel. + </w:t>
            </w:r>
            <w:r w:rsidR="00ED04E2">
              <w:rPr>
                <w:lang w:val="es-ES"/>
              </w:rPr>
              <w:t>530 424 444</w:t>
            </w:r>
          </w:p>
          <w:p w14:paraId="4E65076D" w14:textId="77777777" w:rsidR="00ED04E2" w:rsidRPr="00ED04E2" w:rsidRDefault="00ED04E2" w:rsidP="00442F8C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HYPERLINK "mailto:</w:instrText>
            </w:r>
            <w:r w:rsidRPr="00ED04E2">
              <w:rPr>
                <w:lang w:val="es-ES"/>
              </w:rPr>
              <w:instrText>r.pietka@contrust.pl</w:instrText>
            </w:r>
          </w:p>
          <w:p w14:paraId="14DAB0C6" w14:textId="77777777" w:rsidR="00ED04E2" w:rsidRPr="00F811EC" w:rsidRDefault="00ED04E2" w:rsidP="00442F8C">
            <w:pPr>
              <w:pStyle w:val="Footertext"/>
              <w:framePr w:wrap="notBeside"/>
              <w:spacing w:line="240" w:lineRule="auto"/>
              <w:rPr>
                <w:rStyle w:val="Hipercze"/>
                <w:lang w:val="es-ES"/>
              </w:rPr>
            </w:pPr>
            <w:r>
              <w:rPr>
                <w:lang w:val="es-ES"/>
              </w:rPr>
              <w:instrText xml:space="preserve">" </w:instrText>
            </w:r>
            <w:r>
              <w:rPr>
                <w:lang w:val="es-ES"/>
              </w:rPr>
              <w:fldChar w:fldCharType="separate"/>
            </w:r>
            <w:r w:rsidRPr="00F811EC">
              <w:rPr>
                <w:rStyle w:val="Hipercze"/>
                <w:lang w:val="es-ES"/>
              </w:rPr>
              <w:t>r.pietka@contrust.pl</w:t>
            </w:r>
          </w:p>
          <w:p w14:paraId="28147F06" w14:textId="795D17C2" w:rsidR="00ED04E2" w:rsidRPr="00E00E48" w:rsidRDefault="00ED04E2" w:rsidP="00ED04E2">
            <w:pPr>
              <w:pStyle w:val="Footertext"/>
              <w:framePr w:wrap="notBeside"/>
              <w:spacing w:line="240" w:lineRule="auto"/>
            </w:pPr>
            <w:r>
              <w:rPr>
                <w:lang w:val="es-ES"/>
              </w:rPr>
              <w:fldChar w:fldCharType="end"/>
            </w:r>
            <w:r w:rsidRPr="00E00E48">
              <w:t xml:space="preserve"> </w:t>
            </w:r>
          </w:p>
          <w:p w14:paraId="388713E3" w14:textId="694A42EA" w:rsidR="00387AB8" w:rsidRPr="00E00E48" w:rsidRDefault="00387AB8" w:rsidP="00387AB8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3112C18F" w14:textId="77777777" w:rsidR="00387AB8" w:rsidRPr="00E00E48" w:rsidRDefault="00387AB8" w:rsidP="00387AB8">
            <w:pPr>
              <w:pStyle w:val="FirstnameLastnamecontact"/>
              <w:framePr w:wrap="notBeside"/>
            </w:pPr>
          </w:p>
        </w:tc>
      </w:tr>
    </w:tbl>
    <w:p w14:paraId="6AAD5E95" w14:textId="77777777" w:rsidR="00B204DF" w:rsidRPr="009245CA" w:rsidRDefault="00B204DF" w:rsidP="004A12BB">
      <w:pPr>
        <w:spacing w:line="14" w:lineRule="exact"/>
      </w:pPr>
    </w:p>
    <w:sectPr w:rsidR="00B204DF" w:rsidRPr="009245CA" w:rsidSect="00F37F90">
      <w:headerReference w:type="default" r:id="rId9"/>
      <w:footerReference w:type="default" r:id="rId10"/>
      <w:type w:val="continuous"/>
      <w:pgSz w:w="11906" w:h="16838" w:code="9"/>
      <w:pgMar w:top="2268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D0E6" w14:textId="77777777" w:rsidR="00656257" w:rsidRDefault="00656257" w:rsidP="001F353A">
      <w:r>
        <w:separator/>
      </w:r>
    </w:p>
  </w:endnote>
  <w:endnote w:type="continuationSeparator" w:id="0">
    <w:p w14:paraId="4BC5255A" w14:textId="77777777" w:rsidR="00656257" w:rsidRDefault="00656257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alibri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46FB" w14:textId="77777777" w:rsidR="00ED556D" w:rsidRPr="00D866C7" w:rsidRDefault="00ED556D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B441" w14:textId="77777777" w:rsidR="00656257" w:rsidRDefault="00656257" w:rsidP="001F353A">
      <w:r>
        <w:separator/>
      </w:r>
    </w:p>
  </w:footnote>
  <w:footnote w:type="continuationSeparator" w:id="0">
    <w:p w14:paraId="4C1FA44B" w14:textId="77777777" w:rsidR="00656257" w:rsidRDefault="00656257" w:rsidP="001F353A">
      <w:r>
        <w:continuationSeparator/>
      </w:r>
    </w:p>
  </w:footnote>
  <w:footnote w:id="1">
    <w:p w14:paraId="0EE6D1D1" w14:textId="1CAC8D88" w:rsidR="00F37F90" w:rsidRPr="00F37F90" w:rsidRDefault="00F37F90" w:rsidP="00F37F90">
      <w:pPr>
        <w:pStyle w:val="Teksttreci30"/>
        <w:numPr>
          <w:ilvl w:val="0"/>
          <w:numId w:val="22"/>
        </w:numPr>
        <w:shd w:val="clear" w:color="auto" w:fill="auto"/>
        <w:tabs>
          <w:tab w:val="left" w:pos="1183"/>
        </w:tabs>
        <w:spacing w:after="180" w:line="326" w:lineRule="auto"/>
        <w:rPr>
          <w:sz w:val="10"/>
          <w:szCs w:val="1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E3BBD">
        <w:rPr>
          <w:sz w:val="10"/>
          <w:szCs w:val="10"/>
          <w:lang w:val="pl"/>
        </w:rPr>
        <w:t>FERROVIENORD, spółka w pełni kontrolowana przez FNM, obsługuje sieć kolejową liczącą 331 km i obejmującą 124 stacje kolejowe w Lombardii. Odpowiada ona także za zarządzanie siecią i jej utrzymanie, zapewnia jej rozwój i wdraża nowe projekty.</w:t>
      </w:r>
    </w:p>
  </w:footnote>
  <w:footnote w:id="2">
    <w:p w14:paraId="48FD2EAD" w14:textId="77777777" w:rsidR="00F37F90" w:rsidRPr="005E3BBD" w:rsidRDefault="00F37F90" w:rsidP="00F37F90">
      <w:pPr>
        <w:pStyle w:val="Teksttreci30"/>
        <w:numPr>
          <w:ilvl w:val="0"/>
          <w:numId w:val="22"/>
        </w:numPr>
        <w:shd w:val="clear" w:color="auto" w:fill="auto"/>
        <w:tabs>
          <w:tab w:val="left" w:pos="1183"/>
        </w:tabs>
        <w:spacing w:after="280" w:line="317" w:lineRule="auto"/>
        <w:jc w:val="both"/>
        <w:rPr>
          <w:sz w:val="10"/>
          <w:szCs w:val="1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E3BBD">
        <w:rPr>
          <w:sz w:val="10"/>
          <w:szCs w:val="10"/>
          <w:lang w:val="pl"/>
        </w:rPr>
        <w:t xml:space="preserve">FNM </w:t>
      </w:r>
      <w:proofErr w:type="spellStart"/>
      <w:r w:rsidRPr="005E3BBD">
        <w:rPr>
          <w:sz w:val="10"/>
          <w:szCs w:val="10"/>
          <w:lang w:val="pl"/>
        </w:rPr>
        <w:t>Group</w:t>
      </w:r>
      <w:proofErr w:type="spellEnd"/>
      <w:r w:rsidRPr="005E3BBD">
        <w:rPr>
          <w:sz w:val="10"/>
          <w:szCs w:val="10"/>
          <w:lang w:val="pl"/>
        </w:rPr>
        <w:t xml:space="preserve"> jest wiodącym operatorem zintegrowanego transportu i mobilności w Lombardii. Jest najważniejszym niepaństwowym inwestorem w tym sektorze we Włoszech. FNM </w:t>
      </w:r>
      <w:proofErr w:type="spellStart"/>
      <w:r w:rsidRPr="005E3BBD">
        <w:rPr>
          <w:sz w:val="10"/>
          <w:szCs w:val="10"/>
          <w:lang w:val="pl"/>
        </w:rPr>
        <w:t>S.p.A</w:t>
      </w:r>
      <w:proofErr w:type="spellEnd"/>
      <w:r w:rsidRPr="005E3BBD">
        <w:rPr>
          <w:sz w:val="10"/>
          <w:szCs w:val="10"/>
          <w:lang w:val="pl"/>
        </w:rPr>
        <w:t>. jest spółką akcyjną notowaną na giełdzie od 1926 r. Akcjonariuszem większościowym, posiadającym 57,57% pakietu udziałów, jest region Lombardia.</w:t>
      </w:r>
    </w:p>
    <w:p w14:paraId="3052CF02" w14:textId="33F47160" w:rsidR="00F37F90" w:rsidRPr="00F37F90" w:rsidRDefault="00F37F9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5B70" w14:textId="77777777" w:rsidR="00ED556D" w:rsidRPr="00057701" w:rsidRDefault="00ED556D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41201BC4" wp14:editId="07D5F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6618"/>
    <w:multiLevelType w:val="multilevel"/>
    <w:tmpl w:val="CEF8BA8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E3246"/>
        <w:spacing w:val="0"/>
        <w:w w:val="100"/>
        <w:position w:val="0"/>
        <w:sz w:val="9"/>
        <w:szCs w:val="9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20"/>
  </w:num>
  <w:num w:numId="19">
    <w:abstractNumId w:val="11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7B"/>
    <w:rsid w:val="000044BA"/>
    <w:rsid w:val="00016183"/>
    <w:rsid w:val="000250A1"/>
    <w:rsid w:val="00036FD9"/>
    <w:rsid w:val="000540EE"/>
    <w:rsid w:val="00057701"/>
    <w:rsid w:val="000C3B0F"/>
    <w:rsid w:val="000C711B"/>
    <w:rsid w:val="000D552C"/>
    <w:rsid w:val="000E279E"/>
    <w:rsid w:val="00103BED"/>
    <w:rsid w:val="00133BC4"/>
    <w:rsid w:val="00141F5E"/>
    <w:rsid w:val="00165165"/>
    <w:rsid w:val="001733A4"/>
    <w:rsid w:val="00186577"/>
    <w:rsid w:val="00193F12"/>
    <w:rsid w:val="001A2C47"/>
    <w:rsid w:val="001E3A83"/>
    <w:rsid w:val="001F353A"/>
    <w:rsid w:val="002019AB"/>
    <w:rsid w:val="00203758"/>
    <w:rsid w:val="00205198"/>
    <w:rsid w:val="0022180D"/>
    <w:rsid w:val="00251C6C"/>
    <w:rsid w:val="00263EB7"/>
    <w:rsid w:val="00286BBA"/>
    <w:rsid w:val="002B6165"/>
    <w:rsid w:val="002D1E76"/>
    <w:rsid w:val="002F0AB3"/>
    <w:rsid w:val="003033D5"/>
    <w:rsid w:val="003143AB"/>
    <w:rsid w:val="00334E85"/>
    <w:rsid w:val="0033671D"/>
    <w:rsid w:val="003652C0"/>
    <w:rsid w:val="00367506"/>
    <w:rsid w:val="00370CC5"/>
    <w:rsid w:val="003857F0"/>
    <w:rsid w:val="00387AB8"/>
    <w:rsid w:val="00391E36"/>
    <w:rsid w:val="003B74BB"/>
    <w:rsid w:val="003C7C34"/>
    <w:rsid w:val="003D2D0B"/>
    <w:rsid w:val="003D62A9"/>
    <w:rsid w:val="003E1664"/>
    <w:rsid w:val="003E4266"/>
    <w:rsid w:val="003F646A"/>
    <w:rsid w:val="004051A6"/>
    <w:rsid w:val="00424B0F"/>
    <w:rsid w:val="00434C16"/>
    <w:rsid w:val="00442F8C"/>
    <w:rsid w:val="0045487E"/>
    <w:rsid w:val="004A12BB"/>
    <w:rsid w:val="004A2D6F"/>
    <w:rsid w:val="004A508C"/>
    <w:rsid w:val="004B59B1"/>
    <w:rsid w:val="004C1051"/>
    <w:rsid w:val="004F3440"/>
    <w:rsid w:val="00520526"/>
    <w:rsid w:val="005232F9"/>
    <w:rsid w:val="00531919"/>
    <w:rsid w:val="005377E6"/>
    <w:rsid w:val="00540EC6"/>
    <w:rsid w:val="00541672"/>
    <w:rsid w:val="0054796F"/>
    <w:rsid w:val="00550AF2"/>
    <w:rsid w:val="00561A67"/>
    <w:rsid w:val="005954B4"/>
    <w:rsid w:val="005976C3"/>
    <w:rsid w:val="005A370C"/>
    <w:rsid w:val="005C206E"/>
    <w:rsid w:val="005C2411"/>
    <w:rsid w:val="005F73CF"/>
    <w:rsid w:val="00601F4C"/>
    <w:rsid w:val="0060267C"/>
    <w:rsid w:val="006115DE"/>
    <w:rsid w:val="00620CA3"/>
    <w:rsid w:val="00656257"/>
    <w:rsid w:val="00670184"/>
    <w:rsid w:val="00683DBC"/>
    <w:rsid w:val="006A0FB2"/>
    <w:rsid w:val="006B108E"/>
    <w:rsid w:val="006C296F"/>
    <w:rsid w:val="006E383D"/>
    <w:rsid w:val="006F538E"/>
    <w:rsid w:val="007132A3"/>
    <w:rsid w:val="00714098"/>
    <w:rsid w:val="007168F8"/>
    <w:rsid w:val="007235AF"/>
    <w:rsid w:val="00723CCA"/>
    <w:rsid w:val="0073092F"/>
    <w:rsid w:val="0074314B"/>
    <w:rsid w:val="00745877"/>
    <w:rsid w:val="00761611"/>
    <w:rsid w:val="00775D40"/>
    <w:rsid w:val="00793212"/>
    <w:rsid w:val="007A2706"/>
    <w:rsid w:val="007D46CE"/>
    <w:rsid w:val="007D7EBB"/>
    <w:rsid w:val="007E2424"/>
    <w:rsid w:val="007E3EA9"/>
    <w:rsid w:val="007F5CFC"/>
    <w:rsid w:val="008068B0"/>
    <w:rsid w:val="00812051"/>
    <w:rsid w:val="00820FB2"/>
    <w:rsid w:val="0082433E"/>
    <w:rsid w:val="00844205"/>
    <w:rsid w:val="0088047E"/>
    <w:rsid w:val="00880CD4"/>
    <w:rsid w:val="00882BCB"/>
    <w:rsid w:val="00882DF0"/>
    <w:rsid w:val="008904B4"/>
    <w:rsid w:val="00891557"/>
    <w:rsid w:val="00896C96"/>
    <w:rsid w:val="008977F5"/>
    <w:rsid w:val="008A5591"/>
    <w:rsid w:val="008B48CE"/>
    <w:rsid w:val="008C181E"/>
    <w:rsid w:val="008E364D"/>
    <w:rsid w:val="008E6F63"/>
    <w:rsid w:val="009005C3"/>
    <w:rsid w:val="009245CA"/>
    <w:rsid w:val="009305F8"/>
    <w:rsid w:val="0093187D"/>
    <w:rsid w:val="00962526"/>
    <w:rsid w:val="00971591"/>
    <w:rsid w:val="00971932"/>
    <w:rsid w:val="009764FA"/>
    <w:rsid w:val="009A005D"/>
    <w:rsid w:val="009A2E22"/>
    <w:rsid w:val="009B1E66"/>
    <w:rsid w:val="009D014C"/>
    <w:rsid w:val="009D4203"/>
    <w:rsid w:val="009E4BB6"/>
    <w:rsid w:val="009F4658"/>
    <w:rsid w:val="00A41C38"/>
    <w:rsid w:val="00A5327E"/>
    <w:rsid w:val="00A554DD"/>
    <w:rsid w:val="00A56EC5"/>
    <w:rsid w:val="00A6591B"/>
    <w:rsid w:val="00AA65EF"/>
    <w:rsid w:val="00AB055E"/>
    <w:rsid w:val="00AC490D"/>
    <w:rsid w:val="00AE0308"/>
    <w:rsid w:val="00B04D6B"/>
    <w:rsid w:val="00B15529"/>
    <w:rsid w:val="00B204DF"/>
    <w:rsid w:val="00B32739"/>
    <w:rsid w:val="00B55F1C"/>
    <w:rsid w:val="00B57222"/>
    <w:rsid w:val="00B609DE"/>
    <w:rsid w:val="00B64058"/>
    <w:rsid w:val="00B6673B"/>
    <w:rsid w:val="00B80663"/>
    <w:rsid w:val="00B97A3C"/>
    <w:rsid w:val="00BA0EED"/>
    <w:rsid w:val="00BF6EA3"/>
    <w:rsid w:val="00C0627B"/>
    <w:rsid w:val="00C30949"/>
    <w:rsid w:val="00C328DD"/>
    <w:rsid w:val="00C5334D"/>
    <w:rsid w:val="00C53D08"/>
    <w:rsid w:val="00C620F9"/>
    <w:rsid w:val="00C814E7"/>
    <w:rsid w:val="00C8264F"/>
    <w:rsid w:val="00C874EA"/>
    <w:rsid w:val="00C95103"/>
    <w:rsid w:val="00CA421F"/>
    <w:rsid w:val="00CB015D"/>
    <w:rsid w:val="00CB582F"/>
    <w:rsid w:val="00CB760D"/>
    <w:rsid w:val="00CC1C7C"/>
    <w:rsid w:val="00CD2E6F"/>
    <w:rsid w:val="00CE742A"/>
    <w:rsid w:val="00CF0781"/>
    <w:rsid w:val="00D12581"/>
    <w:rsid w:val="00D73BE1"/>
    <w:rsid w:val="00D81A1E"/>
    <w:rsid w:val="00D85A60"/>
    <w:rsid w:val="00D866C7"/>
    <w:rsid w:val="00DB2103"/>
    <w:rsid w:val="00DC4E42"/>
    <w:rsid w:val="00DF66AA"/>
    <w:rsid w:val="00E00E48"/>
    <w:rsid w:val="00E026E5"/>
    <w:rsid w:val="00E34CFC"/>
    <w:rsid w:val="00E84AD4"/>
    <w:rsid w:val="00E935F8"/>
    <w:rsid w:val="00EA08BB"/>
    <w:rsid w:val="00EA1FBA"/>
    <w:rsid w:val="00EA3DC1"/>
    <w:rsid w:val="00EC7029"/>
    <w:rsid w:val="00ED04E2"/>
    <w:rsid w:val="00ED556D"/>
    <w:rsid w:val="00F1494F"/>
    <w:rsid w:val="00F37F90"/>
    <w:rsid w:val="00F42BB9"/>
    <w:rsid w:val="00F46542"/>
    <w:rsid w:val="00F517AF"/>
    <w:rsid w:val="00F51D4C"/>
    <w:rsid w:val="00F56562"/>
    <w:rsid w:val="00F665EE"/>
    <w:rsid w:val="00F83D9B"/>
    <w:rsid w:val="00F929D9"/>
    <w:rsid w:val="00F972F0"/>
    <w:rsid w:val="00FA1E79"/>
    <w:rsid w:val="00FB50F2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A6FEF"/>
  <w15:docId w15:val="{DC7CB9D8-24F9-4935-8A5E-B7DC2D7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F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2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FBA"/>
    <w:rPr>
      <w:color w:val="6F98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BA"/>
    <w:rPr>
      <w:color w:val="605E5C"/>
      <w:shd w:val="clear" w:color="auto" w:fill="E1DFDD"/>
    </w:rPr>
  </w:style>
  <w:style w:type="paragraph" w:customStyle="1" w:styleId="Default">
    <w:name w:val="Default"/>
    <w:rsid w:val="004F3440"/>
    <w:pPr>
      <w:autoSpaceDE w:val="0"/>
      <w:autoSpaceDN w:val="0"/>
      <w:adjustRightInd w:val="0"/>
      <w:spacing w:line="240" w:lineRule="auto"/>
    </w:pPr>
    <w:rPr>
      <w:rFonts w:ascii="Alstom" w:hAnsi="Alstom" w:cs="Alstom"/>
      <w:color w:val="000000"/>
      <w:sz w:val="24"/>
      <w:szCs w:val="24"/>
      <w:lang w:val="pl-PL"/>
    </w:rPr>
  </w:style>
  <w:style w:type="character" w:customStyle="1" w:styleId="Podpisobrazu">
    <w:name w:val="Podpis obrazu_"/>
    <w:basedOn w:val="Domylnaczcionkaakapitu"/>
    <w:link w:val="Podpisobrazu0"/>
    <w:rsid w:val="00F37F90"/>
    <w:rPr>
      <w:rFonts w:ascii="Arial" w:eastAsia="Arial" w:hAnsi="Arial" w:cs="Arial"/>
      <w:b/>
      <w:bCs/>
      <w:color w:val="EFEFEA"/>
      <w:sz w:val="8"/>
      <w:szCs w:val="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37F90"/>
    <w:rPr>
      <w:rFonts w:ascii="Arial" w:eastAsia="Arial" w:hAnsi="Arial" w:cs="Arial"/>
      <w:b/>
      <w:bCs/>
      <w:color w:val="EBEBEB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37F90"/>
    <w:rPr>
      <w:rFonts w:ascii="Arial" w:eastAsia="Arial" w:hAnsi="Arial" w:cs="Arial"/>
      <w:color w:val="1E3246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37F90"/>
    <w:pPr>
      <w:widowControl w:val="0"/>
      <w:shd w:val="clear" w:color="auto" w:fill="FFFFFF"/>
      <w:spacing w:line="240" w:lineRule="auto"/>
    </w:pPr>
    <w:rPr>
      <w:rFonts w:ascii="Arial" w:eastAsia="Arial" w:hAnsi="Arial" w:cs="Arial"/>
      <w:b/>
      <w:bCs/>
      <w:color w:val="EFEFEA"/>
      <w:sz w:val="8"/>
      <w:szCs w:val="8"/>
    </w:rPr>
  </w:style>
  <w:style w:type="paragraph" w:customStyle="1" w:styleId="Teksttreci50">
    <w:name w:val="Tekst treści (5)"/>
    <w:basedOn w:val="Normalny"/>
    <w:link w:val="Teksttreci5"/>
    <w:rsid w:val="00F37F90"/>
    <w:pPr>
      <w:widowControl w:val="0"/>
      <w:shd w:val="clear" w:color="auto" w:fill="FFFFFF"/>
      <w:spacing w:after="220" w:line="240" w:lineRule="auto"/>
      <w:jc w:val="center"/>
    </w:pPr>
    <w:rPr>
      <w:rFonts w:ascii="Arial" w:eastAsia="Arial" w:hAnsi="Arial" w:cs="Arial"/>
      <w:b/>
      <w:bCs/>
      <w:color w:val="EBEBEB"/>
    </w:rPr>
  </w:style>
  <w:style w:type="paragraph" w:customStyle="1" w:styleId="Teksttreci0">
    <w:name w:val="Tekst treści"/>
    <w:basedOn w:val="Normalny"/>
    <w:link w:val="Teksttreci"/>
    <w:rsid w:val="00F37F90"/>
    <w:pPr>
      <w:widowControl w:val="0"/>
      <w:shd w:val="clear" w:color="auto" w:fill="FFFFFF"/>
      <w:spacing w:after="260" w:line="331" w:lineRule="auto"/>
      <w:jc w:val="both"/>
    </w:pPr>
    <w:rPr>
      <w:rFonts w:ascii="Arial" w:eastAsia="Arial" w:hAnsi="Arial" w:cs="Arial"/>
      <w:color w:val="1E3246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F37F90"/>
    <w:rPr>
      <w:rFonts w:ascii="Arial" w:eastAsia="Arial" w:hAnsi="Arial" w:cs="Arial"/>
      <w:color w:val="1E3246"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F90"/>
    <w:pPr>
      <w:widowControl w:val="0"/>
      <w:shd w:val="clear" w:color="auto" w:fill="FFFFFF"/>
      <w:spacing w:after="230" w:line="322" w:lineRule="auto"/>
      <w:ind w:left="1000" w:right="340"/>
    </w:pPr>
    <w:rPr>
      <w:rFonts w:ascii="Arial" w:eastAsia="Arial" w:hAnsi="Arial" w:cs="Arial"/>
      <w:color w:val="1E324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0ABB-61D1-4C1A-9CEA-88C64A9A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Alstom</vt:lpstr>
    </vt:vector>
  </TitlesOfParts>
  <Manager>Alstom</Manager>
  <Company>Alstom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LE-CARO Pauline</dc:creator>
  <cp:lastModifiedBy>Rafał Piętka</cp:lastModifiedBy>
  <cp:revision>20</cp:revision>
  <cp:lastPrinted>2019-10-21T15:46:00Z</cp:lastPrinted>
  <dcterms:created xsi:type="dcterms:W3CDTF">2019-10-21T11:53:00Z</dcterms:created>
  <dcterms:modified xsi:type="dcterms:W3CDTF">2019-12-03T10:45:00Z</dcterms:modified>
</cp:coreProperties>
</file>