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93EC" w14:textId="0BCDA962" w:rsidR="00AC32B5" w:rsidRDefault="00AC32B5" w:rsidP="00AC32B5">
      <w:pPr>
        <w:spacing w:before="360" w:after="0" w:line="36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Warszawa,</w:t>
      </w:r>
      <w:r w:rsidR="001934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11.12.</w:t>
      </w:r>
      <w:bookmarkStart w:id="0" w:name="_GoBack"/>
      <w:bookmarkEnd w:id="0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2019 r.</w:t>
      </w:r>
    </w:p>
    <w:p w14:paraId="06107A4C" w14:textId="42DA1EB2" w:rsidR="00E62C09" w:rsidRPr="002D4B7E" w:rsidRDefault="00AC32B5" w:rsidP="002D4B7E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Informacja prasowa</w:t>
      </w:r>
      <w:bookmarkStart w:id="1" w:name="_Hlk525207290"/>
    </w:p>
    <w:bookmarkEnd w:id="1"/>
    <w:p w14:paraId="0E13060E" w14:textId="77777777" w:rsidR="002D4B7E" w:rsidRPr="002D4B7E" w:rsidRDefault="002D4B7E" w:rsidP="002D4B7E">
      <w:pPr>
        <w:spacing w:line="360" w:lineRule="auto"/>
        <w:jc w:val="center"/>
        <w:rPr>
          <w:sz w:val="24"/>
        </w:rPr>
      </w:pPr>
      <w:r w:rsidRPr="002D4B7E">
        <w:rPr>
          <w:b/>
          <w:sz w:val="24"/>
        </w:rPr>
        <w:t>173 godziny w korkach. O podróżowaniu po Warszawie</w:t>
      </w:r>
    </w:p>
    <w:p w14:paraId="4B677448" w14:textId="736CF69B" w:rsidR="009812EA" w:rsidRPr="003B2B36" w:rsidRDefault="002D7091" w:rsidP="002D4B7E">
      <w:pPr>
        <w:spacing w:line="240" w:lineRule="auto"/>
        <w:jc w:val="both"/>
      </w:pPr>
      <w:r>
        <w:rPr>
          <w:b/>
        </w:rPr>
        <w:t xml:space="preserve">W </w:t>
      </w:r>
      <w:r w:rsidR="009812EA" w:rsidRPr="00431D70">
        <w:rPr>
          <w:b/>
        </w:rPr>
        <w:t xml:space="preserve">Warszawie na 1000 mieszkańców przypada 715 samochodów, w porównaniu do </w:t>
      </w:r>
      <w:r w:rsidR="00846AA7">
        <w:rPr>
          <w:b/>
        </w:rPr>
        <w:t xml:space="preserve">stolic </w:t>
      </w:r>
      <w:r w:rsidR="009812EA" w:rsidRPr="00431D70">
        <w:rPr>
          <w:b/>
        </w:rPr>
        <w:t xml:space="preserve">innych krajów jest to </w:t>
      </w:r>
      <w:r w:rsidR="00846AA7">
        <w:rPr>
          <w:b/>
        </w:rPr>
        <w:t>stosunkowo</w:t>
      </w:r>
      <w:r w:rsidR="00846AA7" w:rsidRPr="00431D70">
        <w:rPr>
          <w:b/>
        </w:rPr>
        <w:t xml:space="preserve"> </w:t>
      </w:r>
      <w:r w:rsidR="009812EA" w:rsidRPr="00431D70">
        <w:rPr>
          <w:b/>
        </w:rPr>
        <w:t xml:space="preserve">duża liczba. </w:t>
      </w:r>
      <w:r>
        <w:rPr>
          <w:b/>
        </w:rPr>
        <w:t>Dla przykładu</w:t>
      </w:r>
      <w:r w:rsidR="009812EA" w:rsidRPr="00431D70">
        <w:rPr>
          <w:b/>
        </w:rPr>
        <w:t xml:space="preserve"> w Berlinie </w:t>
      </w:r>
      <w:r w:rsidR="00166AA5">
        <w:rPr>
          <w:b/>
        </w:rPr>
        <w:t>są</w:t>
      </w:r>
      <w:r w:rsidR="00C44A7F">
        <w:rPr>
          <w:b/>
        </w:rPr>
        <w:t xml:space="preserve">  </w:t>
      </w:r>
      <w:r w:rsidR="00166AA5">
        <w:rPr>
          <w:b/>
        </w:rPr>
        <w:t>to</w:t>
      </w:r>
      <w:r w:rsidR="00C44A7F">
        <w:rPr>
          <w:b/>
        </w:rPr>
        <w:t xml:space="preserve">  </w:t>
      </w:r>
      <w:r w:rsidR="00846AA7">
        <w:rPr>
          <w:b/>
        </w:rPr>
        <w:t>jedynie</w:t>
      </w:r>
      <w:r w:rsidR="009812EA" w:rsidRPr="00431D70">
        <w:rPr>
          <w:b/>
        </w:rPr>
        <w:t xml:space="preserve"> 333</w:t>
      </w:r>
      <w:r w:rsidR="00166AA5">
        <w:rPr>
          <w:b/>
        </w:rPr>
        <w:t xml:space="preserve"> auta</w:t>
      </w:r>
      <w:r w:rsidR="009812EA" w:rsidRPr="00431D70">
        <w:rPr>
          <w:b/>
        </w:rPr>
        <w:t>. O wydolności układu transportowego aglomeracji warszawskiej w głównej mierze decyduje infrastruktura</w:t>
      </w:r>
      <w:r w:rsidR="00C44A7F">
        <w:rPr>
          <w:b/>
        </w:rPr>
        <w:t xml:space="preserve">  </w:t>
      </w:r>
      <w:r w:rsidR="009812EA" w:rsidRPr="00431D70">
        <w:rPr>
          <w:b/>
        </w:rPr>
        <w:t>stołeczn</w:t>
      </w:r>
      <w:r w:rsidR="00166AA5">
        <w:rPr>
          <w:b/>
        </w:rPr>
        <w:t>a</w:t>
      </w:r>
      <w:r w:rsidR="009812EA" w:rsidRPr="00431D70">
        <w:rPr>
          <w:b/>
        </w:rPr>
        <w:t xml:space="preserve"> oraz </w:t>
      </w:r>
      <w:r w:rsidR="00166AA5">
        <w:rPr>
          <w:b/>
        </w:rPr>
        <w:t xml:space="preserve">jej </w:t>
      </w:r>
      <w:r w:rsidR="009812EA" w:rsidRPr="00431D70">
        <w:rPr>
          <w:b/>
        </w:rPr>
        <w:t>połączenia z układem zewnętrznym.</w:t>
      </w:r>
      <w:r w:rsidR="00431D70">
        <w:rPr>
          <w:rStyle w:val="Odwoaniedokomentarza"/>
        </w:rPr>
        <w:t xml:space="preserve"> </w:t>
      </w:r>
      <w:r w:rsidR="00166AA5">
        <w:rPr>
          <w:b/>
        </w:rPr>
        <w:t>N</w:t>
      </w:r>
      <w:r w:rsidR="00431D70" w:rsidRPr="00431D70">
        <w:rPr>
          <w:b/>
        </w:rPr>
        <w:t xml:space="preserve">iewystarczająca liczba </w:t>
      </w:r>
      <w:r w:rsidR="00166AA5">
        <w:rPr>
          <w:b/>
        </w:rPr>
        <w:t xml:space="preserve">ogólnodostępnych </w:t>
      </w:r>
      <w:r w:rsidR="00431D70" w:rsidRPr="00431D70">
        <w:rPr>
          <w:b/>
        </w:rPr>
        <w:t>parkingów podziemnych,</w:t>
      </w:r>
      <w:r w:rsidR="00431D70">
        <w:rPr>
          <w:b/>
        </w:rPr>
        <w:t xml:space="preserve"> </w:t>
      </w:r>
      <w:r w:rsidR="00431D70" w:rsidRPr="00431D70">
        <w:rPr>
          <w:b/>
        </w:rPr>
        <w:t>zlokalizowanych</w:t>
      </w:r>
      <w:r w:rsidR="00A257BC">
        <w:rPr>
          <w:b/>
        </w:rPr>
        <w:t xml:space="preserve"> </w:t>
      </w:r>
      <w:r w:rsidR="00431D70" w:rsidRPr="00431D70">
        <w:rPr>
          <w:b/>
        </w:rPr>
        <w:t>w</w:t>
      </w:r>
      <w:r w:rsidR="00C44A7F">
        <w:rPr>
          <w:b/>
        </w:rPr>
        <w:t xml:space="preserve">  </w:t>
      </w:r>
      <w:r w:rsidR="00E3106D">
        <w:rPr>
          <w:b/>
        </w:rPr>
        <w:t>kluczowych</w:t>
      </w:r>
      <w:r w:rsidR="00431D70" w:rsidRPr="00431D70">
        <w:rPr>
          <w:b/>
        </w:rPr>
        <w:t xml:space="preserve"> punktach układu drogowego wpływa destrukcyjnie na jakość przestrzeni miejskiej oraz generuje dodatkowe</w:t>
      </w:r>
      <w:r w:rsidR="00846AA7">
        <w:rPr>
          <w:b/>
        </w:rPr>
        <w:t xml:space="preserve"> </w:t>
      </w:r>
      <w:r w:rsidR="0002428A">
        <w:rPr>
          <w:b/>
        </w:rPr>
        <w:t>u</w:t>
      </w:r>
      <w:r w:rsidR="00846AA7">
        <w:rPr>
          <w:b/>
        </w:rPr>
        <w:t xml:space="preserve">trudnienia </w:t>
      </w:r>
      <w:r w:rsidR="00431D70" w:rsidRPr="00431D70">
        <w:rPr>
          <w:b/>
        </w:rPr>
        <w:t>dla</w:t>
      </w:r>
      <w:r w:rsidR="00C44A7F">
        <w:rPr>
          <w:b/>
        </w:rPr>
        <w:t xml:space="preserve">  </w:t>
      </w:r>
      <w:r w:rsidR="00166AA5">
        <w:rPr>
          <w:b/>
        </w:rPr>
        <w:t>mieszkańców</w:t>
      </w:r>
      <w:r w:rsidR="00431D70" w:rsidRPr="00431D70">
        <w:rPr>
          <w:b/>
        </w:rPr>
        <w:t>.</w:t>
      </w:r>
      <w:r w:rsidR="00431D70">
        <w:rPr>
          <w:b/>
        </w:rPr>
        <w:t xml:space="preserve"> </w:t>
      </w:r>
      <w:r w:rsidR="003B2B36" w:rsidRPr="003B2B36">
        <w:rPr>
          <w:b/>
        </w:rPr>
        <w:t xml:space="preserve">Przemysław Panek, Specjalista ds. </w:t>
      </w:r>
      <w:r w:rsidR="00EE4FD7">
        <w:rPr>
          <w:b/>
        </w:rPr>
        <w:t>a</w:t>
      </w:r>
      <w:r w:rsidR="003B2B36" w:rsidRPr="003B2B36">
        <w:rPr>
          <w:b/>
        </w:rPr>
        <w:t xml:space="preserve">naliz i </w:t>
      </w:r>
      <w:r w:rsidR="00EE4FD7">
        <w:rPr>
          <w:b/>
        </w:rPr>
        <w:t>p</w:t>
      </w:r>
      <w:r w:rsidR="003B2B36" w:rsidRPr="003B2B36">
        <w:rPr>
          <w:b/>
        </w:rPr>
        <w:t xml:space="preserve">rognoz </w:t>
      </w:r>
      <w:r w:rsidR="00EE4FD7">
        <w:rPr>
          <w:b/>
        </w:rPr>
        <w:t>r</w:t>
      </w:r>
      <w:r w:rsidR="003B2B36" w:rsidRPr="003B2B36">
        <w:rPr>
          <w:b/>
        </w:rPr>
        <w:t xml:space="preserve">uchu, </w:t>
      </w:r>
      <w:proofErr w:type="spellStart"/>
      <w:r w:rsidR="003B2B36" w:rsidRPr="003B2B36">
        <w:rPr>
          <w:b/>
        </w:rPr>
        <w:t>Multiconsult</w:t>
      </w:r>
      <w:proofErr w:type="spellEnd"/>
      <w:r w:rsidR="003B2B36" w:rsidRPr="003B2B36">
        <w:rPr>
          <w:b/>
        </w:rPr>
        <w:t xml:space="preserve"> Polska wskazuje</w:t>
      </w:r>
      <w:r w:rsidR="00C44A7F">
        <w:rPr>
          <w:b/>
        </w:rPr>
        <w:t xml:space="preserve">  </w:t>
      </w:r>
      <w:r w:rsidR="00E3106D">
        <w:rPr>
          <w:b/>
        </w:rPr>
        <w:t xml:space="preserve">newralgiczne punkty komunikacyjnego układu </w:t>
      </w:r>
      <w:r w:rsidR="003B2B36" w:rsidRPr="003B2B36">
        <w:rPr>
          <w:b/>
        </w:rPr>
        <w:t>Warszaw</w:t>
      </w:r>
      <w:r w:rsidR="00E3106D">
        <w:rPr>
          <w:b/>
        </w:rPr>
        <w:t>y</w:t>
      </w:r>
      <w:r w:rsidR="003B2B36" w:rsidRPr="003B2B36">
        <w:rPr>
          <w:b/>
        </w:rPr>
        <w:t>.</w:t>
      </w:r>
    </w:p>
    <w:p w14:paraId="35AC4687" w14:textId="734A5455" w:rsidR="002D4B7E" w:rsidRPr="003B2B36" w:rsidRDefault="002D4B7E" w:rsidP="002D4B7E">
      <w:pPr>
        <w:spacing w:line="240" w:lineRule="auto"/>
        <w:jc w:val="both"/>
        <w:rPr>
          <w:b/>
        </w:rPr>
      </w:pPr>
      <w:r w:rsidRPr="00431D70">
        <w:t>Warszawa</w:t>
      </w:r>
      <w:r w:rsidR="00C44A7F">
        <w:t xml:space="preserve">  </w:t>
      </w:r>
      <w:r w:rsidRPr="00431D70">
        <w:t xml:space="preserve">jest największą aglomeracją </w:t>
      </w:r>
      <w:r w:rsidR="002D7091">
        <w:t>w Polsce</w:t>
      </w:r>
      <w:r w:rsidR="00E3106D">
        <w:t>. L</w:t>
      </w:r>
      <w:r w:rsidR="002D7091">
        <w:t xml:space="preserve">iczba </w:t>
      </w:r>
      <w:r w:rsidR="00E3106D">
        <w:t xml:space="preserve">jej </w:t>
      </w:r>
      <w:r w:rsidR="002D7091">
        <w:t>mieszkańców</w:t>
      </w:r>
      <w:r w:rsidR="00E3106D">
        <w:t>, biorąc pod uwagę miasta satelickie,</w:t>
      </w:r>
      <w:r w:rsidR="002D7091">
        <w:t xml:space="preserve"> wynosi ponad</w:t>
      </w:r>
      <w:r w:rsidRPr="00431D70">
        <w:t xml:space="preserve"> 3 mln</w:t>
      </w:r>
      <w:r w:rsidR="001220AE">
        <w:t>.</w:t>
      </w:r>
      <w:r w:rsidRPr="00431D70">
        <w:t xml:space="preserve"> </w:t>
      </w:r>
      <w:r w:rsidR="001220AE">
        <w:t>W</w:t>
      </w:r>
      <w:r w:rsidRPr="00431D70">
        <w:t xml:space="preserve"> Europie</w:t>
      </w:r>
      <w:r w:rsidR="001220AE">
        <w:t xml:space="preserve"> – w</w:t>
      </w:r>
      <w:r w:rsidR="001220AE" w:rsidRPr="00431D70">
        <w:t>edług Eurostatu</w:t>
      </w:r>
      <w:r w:rsidRPr="00431D70">
        <w:t xml:space="preserve"> </w:t>
      </w:r>
      <w:r w:rsidR="001220AE">
        <w:t xml:space="preserve">– </w:t>
      </w:r>
      <w:r w:rsidRPr="00431D70">
        <w:t xml:space="preserve">zajmuje ona 13. miejsce pod względem zaludnienia, co stawia ją w jednym szeregu z Hamburgiem, </w:t>
      </w:r>
      <w:r w:rsidR="00E3106D">
        <w:t>Neapolem</w:t>
      </w:r>
      <w:r w:rsidRPr="00431D70">
        <w:t>, Budapesztem i Lizboną (w ujęciu aglomeracyjnym)</w:t>
      </w:r>
      <w:r w:rsidR="00E3106D">
        <w:t>.</w:t>
      </w:r>
      <w:r w:rsidR="00C44A7F">
        <w:t xml:space="preserve"> </w:t>
      </w:r>
      <w:r w:rsidR="00E3106D">
        <w:t>N</w:t>
      </w:r>
      <w:r w:rsidRPr="00431D70">
        <w:t>ieznacznie wyprzedza</w:t>
      </w:r>
      <w:r w:rsidR="00E3106D">
        <w:t xml:space="preserve"> także</w:t>
      </w:r>
      <w:r w:rsidRPr="00431D70">
        <w:t xml:space="preserve"> Monachium oraz Brukselę.</w:t>
      </w:r>
      <w:r>
        <w:rPr>
          <w:b/>
        </w:rPr>
        <w:t xml:space="preserve"> </w:t>
      </w:r>
    </w:p>
    <w:p w14:paraId="28E39A61" w14:textId="53BFB081" w:rsidR="009812EA" w:rsidRDefault="002D4B7E" w:rsidP="002D4B7E">
      <w:pPr>
        <w:spacing w:line="240" w:lineRule="auto"/>
        <w:jc w:val="both"/>
      </w:pPr>
      <w:r w:rsidRPr="00063E58">
        <w:t xml:space="preserve">W </w:t>
      </w:r>
      <w:r w:rsidRPr="003B2B36">
        <w:t xml:space="preserve">ostatnich latach przeprowadzono </w:t>
      </w:r>
      <w:r w:rsidR="009812EA" w:rsidRPr="003B2B36">
        <w:t xml:space="preserve">w Warszawie </w:t>
      </w:r>
      <w:r w:rsidRPr="003B2B36">
        <w:t>szereg inwestycji infrastrukturalnych</w:t>
      </w:r>
      <w:r w:rsidR="003B2B36" w:rsidRPr="003B2B36">
        <w:t xml:space="preserve">. Należy do nich </w:t>
      </w:r>
      <w:r w:rsidRPr="003B2B36">
        <w:t>m.in. budow</w:t>
      </w:r>
      <w:r w:rsidR="003B2B36" w:rsidRPr="003B2B36">
        <w:t>a</w:t>
      </w:r>
      <w:r w:rsidRPr="003B2B36">
        <w:t xml:space="preserve"> północnej, zachodniej i południowej ekspresowej obwodnicy Warszawy</w:t>
      </w:r>
      <w:r w:rsidR="001220AE">
        <w:t xml:space="preserve"> oraz</w:t>
      </w:r>
      <w:r w:rsidRPr="003B2B36">
        <w:t xml:space="preserve"> rozpoczęcie budowy Trasy Mostu Północnego z ukończonym mostem Marii Skłodowskiej-Curie (tzw. Most Północny)</w:t>
      </w:r>
      <w:r w:rsidR="003B2B36" w:rsidRPr="003B2B36">
        <w:t xml:space="preserve">. Ponadto </w:t>
      </w:r>
      <w:r w:rsidR="001220AE">
        <w:t xml:space="preserve">warte przypomnienia są: </w:t>
      </w:r>
      <w:r w:rsidRPr="003B2B36">
        <w:t>rozbudow</w:t>
      </w:r>
      <w:r w:rsidR="003B2B36" w:rsidRPr="003B2B36">
        <w:t>a</w:t>
      </w:r>
      <w:r w:rsidRPr="003B2B36">
        <w:t xml:space="preserve"> Alei Armii Krajowej oraz </w:t>
      </w:r>
      <w:r w:rsidR="00E3106D">
        <w:t xml:space="preserve">usprawnienie </w:t>
      </w:r>
      <w:r w:rsidRPr="003B2B36">
        <w:t>połącze</w:t>
      </w:r>
      <w:r w:rsidR="00E3106D">
        <w:t>ń</w:t>
      </w:r>
      <w:r w:rsidRPr="003B2B36">
        <w:t xml:space="preserve"> układu drogowego miasta z inwestycjami Generalnej Dyrekcji Dróg Krajowych i Autostrad</w:t>
      </w:r>
      <w:r w:rsidR="00C44A7F">
        <w:t xml:space="preserve">  </w:t>
      </w:r>
      <w:r w:rsidR="00E3106D">
        <w:t>poprzez</w:t>
      </w:r>
      <w:r w:rsidRPr="003B2B36">
        <w:t xml:space="preserve"> popraw</w:t>
      </w:r>
      <w:r w:rsidR="00E3106D">
        <w:t>ę</w:t>
      </w:r>
      <w:r w:rsidRPr="003B2B36">
        <w:t xml:space="preserve"> parametrów do </w:t>
      </w:r>
      <w:r w:rsidR="005863C1">
        <w:t xml:space="preserve">poziomu </w:t>
      </w:r>
      <w:r w:rsidRPr="003B2B36">
        <w:t xml:space="preserve">tras ekspresowych </w:t>
      </w:r>
      <w:r w:rsidR="005863C1">
        <w:t xml:space="preserve">tzw. </w:t>
      </w:r>
      <w:r w:rsidRPr="003B2B36">
        <w:t>wlotów z</w:t>
      </w:r>
      <w:r w:rsidR="00293F25">
        <w:t xml:space="preserve"> </w:t>
      </w:r>
      <w:r w:rsidRPr="003B2B36">
        <w:t>Katowic oraz Białegostoku</w:t>
      </w:r>
      <w:r>
        <w:t>,</w:t>
      </w:r>
      <w:r w:rsidRPr="00063E58">
        <w:t xml:space="preserve"> a</w:t>
      </w:r>
      <w:r w:rsidR="00293F25">
        <w:t xml:space="preserve"> </w:t>
      </w:r>
      <w:r w:rsidRPr="00063E58">
        <w:t>także połączenie autostradowe z</w:t>
      </w:r>
      <w:r w:rsidR="00293F25">
        <w:t xml:space="preserve"> </w:t>
      </w:r>
      <w:r w:rsidRPr="00063E58">
        <w:t>zachod</w:t>
      </w:r>
      <w:r w:rsidR="005863C1">
        <w:t>u</w:t>
      </w:r>
      <w:r w:rsidRPr="00063E58">
        <w:t xml:space="preserve">. </w:t>
      </w:r>
      <w:r w:rsidR="005863C1">
        <w:t>Wspomnieć należy</w:t>
      </w:r>
      <w:r w:rsidR="001220AE">
        <w:t xml:space="preserve"> także</w:t>
      </w:r>
      <w:r w:rsidR="005863C1">
        <w:t xml:space="preserve"> o</w:t>
      </w:r>
      <w:r w:rsidR="00C44A7F">
        <w:t xml:space="preserve">  </w:t>
      </w:r>
      <w:r w:rsidRPr="00063E58">
        <w:t>przeprowadz</w:t>
      </w:r>
      <w:r w:rsidR="003C2247">
        <w:t>e</w:t>
      </w:r>
      <w:r w:rsidRPr="00063E58">
        <w:t>n</w:t>
      </w:r>
      <w:r w:rsidR="003C2247">
        <w:t>iu</w:t>
      </w:r>
      <w:r w:rsidR="00C44A7F">
        <w:t xml:space="preserve">  </w:t>
      </w:r>
      <w:r w:rsidRPr="00063E58">
        <w:t>remont</w:t>
      </w:r>
      <w:r w:rsidR="003C2247">
        <w:t>ów</w:t>
      </w:r>
      <w:r w:rsidR="005863C1">
        <w:t xml:space="preserve"> stołecznych ulic</w:t>
      </w:r>
      <w:r w:rsidR="003A6F1A">
        <w:t xml:space="preserve"> (np. poprawa nawierzchni ul. Marszałkowskiej, </w:t>
      </w:r>
      <w:r w:rsidR="00356BD8">
        <w:t>remont ul. Świętokrzyskiej, remont mostu Łazienkowskiego)</w:t>
      </w:r>
      <w:r w:rsidR="003C2247">
        <w:t>. Te, choć</w:t>
      </w:r>
      <w:r w:rsidRPr="00063E58">
        <w:t xml:space="preserve"> </w:t>
      </w:r>
      <w:r w:rsidR="003C2247">
        <w:t xml:space="preserve">niezbędne </w:t>
      </w:r>
      <w:r w:rsidRPr="00063E58">
        <w:t>w świetle utrzymania ruchu</w:t>
      </w:r>
      <w:r w:rsidR="001220AE">
        <w:t xml:space="preserve"> projekty</w:t>
      </w:r>
      <w:r w:rsidRPr="00063E58">
        <w:t>,</w:t>
      </w:r>
      <w:r w:rsidR="00C44A7F">
        <w:t xml:space="preserve">  </w:t>
      </w:r>
      <w:r w:rsidRPr="00063E58">
        <w:t>nie spowodowały</w:t>
      </w:r>
      <w:r w:rsidR="003C2247">
        <w:t xml:space="preserve"> jednak</w:t>
      </w:r>
      <w:r w:rsidRPr="00063E58">
        <w:t xml:space="preserve"> zwiększenia przepustowości układu. </w:t>
      </w:r>
    </w:p>
    <w:p w14:paraId="46A6C2D2" w14:textId="13732705" w:rsidR="00E21F1D" w:rsidRDefault="002D4B7E" w:rsidP="002D4B7E">
      <w:pPr>
        <w:spacing w:line="240" w:lineRule="auto"/>
        <w:jc w:val="both"/>
      </w:pPr>
      <w:r w:rsidRPr="003B2B36">
        <w:rPr>
          <w:i/>
        </w:rPr>
        <w:t xml:space="preserve">Pomimo </w:t>
      </w:r>
      <w:r w:rsidR="001220AE" w:rsidRPr="003B2B36">
        <w:rPr>
          <w:i/>
        </w:rPr>
        <w:t>ws</w:t>
      </w:r>
      <w:r w:rsidR="001220AE">
        <w:rPr>
          <w:i/>
        </w:rPr>
        <w:t>kazanych</w:t>
      </w:r>
      <w:r w:rsidR="001220AE" w:rsidRPr="003B2B36">
        <w:rPr>
          <w:i/>
        </w:rPr>
        <w:t xml:space="preserve"> </w:t>
      </w:r>
      <w:r w:rsidR="003B2B36" w:rsidRPr="003B2B36">
        <w:rPr>
          <w:i/>
        </w:rPr>
        <w:t>działań</w:t>
      </w:r>
      <w:r w:rsidRPr="003B2B36">
        <w:rPr>
          <w:i/>
        </w:rPr>
        <w:t xml:space="preserve"> </w:t>
      </w:r>
      <w:r w:rsidR="003C2247">
        <w:rPr>
          <w:i/>
        </w:rPr>
        <w:t>trudno</w:t>
      </w:r>
      <w:r w:rsidRPr="003B2B36">
        <w:rPr>
          <w:i/>
        </w:rPr>
        <w:t xml:space="preserve"> oprzeć się wrażeniu, iż </w:t>
      </w:r>
      <w:r w:rsidR="001220AE">
        <w:rPr>
          <w:i/>
        </w:rPr>
        <w:t xml:space="preserve">włożony </w:t>
      </w:r>
      <w:r w:rsidRPr="003B2B36">
        <w:rPr>
          <w:i/>
        </w:rPr>
        <w:t>wysiłek w dużej mierze skupiony był na połączeniu Warszawy z rozwijającym się układem dróg zewnętrznych</w:t>
      </w:r>
      <w:r w:rsidR="003C2247">
        <w:rPr>
          <w:i/>
        </w:rPr>
        <w:t>.</w:t>
      </w:r>
      <w:r w:rsidRPr="003B2B36">
        <w:rPr>
          <w:i/>
        </w:rPr>
        <w:t xml:space="preserve"> </w:t>
      </w:r>
      <w:r w:rsidR="003C2247">
        <w:rPr>
          <w:i/>
        </w:rPr>
        <w:t>S</w:t>
      </w:r>
      <w:r w:rsidRPr="003B2B36">
        <w:rPr>
          <w:i/>
        </w:rPr>
        <w:t>am układ wewnątrz miasta (</w:t>
      </w:r>
      <w:r w:rsidR="001220AE">
        <w:rPr>
          <w:i/>
        </w:rPr>
        <w:t>niezależnie od</w:t>
      </w:r>
      <w:r w:rsidR="001220AE" w:rsidRPr="003B2B36">
        <w:rPr>
          <w:i/>
        </w:rPr>
        <w:t xml:space="preserve"> </w:t>
      </w:r>
      <w:r w:rsidRPr="003B2B36">
        <w:rPr>
          <w:i/>
        </w:rPr>
        <w:t xml:space="preserve">licznych remontów i poprawy jakości) nie </w:t>
      </w:r>
      <w:r w:rsidR="003C2247">
        <w:rPr>
          <w:i/>
        </w:rPr>
        <w:t>został uzupełniony</w:t>
      </w:r>
      <w:r w:rsidRPr="003B2B36">
        <w:rPr>
          <w:i/>
        </w:rPr>
        <w:t xml:space="preserve"> o elementy istotne dla poprawy codziennych podróży</w:t>
      </w:r>
      <w:r w:rsidR="003C2247">
        <w:rPr>
          <w:i/>
        </w:rPr>
        <w:t xml:space="preserve"> mieszkańców</w:t>
      </w:r>
      <w:r w:rsidR="00E21F1D">
        <w:t xml:space="preserve"> – </w:t>
      </w:r>
      <w:r w:rsidR="001220AE">
        <w:t xml:space="preserve">mówi </w:t>
      </w:r>
      <w:r w:rsidR="00E21F1D">
        <w:t xml:space="preserve">Przemysław Panek, </w:t>
      </w:r>
      <w:r w:rsidR="00E21F1D" w:rsidRPr="002D4B7E">
        <w:t xml:space="preserve">Specjalista ds. </w:t>
      </w:r>
      <w:r w:rsidR="00522D80">
        <w:t>a</w:t>
      </w:r>
      <w:r w:rsidR="00E21F1D" w:rsidRPr="002D4B7E">
        <w:t xml:space="preserve">naliz i </w:t>
      </w:r>
      <w:r w:rsidR="00522D80">
        <w:t>p</w:t>
      </w:r>
      <w:r w:rsidR="00E21F1D" w:rsidRPr="002D4B7E">
        <w:t xml:space="preserve">rognoz </w:t>
      </w:r>
      <w:r w:rsidR="00522D80">
        <w:t>r</w:t>
      </w:r>
      <w:r w:rsidR="00E21F1D" w:rsidRPr="002D4B7E">
        <w:t>uchu</w:t>
      </w:r>
      <w:r w:rsidR="00E21F1D">
        <w:t xml:space="preserve">, </w:t>
      </w:r>
      <w:proofErr w:type="spellStart"/>
      <w:r w:rsidR="00E21F1D">
        <w:t>Multiconsult</w:t>
      </w:r>
      <w:proofErr w:type="spellEnd"/>
      <w:r w:rsidR="00E21F1D">
        <w:t xml:space="preserve"> Polska.</w:t>
      </w:r>
      <w:r w:rsidR="00E21F1D" w:rsidRPr="00063E58" w:rsidDel="00E21F1D">
        <w:t xml:space="preserve"> </w:t>
      </w:r>
    </w:p>
    <w:p w14:paraId="2D1A6F2D" w14:textId="0C5F1292" w:rsidR="002D4B7E" w:rsidRPr="003B2B36" w:rsidRDefault="003C2247" w:rsidP="002D4B7E">
      <w:pPr>
        <w:spacing w:line="240" w:lineRule="auto"/>
        <w:jc w:val="both"/>
        <w:rPr>
          <w:b/>
        </w:rPr>
      </w:pPr>
      <w:r>
        <w:t xml:space="preserve">O trudnościach komunikacyjnych świadczą dane dotyczące przejezdności </w:t>
      </w:r>
      <w:r w:rsidR="00AD077D">
        <w:t xml:space="preserve">Warszawy, zwłaszcza w godzinach szczytu. </w:t>
      </w:r>
      <w:r w:rsidR="002D4B7E" w:rsidRPr="00063E58">
        <w:t xml:space="preserve">Średni czas spędzony w </w:t>
      </w:r>
      <w:r w:rsidR="002D4B7E" w:rsidRPr="003B2B36">
        <w:t>korkach w ujęciu rocznym, w przeliczeniu na jednego użytkownika wynosi w Warszawie 173 godziny</w:t>
      </w:r>
      <w:r>
        <w:t>,</w:t>
      </w:r>
      <w:r w:rsidR="002D4B7E" w:rsidRPr="003B2B36">
        <w:t xml:space="preserve"> podczas gdy w porównywalnym Budapeszcie 162 godziny</w:t>
      </w:r>
      <w:r w:rsidR="002D7091">
        <w:t>,</w:t>
      </w:r>
      <w:r w:rsidR="002D4B7E" w:rsidRPr="003B2B36">
        <w:t xml:space="preserve"> a w Hamburgu 139 godzin – wynika z </w:t>
      </w:r>
      <w:r w:rsidR="00AD077D">
        <w:t>badań</w:t>
      </w:r>
      <w:r w:rsidR="00AD077D" w:rsidRPr="003B2B36">
        <w:t xml:space="preserve"> </w:t>
      </w:r>
      <w:r w:rsidR="007626DB" w:rsidRPr="003B2B36">
        <w:t xml:space="preserve">z 2018 roku </w:t>
      </w:r>
      <w:r w:rsidR="002D4B7E" w:rsidRPr="003B2B36">
        <w:t xml:space="preserve">firmy </w:t>
      </w:r>
      <w:proofErr w:type="spellStart"/>
      <w:r w:rsidR="002D4B7E" w:rsidRPr="003B2B36">
        <w:t>Inrix</w:t>
      </w:r>
      <w:proofErr w:type="spellEnd"/>
      <w:r w:rsidR="002D4B7E" w:rsidRPr="003B2B36">
        <w:t xml:space="preserve">. </w:t>
      </w:r>
    </w:p>
    <w:p w14:paraId="6A27EBC9" w14:textId="43AC99DF" w:rsidR="002D4B7E" w:rsidRDefault="003C2247" w:rsidP="002D4B7E">
      <w:pPr>
        <w:spacing w:line="240" w:lineRule="auto"/>
        <w:jc w:val="both"/>
      </w:pPr>
      <w:r>
        <w:t>W u</w:t>
      </w:r>
      <w:r w:rsidR="002D4B7E" w:rsidRPr="003B2B36">
        <w:t>kład</w:t>
      </w:r>
      <w:r>
        <w:t>zie</w:t>
      </w:r>
      <w:r w:rsidR="002D4B7E" w:rsidRPr="003B2B36">
        <w:t xml:space="preserve"> drogowy</w:t>
      </w:r>
      <w:r>
        <w:t>m</w:t>
      </w:r>
      <w:r w:rsidR="002D4B7E" w:rsidRPr="003B2B36">
        <w:t xml:space="preserve"> aglomeracji warszawskiej</w:t>
      </w:r>
      <w:r>
        <w:t>,</w:t>
      </w:r>
      <w:r w:rsidR="002D4B7E" w:rsidRPr="003B2B36">
        <w:t xml:space="preserve"> pomimo wielu inwestycji</w:t>
      </w:r>
      <w:r>
        <w:t>,</w:t>
      </w:r>
      <w:r w:rsidR="002D4B7E" w:rsidRPr="003B2B36">
        <w:t xml:space="preserve"> wciąż brak</w:t>
      </w:r>
      <w:r>
        <w:t>uje</w:t>
      </w:r>
      <w:r w:rsidR="006308A9">
        <w:t xml:space="preserve"> </w:t>
      </w:r>
      <w:r w:rsidR="002D4B7E" w:rsidRPr="003B2B36">
        <w:t xml:space="preserve">kluczowych elementów, </w:t>
      </w:r>
      <w:r w:rsidR="00C017E0">
        <w:t>których obecność</w:t>
      </w:r>
      <w:r w:rsidR="00C44A7F">
        <w:t xml:space="preserve">  </w:t>
      </w:r>
      <w:r w:rsidR="002D4B7E" w:rsidRPr="003B2B36">
        <w:t xml:space="preserve">zbliżyłaby </w:t>
      </w:r>
      <w:r w:rsidR="00AD077D">
        <w:t xml:space="preserve">naszą </w:t>
      </w:r>
      <w:r w:rsidR="002D4B7E" w:rsidRPr="003B2B36">
        <w:t xml:space="preserve">sytuację transportowo-komunikacyjną do aglomeracji europejskich. </w:t>
      </w:r>
      <w:r w:rsidR="003B2B36" w:rsidRPr="003B2B36">
        <w:t>Do tego dochodzi spore z</w:t>
      </w:r>
      <w:r w:rsidR="002D4B7E" w:rsidRPr="003B2B36">
        <w:t xml:space="preserve">atłoczenie na drogach spowodowane brakiem systemu zarządzania ruchem lub </w:t>
      </w:r>
      <w:r w:rsidR="00AD077D">
        <w:t xml:space="preserve">niedoskonałościami </w:t>
      </w:r>
      <w:r w:rsidR="00AD077D" w:rsidRPr="003B2B36">
        <w:t>infrastruktur</w:t>
      </w:r>
      <w:r w:rsidR="00AD077D">
        <w:t>y transportowej</w:t>
      </w:r>
      <w:r w:rsidR="003B2B36" w:rsidRPr="003B2B36">
        <w:t xml:space="preserve">. Co więcej, </w:t>
      </w:r>
      <w:r w:rsidR="00AD077D">
        <w:t>wyzwaniem pozostaje niewystarczająca liczba</w:t>
      </w:r>
      <w:r w:rsidR="00AD077D" w:rsidRPr="003B2B36">
        <w:t xml:space="preserve"> </w:t>
      </w:r>
      <w:r w:rsidR="002D4B7E" w:rsidRPr="003B2B36">
        <w:t xml:space="preserve">miejsc, gdzie </w:t>
      </w:r>
      <w:r w:rsidR="002D7091">
        <w:t>można</w:t>
      </w:r>
      <w:r w:rsidR="002D4B7E" w:rsidRPr="003B2B36">
        <w:t xml:space="preserve"> </w:t>
      </w:r>
      <w:r w:rsidR="00C017E0">
        <w:t>byłoby</w:t>
      </w:r>
      <w:r w:rsidR="002D4B7E" w:rsidRPr="003B2B36">
        <w:t xml:space="preserve"> zaparkować pojazd nie</w:t>
      </w:r>
      <w:r w:rsidR="002D4B7E" w:rsidRPr="00431D70">
        <w:t xml:space="preserve"> zabierając tym samym przestrzeni </w:t>
      </w:r>
      <w:r w:rsidR="003B2B36">
        <w:t>rowerzystom lub pieszym</w:t>
      </w:r>
      <w:r w:rsidR="002D4B7E" w:rsidRPr="00431D70">
        <w:t>.</w:t>
      </w:r>
      <w:r w:rsidR="006F6340">
        <w:t xml:space="preserve"> </w:t>
      </w:r>
    </w:p>
    <w:p w14:paraId="188D6114" w14:textId="2C350740" w:rsidR="002D4B7E" w:rsidRDefault="002D4B7E" w:rsidP="002D4B7E">
      <w:pPr>
        <w:spacing w:line="240" w:lineRule="auto"/>
        <w:jc w:val="both"/>
      </w:pPr>
      <w:r w:rsidRPr="003B2B36">
        <w:rPr>
          <w:i/>
        </w:rPr>
        <w:lastRenderedPageBreak/>
        <w:t xml:space="preserve">Jako miarę rozwoju cywilizacyjnego danej aglomeracji można przyjąć godzenie potrzeb wszystkich grup użytkowników systemu transportowego. Prowadzone </w:t>
      </w:r>
      <w:r w:rsidR="00C017E0">
        <w:rPr>
          <w:i/>
        </w:rPr>
        <w:t xml:space="preserve">obecnie </w:t>
      </w:r>
      <w:r w:rsidRPr="003B2B36">
        <w:rPr>
          <w:i/>
        </w:rPr>
        <w:t>działania na rzecz zmiany przyzwyczajeń transportowych</w:t>
      </w:r>
      <w:r w:rsidR="00C017E0">
        <w:rPr>
          <w:i/>
        </w:rPr>
        <w:t xml:space="preserve"> – zachęcanie do korzystania z komunikacji zbiorowej</w:t>
      </w:r>
      <w:r w:rsidRPr="003B2B36">
        <w:rPr>
          <w:i/>
        </w:rPr>
        <w:t>,</w:t>
      </w:r>
      <w:r w:rsidR="00D8664E">
        <w:rPr>
          <w:i/>
        </w:rPr>
        <w:t xml:space="preserve"> budowanie ścieżek rowerowych oraz parkingów </w:t>
      </w:r>
      <w:proofErr w:type="spellStart"/>
      <w:r w:rsidR="00D8664E">
        <w:rPr>
          <w:i/>
        </w:rPr>
        <w:t>park&amp;ride</w:t>
      </w:r>
      <w:proofErr w:type="spellEnd"/>
      <w:r w:rsidR="00D8664E">
        <w:rPr>
          <w:i/>
        </w:rPr>
        <w:t>, to tylko niektóre z niezbędnych działań.</w:t>
      </w:r>
      <w:r w:rsidR="00C44A7F">
        <w:rPr>
          <w:i/>
        </w:rPr>
        <w:t xml:space="preserve"> </w:t>
      </w:r>
      <w:r w:rsidR="00D8664E">
        <w:rPr>
          <w:i/>
        </w:rPr>
        <w:t>P</w:t>
      </w:r>
      <w:r w:rsidRPr="003B2B36">
        <w:rPr>
          <w:i/>
        </w:rPr>
        <w:t>rzyszłe ograniczani</w:t>
      </w:r>
      <w:r w:rsidR="00D8664E">
        <w:rPr>
          <w:i/>
        </w:rPr>
        <w:t>e</w:t>
      </w:r>
      <w:r w:rsidRPr="003B2B36">
        <w:rPr>
          <w:i/>
        </w:rPr>
        <w:t xml:space="preserve"> ruchu w centr</w:t>
      </w:r>
      <w:r w:rsidR="00D8664E">
        <w:rPr>
          <w:i/>
        </w:rPr>
        <w:t>um, wzorem innych</w:t>
      </w:r>
      <w:r w:rsidRPr="003B2B36">
        <w:rPr>
          <w:i/>
        </w:rPr>
        <w:t xml:space="preserve"> miast</w:t>
      </w:r>
      <w:r w:rsidR="00D8664E">
        <w:rPr>
          <w:i/>
        </w:rPr>
        <w:t xml:space="preserve"> europejskich, to zapewne nieuchronna</w:t>
      </w:r>
      <w:r w:rsidR="0001062D">
        <w:rPr>
          <w:i/>
        </w:rPr>
        <w:t xml:space="preserve"> wizja</w:t>
      </w:r>
      <w:r w:rsidR="00D8664E">
        <w:rPr>
          <w:i/>
        </w:rPr>
        <w:t xml:space="preserve"> przyszłoś</w:t>
      </w:r>
      <w:r w:rsidR="0001062D">
        <w:rPr>
          <w:i/>
        </w:rPr>
        <w:t>ci</w:t>
      </w:r>
      <w:r w:rsidR="00D8664E">
        <w:rPr>
          <w:i/>
        </w:rPr>
        <w:t>. Nie należy jednak spodziewać</w:t>
      </w:r>
      <w:r w:rsidR="0001062D">
        <w:rPr>
          <w:i/>
        </w:rPr>
        <w:t xml:space="preserve"> się</w:t>
      </w:r>
      <w:r w:rsidR="00D8664E">
        <w:rPr>
          <w:i/>
        </w:rPr>
        <w:t>, że</w:t>
      </w:r>
      <w:r w:rsidR="00C44A7F">
        <w:rPr>
          <w:i/>
        </w:rPr>
        <w:t xml:space="preserve">  </w:t>
      </w:r>
      <w:r w:rsidR="00D8664E">
        <w:rPr>
          <w:i/>
        </w:rPr>
        <w:t>działania te</w:t>
      </w:r>
      <w:r w:rsidRPr="003B2B36">
        <w:rPr>
          <w:i/>
        </w:rPr>
        <w:t xml:space="preserve"> wyeliminują </w:t>
      </w:r>
      <w:r w:rsidR="00D8664E">
        <w:rPr>
          <w:i/>
        </w:rPr>
        <w:t xml:space="preserve">całkowicie problem nadmiernego </w:t>
      </w:r>
      <w:r w:rsidRPr="003B2B36">
        <w:rPr>
          <w:i/>
        </w:rPr>
        <w:t>ruchu pojazdów osobowych</w:t>
      </w:r>
      <w:r w:rsidR="00C44A7F">
        <w:rPr>
          <w:i/>
        </w:rPr>
        <w:t xml:space="preserve">  </w:t>
      </w:r>
      <w:r w:rsidR="003B2B36">
        <w:t xml:space="preserve">– podsumowuje Przemysław Panek, </w:t>
      </w:r>
      <w:r w:rsidR="003B2B36" w:rsidRPr="002D4B7E">
        <w:t xml:space="preserve">Specjalista ds. </w:t>
      </w:r>
      <w:r w:rsidR="00522D80">
        <w:t>a</w:t>
      </w:r>
      <w:r w:rsidR="003B2B36" w:rsidRPr="002D4B7E">
        <w:t xml:space="preserve">naliz i </w:t>
      </w:r>
      <w:r w:rsidR="00522D80">
        <w:t>p</w:t>
      </w:r>
      <w:r w:rsidR="003B2B36" w:rsidRPr="002D4B7E">
        <w:t xml:space="preserve">rognoz </w:t>
      </w:r>
      <w:r w:rsidR="00522D80">
        <w:t>r</w:t>
      </w:r>
      <w:r w:rsidR="003B2B36" w:rsidRPr="002D4B7E">
        <w:t>uchu</w:t>
      </w:r>
      <w:r w:rsidR="003B2B36">
        <w:t xml:space="preserve">, </w:t>
      </w:r>
      <w:proofErr w:type="spellStart"/>
      <w:r w:rsidR="003B2B36">
        <w:t>Multiconsult</w:t>
      </w:r>
      <w:proofErr w:type="spellEnd"/>
      <w:r w:rsidR="003B2B36">
        <w:t xml:space="preserve"> Polska.</w:t>
      </w:r>
      <w:r w:rsidR="003B2B36" w:rsidRPr="00063E58" w:rsidDel="00E21F1D">
        <w:t xml:space="preserve"> </w:t>
      </w:r>
      <w:r w:rsidRPr="003B2B36">
        <w:rPr>
          <w:i/>
        </w:rPr>
        <w:t xml:space="preserve">Prowadzone </w:t>
      </w:r>
      <w:r w:rsidR="0001062D" w:rsidRPr="003B2B36">
        <w:rPr>
          <w:i/>
        </w:rPr>
        <w:t xml:space="preserve">w Warszawie </w:t>
      </w:r>
      <w:r w:rsidRPr="003B2B36">
        <w:rPr>
          <w:i/>
        </w:rPr>
        <w:t>remonty dróg często wiążą się ze zmniejszeniem powierzchni parkingowej w myśl zasady, że obszary centralne powinny być przyjazne ruch</w:t>
      </w:r>
      <w:r w:rsidR="00D8664E">
        <w:rPr>
          <w:i/>
        </w:rPr>
        <w:t>owi</w:t>
      </w:r>
      <w:r w:rsidRPr="003B2B36">
        <w:rPr>
          <w:i/>
        </w:rPr>
        <w:t xml:space="preserve"> pieszemu. Takie działanie ocenianie jest pozytywnie</w:t>
      </w:r>
      <w:r w:rsidR="00D8664E">
        <w:rPr>
          <w:i/>
        </w:rPr>
        <w:t>, jeśli</w:t>
      </w:r>
      <w:r w:rsidRPr="003B2B36">
        <w:rPr>
          <w:i/>
        </w:rPr>
        <w:t xml:space="preserve"> </w:t>
      </w:r>
      <w:r w:rsidR="00D8664E">
        <w:rPr>
          <w:i/>
        </w:rPr>
        <w:t>idzie</w:t>
      </w:r>
      <w:r w:rsidRPr="003B2B36">
        <w:rPr>
          <w:i/>
        </w:rPr>
        <w:t xml:space="preserve"> w parze z propozycją uporządkowania sposobu parkowania i „schowania” pojazdów </w:t>
      </w:r>
      <w:r w:rsidR="00D8664E">
        <w:rPr>
          <w:i/>
        </w:rPr>
        <w:t>na parkingach podziemnych.</w:t>
      </w:r>
      <w:r w:rsidRPr="003B2B36">
        <w:rPr>
          <w:i/>
        </w:rPr>
        <w:t xml:space="preserve"> </w:t>
      </w:r>
      <w:r w:rsidR="00D8664E">
        <w:rPr>
          <w:i/>
        </w:rPr>
        <w:t>Dopiero o</w:t>
      </w:r>
      <w:r w:rsidRPr="003B2B36">
        <w:rPr>
          <w:i/>
        </w:rPr>
        <w:t xml:space="preserve">dpowiednio zaaranżowana </w:t>
      </w:r>
      <w:r w:rsidR="00D8664E">
        <w:rPr>
          <w:i/>
        </w:rPr>
        <w:t xml:space="preserve">przestrzeń </w:t>
      </w:r>
      <w:r w:rsidRPr="003B2B36">
        <w:rPr>
          <w:i/>
        </w:rPr>
        <w:t>będzie</w:t>
      </w:r>
      <w:r w:rsidR="00C44A7F">
        <w:rPr>
          <w:i/>
        </w:rPr>
        <w:t xml:space="preserve">  </w:t>
      </w:r>
      <w:r w:rsidRPr="003B2B36">
        <w:rPr>
          <w:i/>
        </w:rPr>
        <w:t>przyjazn</w:t>
      </w:r>
      <w:r w:rsidR="00D8664E">
        <w:rPr>
          <w:i/>
        </w:rPr>
        <w:t>a</w:t>
      </w:r>
      <w:r w:rsidRPr="003B2B36">
        <w:rPr>
          <w:i/>
        </w:rPr>
        <w:t xml:space="preserve"> dla mieszkańców</w:t>
      </w:r>
      <w:r w:rsidR="003B2B36">
        <w:t xml:space="preserve"> – dodaje.</w:t>
      </w:r>
      <w:r w:rsidR="0001062D">
        <w:t xml:space="preserve"> </w:t>
      </w:r>
    </w:p>
    <w:p w14:paraId="02D1F4B1" w14:textId="77777777" w:rsidR="002D4B7E" w:rsidRDefault="002D4B7E" w:rsidP="002D4B7E">
      <w:pPr>
        <w:spacing w:line="240" w:lineRule="auto"/>
        <w:jc w:val="both"/>
      </w:pPr>
    </w:p>
    <w:p w14:paraId="11FC39E2" w14:textId="4A829175" w:rsidR="00E62C09" w:rsidRPr="00664B05" w:rsidRDefault="00E62C09" w:rsidP="00E62C09">
      <w:pPr>
        <w:jc w:val="both"/>
      </w:pPr>
    </w:p>
    <w:p w14:paraId="6C7A1906" w14:textId="77777777" w:rsidR="00C7127C" w:rsidRDefault="00C7127C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7C89582" w14:textId="77777777" w:rsidR="00CB4797" w:rsidRDefault="00CB4797" w:rsidP="00CB4797">
      <w:pPr>
        <w:jc w:val="both"/>
      </w:pPr>
    </w:p>
    <w:p w14:paraId="151C91B8" w14:textId="77777777" w:rsidR="00CB4797" w:rsidRPr="00CB4797" w:rsidRDefault="00CB4797" w:rsidP="00CB4797">
      <w:pPr>
        <w:jc w:val="both"/>
        <w:rPr>
          <w:sz w:val="18"/>
        </w:rPr>
      </w:pPr>
      <w:proofErr w:type="spellStart"/>
      <w:r w:rsidRPr="00CB4797">
        <w:rPr>
          <w:b/>
          <w:sz w:val="18"/>
        </w:rPr>
        <w:t>Multiconsult</w:t>
      </w:r>
      <w:proofErr w:type="spellEnd"/>
      <w:r w:rsidRPr="00CB4797">
        <w:rPr>
          <w:b/>
          <w:sz w:val="18"/>
        </w:rPr>
        <w:t xml:space="preserve"> Polska</w:t>
      </w:r>
      <w:r w:rsidRPr="00CB4797">
        <w:rPr>
          <w:sz w:val="18"/>
        </w:rPr>
        <w:t xml:space="preserve"> to </w:t>
      </w:r>
      <w:proofErr w:type="spellStart"/>
      <w:r w:rsidRPr="00CB4797">
        <w:rPr>
          <w:sz w:val="18"/>
        </w:rPr>
        <w:t>multidyscyplinarna</w:t>
      </w:r>
      <w:proofErr w:type="spellEnd"/>
      <w:r w:rsidRPr="00CB4797">
        <w:rPr>
          <w:sz w:val="18"/>
        </w:rPr>
        <w:t xml:space="preserve"> firma świadcząca usługi projektowe, </w:t>
      </w:r>
      <w:proofErr w:type="spellStart"/>
      <w:r w:rsidRPr="00CB4797">
        <w:rPr>
          <w:sz w:val="18"/>
        </w:rPr>
        <w:t>nadzorowe</w:t>
      </w:r>
      <w:proofErr w:type="spellEnd"/>
      <w:r w:rsidRPr="00CB4797">
        <w:rPr>
          <w:sz w:val="18"/>
        </w:rPr>
        <w:t xml:space="preserve">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14:paraId="040EEC21" w14:textId="77777777" w:rsidR="00CB4797" w:rsidRPr="0000033E" w:rsidRDefault="00CB4797" w:rsidP="00CB4797">
      <w:pPr>
        <w:jc w:val="both"/>
        <w:rPr>
          <w:b/>
          <w:sz w:val="18"/>
          <w:szCs w:val="18"/>
        </w:rPr>
      </w:pPr>
    </w:p>
    <w:p w14:paraId="4B856EE0" w14:textId="77777777" w:rsidR="00CB4797" w:rsidRPr="00A60F48" w:rsidRDefault="00CB4797" w:rsidP="00CB4797">
      <w:pPr>
        <w:spacing w:after="0"/>
        <w:rPr>
          <w:b/>
          <w:sz w:val="18"/>
          <w:szCs w:val="18"/>
          <w:lang w:val="nb-NO"/>
        </w:rPr>
      </w:pPr>
      <w:r w:rsidRPr="00A60F48">
        <w:rPr>
          <w:b/>
          <w:sz w:val="18"/>
          <w:szCs w:val="18"/>
          <w:lang w:val="nb-NO"/>
        </w:rPr>
        <w:t>Kontakt dla mediów:</w:t>
      </w:r>
    </w:p>
    <w:p w14:paraId="58FB6CC0" w14:textId="77777777" w:rsidR="00CB4797" w:rsidRPr="00A60F48" w:rsidRDefault="00CB4797" w:rsidP="00CB4797">
      <w:pPr>
        <w:spacing w:after="0"/>
        <w:rPr>
          <w:sz w:val="18"/>
          <w:szCs w:val="18"/>
          <w:lang w:val="nb-NO"/>
        </w:rPr>
      </w:pPr>
      <w:r w:rsidRPr="00A60F48">
        <w:rPr>
          <w:sz w:val="18"/>
          <w:szCs w:val="18"/>
          <w:lang w:val="nb-NO"/>
        </w:rPr>
        <w:t>Triple PR</w:t>
      </w:r>
    </w:p>
    <w:p w14:paraId="4087F8BD" w14:textId="77777777" w:rsidR="00CB4797" w:rsidRPr="00A60F48" w:rsidRDefault="00CB4797" w:rsidP="00CB4797">
      <w:pPr>
        <w:spacing w:after="0"/>
        <w:rPr>
          <w:sz w:val="18"/>
          <w:szCs w:val="18"/>
          <w:lang w:val="nb-NO"/>
        </w:rPr>
      </w:pPr>
    </w:p>
    <w:p w14:paraId="3B5E2F38" w14:textId="77777777" w:rsidR="00CB4797" w:rsidRPr="00A60F48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  <w:lang w:val="nb-NO"/>
        </w:rPr>
      </w:pPr>
      <w:r w:rsidRPr="00A60F48">
        <w:rPr>
          <w:rFonts w:ascii="Calibri Light" w:hAnsi="Calibri Light" w:cs="Calibri"/>
          <w:b/>
          <w:sz w:val="20"/>
          <w:szCs w:val="20"/>
          <w:lang w:val="nb-NO"/>
        </w:rPr>
        <w:t>Triple PR</w:t>
      </w:r>
    </w:p>
    <w:p w14:paraId="274658E7" w14:textId="77777777" w:rsidR="00CB4797" w:rsidRPr="00E077B9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50CD5C6D" w14:textId="77777777" w:rsidR="00CB4797" w:rsidRPr="008D08DA" w:rsidRDefault="00CB4797" w:rsidP="00CB4797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>
        <w:rPr>
          <w:rFonts w:ascii="Calibri Light" w:hAnsi="Calibri Light" w:cs="Calibri"/>
          <w:sz w:val="20"/>
          <w:szCs w:val="20"/>
        </w:rPr>
        <w:t>570 533 678</w:t>
      </w:r>
    </w:p>
    <w:p w14:paraId="2FFDC927" w14:textId="7B6ACE66" w:rsidR="00AC32B5" w:rsidRPr="002E1B50" w:rsidRDefault="00193475" w:rsidP="00CB4797">
      <w:pPr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hyperlink r:id="rId7" w:history="1">
        <w:r w:rsidR="00CB4797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AC32B5" w:rsidRPr="002E1B50" w:rsidSect="00A60CCC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2584" w14:textId="77777777" w:rsidR="008C6DDB" w:rsidRDefault="008C6DDB" w:rsidP="00D72230">
      <w:pPr>
        <w:spacing w:after="0" w:line="240" w:lineRule="auto"/>
      </w:pPr>
      <w:r>
        <w:separator/>
      </w:r>
    </w:p>
  </w:endnote>
  <w:endnote w:type="continuationSeparator" w:id="0">
    <w:p w14:paraId="6507693B" w14:textId="77777777" w:rsidR="008C6DDB" w:rsidRDefault="008C6DDB" w:rsidP="00D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B3FF" w14:textId="77777777" w:rsidR="00267DE3" w:rsidRPr="00267DE3" w:rsidRDefault="00267DE3" w:rsidP="00267DE3">
    <w:pPr>
      <w:spacing w:before="120" w:after="0" w:line="240" w:lineRule="auto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14:paraId="60E812E7" w14:textId="3567EAD0" w:rsidR="00267DE3" w:rsidRPr="00267DE3" w:rsidRDefault="00267DE3" w:rsidP="00267DE3">
    <w:pPr>
      <w:spacing w:after="0" w:line="240" w:lineRule="auto"/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14:paraId="422A1CE2" w14:textId="77777777" w:rsidR="00A60CCC" w:rsidRPr="00267DE3" w:rsidRDefault="00267DE3" w:rsidP="00267DE3">
    <w:pPr>
      <w:spacing w:after="0" w:line="240" w:lineRule="auto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75F2" w14:textId="77777777" w:rsidR="008C6DDB" w:rsidRDefault="008C6DDB" w:rsidP="00D72230">
      <w:pPr>
        <w:spacing w:after="0" w:line="240" w:lineRule="auto"/>
      </w:pPr>
      <w:r>
        <w:separator/>
      </w:r>
    </w:p>
  </w:footnote>
  <w:footnote w:type="continuationSeparator" w:id="0">
    <w:p w14:paraId="48BD4A2E" w14:textId="77777777" w:rsidR="008C6DDB" w:rsidRDefault="008C6DDB" w:rsidP="00D7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53F" w14:textId="77777777"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D07" w14:textId="77777777" w:rsidR="00A60CCC" w:rsidRPr="00D72230" w:rsidRDefault="00A60CCC" w:rsidP="00A60CCC">
    <w:pPr>
      <w:pStyle w:val="Nagwek"/>
      <w:spacing w:before="200" w:after="120"/>
      <w:ind w:left="-426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72E3DCB" wp14:editId="340557A8">
          <wp:simplePos x="0" y="0"/>
          <wp:positionH relativeFrom="margin">
            <wp:posOffset>4065270</wp:posOffset>
          </wp:positionH>
          <wp:positionV relativeFrom="margin">
            <wp:posOffset>-1092835</wp:posOffset>
          </wp:positionV>
          <wp:extent cx="1928495" cy="494665"/>
          <wp:effectExtent l="0" t="0" r="0" b="635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72230">
      <w:rPr>
        <w:rFonts w:ascii="Calibri" w:hAnsi="Calibri" w:cs="Calibri"/>
        <w:b/>
        <w:sz w:val="20"/>
        <w:szCs w:val="20"/>
      </w:rPr>
      <w:t>Multiconsult</w:t>
    </w:r>
    <w:proofErr w:type="spellEnd"/>
    <w:r w:rsidRPr="00D72230">
      <w:rPr>
        <w:rFonts w:ascii="Calibri" w:hAnsi="Calibri" w:cs="Calibri"/>
        <w:b/>
        <w:sz w:val="20"/>
        <w:szCs w:val="20"/>
      </w:rPr>
      <w:t xml:space="preserve"> Polska sp. z o.o.</w:t>
    </w:r>
  </w:p>
  <w:p w14:paraId="2958FB4E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14:paraId="55ADADEF" w14:textId="77777777" w:rsidR="00A60CCC" w:rsidRPr="00D72230" w:rsidRDefault="00A60CCC" w:rsidP="00A60CCC">
    <w:pPr>
      <w:pStyle w:val="Nagwek"/>
      <w:spacing w:after="120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14:paraId="02F6986C" w14:textId="4C8B1C24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F73C3C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14:paraId="49421E9B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14:paraId="089D0312" w14:textId="77777777" w:rsidR="00A60CCC" w:rsidRDefault="00A60CCC" w:rsidP="00A60CCC">
    <w:pPr>
      <w:pStyle w:val="Nagwek"/>
      <w:ind w:left="-426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0"/>
    <w:rsid w:val="0001062D"/>
    <w:rsid w:val="0002428A"/>
    <w:rsid w:val="00057143"/>
    <w:rsid w:val="000678B6"/>
    <w:rsid w:val="0008508D"/>
    <w:rsid w:val="0009194C"/>
    <w:rsid w:val="000C2D21"/>
    <w:rsid w:val="000D08CA"/>
    <w:rsid w:val="000F43D1"/>
    <w:rsid w:val="001220AE"/>
    <w:rsid w:val="001362EA"/>
    <w:rsid w:val="00166AA5"/>
    <w:rsid w:val="00193475"/>
    <w:rsid w:val="001D3522"/>
    <w:rsid w:val="00222D17"/>
    <w:rsid w:val="00234969"/>
    <w:rsid w:val="002363DB"/>
    <w:rsid w:val="00251AFB"/>
    <w:rsid w:val="00267DE3"/>
    <w:rsid w:val="00287EC9"/>
    <w:rsid w:val="00293F25"/>
    <w:rsid w:val="002C4D83"/>
    <w:rsid w:val="002D4B7E"/>
    <w:rsid w:val="002D7091"/>
    <w:rsid w:val="002E1B50"/>
    <w:rsid w:val="002F0EE1"/>
    <w:rsid w:val="0031205B"/>
    <w:rsid w:val="0035283C"/>
    <w:rsid w:val="00356BD8"/>
    <w:rsid w:val="00394DED"/>
    <w:rsid w:val="003A6128"/>
    <w:rsid w:val="003A6F1A"/>
    <w:rsid w:val="003B2B36"/>
    <w:rsid w:val="003C1FF7"/>
    <w:rsid w:val="003C2247"/>
    <w:rsid w:val="003D415F"/>
    <w:rsid w:val="004079FB"/>
    <w:rsid w:val="00417AC6"/>
    <w:rsid w:val="00431D70"/>
    <w:rsid w:val="00446FED"/>
    <w:rsid w:val="00453334"/>
    <w:rsid w:val="00466374"/>
    <w:rsid w:val="004D1F84"/>
    <w:rsid w:val="00522D80"/>
    <w:rsid w:val="005863C1"/>
    <w:rsid w:val="005D007A"/>
    <w:rsid w:val="005D3329"/>
    <w:rsid w:val="005D46CA"/>
    <w:rsid w:val="005F7FF9"/>
    <w:rsid w:val="006308A9"/>
    <w:rsid w:val="00632AA3"/>
    <w:rsid w:val="006F6340"/>
    <w:rsid w:val="00701EC4"/>
    <w:rsid w:val="007024D1"/>
    <w:rsid w:val="00740010"/>
    <w:rsid w:val="00742B17"/>
    <w:rsid w:val="007626DB"/>
    <w:rsid w:val="007D2E01"/>
    <w:rsid w:val="007F62CC"/>
    <w:rsid w:val="0080149F"/>
    <w:rsid w:val="00817490"/>
    <w:rsid w:val="00846AA7"/>
    <w:rsid w:val="00894D87"/>
    <w:rsid w:val="008C1B26"/>
    <w:rsid w:val="008C6DDB"/>
    <w:rsid w:val="00956DAB"/>
    <w:rsid w:val="009812EA"/>
    <w:rsid w:val="00A01501"/>
    <w:rsid w:val="00A20150"/>
    <w:rsid w:val="00A257BC"/>
    <w:rsid w:val="00A52E69"/>
    <w:rsid w:val="00A60CCC"/>
    <w:rsid w:val="00A60F48"/>
    <w:rsid w:val="00A85238"/>
    <w:rsid w:val="00AA2B81"/>
    <w:rsid w:val="00AC32B5"/>
    <w:rsid w:val="00AD025D"/>
    <w:rsid w:val="00AD077D"/>
    <w:rsid w:val="00B154A4"/>
    <w:rsid w:val="00B565CC"/>
    <w:rsid w:val="00B72138"/>
    <w:rsid w:val="00BB3239"/>
    <w:rsid w:val="00C017E0"/>
    <w:rsid w:val="00C12650"/>
    <w:rsid w:val="00C44A7F"/>
    <w:rsid w:val="00C537DE"/>
    <w:rsid w:val="00C7127C"/>
    <w:rsid w:val="00CB4797"/>
    <w:rsid w:val="00CC6244"/>
    <w:rsid w:val="00D43C34"/>
    <w:rsid w:val="00D72230"/>
    <w:rsid w:val="00D76D94"/>
    <w:rsid w:val="00D8664E"/>
    <w:rsid w:val="00E062A4"/>
    <w:rsid w:val="00E21F1D"/>
    <w:rsid w:val="00E3106D"/>
    <w:rsid w:val="00E62C09"/>
    <w:rsid w:val="00E75407"/>
    <w:rsid w:val="00E86AD7"/>
    <w:rsid w:val="00E9025A"/>
    <w:rsid w:val="00EB3A11"/>
    <w:rsid w:val="00ED02B2"/>
    <w:rsid w:val="00EE4FD7"/>
    <w:rsid w:val="00F73C3C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C8C1B"/>
  <w15:docId w15:val="{9A8298C3-64E0-400A-952C-F3BF2A0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B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olkowicz@tripl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2</cp:revision>
  <cp:lastPrinted>2019-06-12T09:35:00Z</cp:lastPrinted>
  <dcterms:created xsi:type="dcterms:W3CDTF">2019-12-11T14:54:00Z</dcterms:created>
  <dcterms:modified xsi:type="dcterms:W3CDTF">2019-12-11T14:54:00Z</dcterms:modified>
</cp:coreProperties>
</file>