
<file path=[Content_Types].xml><?xml version="1.0" encoding="utf-8"?>
<Types xmlns="http://schemas.openxmlformats.org/package/2006/content-types">
  <Default ContentType="image/jpeg" Extension="jp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Top 5 de las dudas de salud más consultadas durante 2019</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Sexualidad y sustancias nocivas entre las dudas más frecuentes de los mexicanos en internet</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Especialistas de Doctoralia, ayudaron a responder las preguntas de salud más consultadas del 2019 </w:t>
      </w:r>
    </w:p>
    <w:p w:rsidR="00000000" w:rsidDel="00000000" w:rsidP="00000000" w:rsidRDefault="00000000" w:rsidRPr="00000000" w14:paraId="00000004">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Ciudad de México, a 26 de febrero de 2020.-</w:t>
      </w:r>
      <w:r w:rsidDel="00000000" w:rsidR="00000000" w:rsidRPr="00000000">
        <w:rPr>
          <w:rFonts w:ascii="Open Sans" w:cs="Open Sans" w:eastAsia="Open Sans" w:hAnsi="Open Sans"/>
          <w:rtl w:val="0"/>
        </w:rPr>
        <w:t xml:space="preserve"> Durante 2019, la población mexicana tuvo interés en resolver sus dudas de salud en temas como: medicamentos, estudios de laboratorio, sexualidad, bebidas alcohólicas y sustancias nocivas, por mencionar algunas, así lo compartió, la plataforma </w:t>
      </w:r>
      <w:hyperlink r:id="rId7">
        <w:r w:rsidDel="00000000" w:rsidR="00000000" w:rsidRPr="00000000">
          <w:rPr>
            <w:rFonts w:ascii="Open Sans" w:cs="Open Sans" w:eastAsia="Open Sans" w:hAnsi="Open Sans"/>
            <w:b w:val="1"/>
            <w:color w:val="0563c1"/>
            <w:u w:val="single"/>
            <w:rtl w:val="0"/>
          </w:rPr>
          <w:t xml:space="preserve">Doctoralia</w:t>
        </w:r>
      </w:hyperlink>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05">
      <w:pPr>
        <w:jc w:val="both"/>
        <w:rPr>
          <w:rFonts w:ascii="Open Sans" w:cs="Open Sans" w:eastAsia="Open Sans" w:hAnsi="Open Sans"/>
        </w:rPr>
      </w:pPr>
      <w:hyperlink r:id="rId8">
        <w:r w:rsidDel="00000000" w:rsidR="00000000" w:rsidRPr="00000000">
          <w:rPr>
            <w:rFonts w:ascii="Open Sans" w:cs="Open Sans" w:eastAsia="Open Sans" w:hAnsi="Open Sans"/>
            <w:b w:val="1"/>
            <w:color w:val="0563c1"/>
            <w:u w:val="single"/>
            <w:rtl w:val="0"/>
          </w:rPr>
          <w:t xml:space="preserve">Doctoralia</w:t>
        </w:r>
      </w:hyperlink>
      <w:r w:rsidDel="00000000" w:rsidR="00000000" w:rsidRPr="00000000">
        <w:rPr>
          <w:rFonts w:ascii="Open Sans" w:cs="Open Sans" w:eastAsia="Open Sans" w:hAnsi="Open Sans"/>
          <w:rtl w:val="0"/>
        </w:rPr>
        <w:t xml:space="preserve">, la plataforma líder mundial que conecta profesionales de la salud con pacientes, hizo un recuento de las dudas en temas de salud más consultadas por la población mexicana a través de su sitio, con el objetivo de conocer cuáles son los temas que cada vez más se están colocando en la mira de los profesionales de la salud. De acuerdo con los resultados arrojados, se registró un top 5 de los temas más recurrentes, entre los cuales están:</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Analgésicos, antinflamatorios y antiespasmódicos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con un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45%</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de visitas, respecto a su funcionamiento, dosis a administrar y efectos secundarios.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Sexualidad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presentó</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31%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acerca de métodos anticonceptivos, riesgo de embarazo, enfermedades de transmisión sexual, entre otros.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Estudios de laboratorio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con un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20%</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buscando costos, características e interpretación de resultados.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Bebidas alcohólicas y sustancias nocivas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con un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10%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consultando el efecto de ingerir alcohol y estupefacientes al momento de administrar medicamentos.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pen Sans" w:cs="Open Sans" w:eastAsia="Open Sans" w:hAnsi="Open Sans"/>
          <w:b w:val="1"/>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Cirugías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con un</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10%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 relación a costos, seguimiento, intervenciones, anormalidades, tiempo de recuperación, entre otros.</w:t>
      </w: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rPr>
      </w:pPr>
      <w:r w:rsidDel="00000000" w:rsidR="00000000" w:rsidRPr="00000000">
        <w:rPr>
          <w:rFonts w:ascii="Open Sans" w:cs="Open Sans" w:eastAsia="Open Sans" w:hAnsi="Open Sans"/>
          <w:rtl w:val="0"/>
        </w:rPr>
        <w:t xml:space="preserve">Considerando que Internet se ha convertido en un aliado para responder cuestionamientos y dar soluciones, en temas tan delicados como es la salud, confiar en todo lo que arroja el buscador no parece ser la mejor opción. Por ello, resulta necesario dirigirse a plataformas especializadas que brinden respuestas seguras ante las inquietudes de los mexicanos. </w:t>
      </w:r>
    </w:p>
    <w:p w:rsidR="00000000" w:rsidDel="00000000" w:rsidP="00000000" w:rsidRDefault="00000000" w:rsidRPr="00000000" w14:paraId="0000000C">
      <w:pPr>
        <w:jc w:val="both"/>
        <w:rPr>
          <w:rFonts w:ascii="Open Sans" w:cs="Open Sans" w:eastAsia="Open Sans" w:hAnsi="Open Sans"/>
        </w:rPr>
      </w:pPr>
      <w:r w:rsidDel="00000000" w:rsidR="00000000" w:rsidRPr="00000000">
        <w:rPr>
          <w:rFonts w:ascii="Open Sans" w:cs="Open Sans" w:eastAsia="Open Sans" w:hAnsi="Open Sans"/>
          <w:rtl w:val="0"/>
        </w:rPr>
        <w:t xml:space="preserve">En este caso, la población ha recurrido a </w:t>
      </w:r>
      <w:hyperlink r:id="rId9">
        <w:r w:rsidDel="00000000" w:rsidR="00000000" w:rsidRPr="00000000">
          <w:rPr>
            <w:rFonts w:ascii="Open Sans" w:cs="Open Sans" w:eastAsia="Open Sans" w:hAnsi="Open Sans"/>
            <w:color w:val="0563c1"/>
            <w:u w:val="single"/>
            <w:rtl w:val="0"/>
          </w:rPr>
          <w:t xml:space="preserve">Doctoralia</w:t>
        </w:r>
      </w:hyperlink>
      <w:r w:rsidDel="00000000" w:rsidR="00000000" w:rsidRPr="00000000">
        <w:rPr>
          <w:rFonts w:ascii="Open Sans" w:cs="Open Sans" w:eastAsia="Open Sans" w:hAnsi="Open Sans"/>
          <w:rtl w:val="0"/>
        </w:rPr>
        <w:t xml:space="preserve">, la plataforma que conecta profesionales de la salud con pacientes, para resolver sus dudas en la sección </w:t>
      </w:r>
      <w:hyperlink r:id="rId10">
        <w:r w:rsidDel="00000000" w:rsidR="00000000" w:rsidRPr="00000000">
          <w:rPr>
            <w:rFonts w:ascii="Open Sans" w:cs="Open Sans" w:eastAsia="Open Sans" w:hAnsi="Open Sans"/>
            <w:color w:val="0563c1"/>
            <w:u w:val="single"/>
            <w:rtl w:val="0"/>
          </w:rPr>
          <w:t xml:space="preserve">“pregunta al experto”</w:t>
        </w:r>
      </w:hyperlink>
      <w:r w:rsidDel="00000000" w:rsidR="00000000" w:rsidRPr="00000000">
        <w:rPr>
          <w:rFonts w:ascii="Open Sans" w:cs="Open Sans" w:eastAsia="Open Sans" w:hAnsi="Open Sans"/>
          <w:rtl w:val="0"/>
        </w:rPr>
        <w:t xml:space="preserve">, espacio destinado preguntar a los especialistas sobre diversos temas, quienes con toda la seguridad y respaldo profesional pueden contestarlas de acuerdo a su especialidad.</w:t>
      </w:r>
    </w:p>
    <w:p w:rsidR="00000000" w:rsidDel="00000000" w:rsidP="00000000" w:rsidRDefault="00000000" w:rsidRPr="00000000" w14:paraId="0000000D">
      <w:pPr>
        <w:jc w:val="center"/>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spacing w:after="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Acerca de Doctoralia y DocPlanner</w:t>
      </w:r>
    </w:p>
    <w:p w:rsidR="00000000" w:rsidDel="00000000" w:rsidP="00000000" w:rsidRDefault="00000000" w:rsidRPr="00000000" w14:paraId="0000000F">
      <w:pPr>
        <w:shd w:fill="ffffff" w:val="clear"/>
        <w:spacing w:after="240" w:before="240" w:line="324" w:lineRule="auto"/>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Doctoralia</w:t>
        </w:r>
      </w:hyperlink>
      <w:r w:rsidDel="00000000" w:rsidR="00000000" w:rsidRPr="00000000">
        <w:rPr>
          <w:rFonts w:ascii="Open Sans" w:cs="Open Sans" w:eastAsia="Open Sans" w:hAnsi="Open Sans"/>
          <w:sz w:val="18"/>
          <w:szCs w:val="18"/>
          <w:rtl w:val="0"/>
        </w:rPr>
        <w:t xml:space="preserve">, la plataforma líder mundial que conecta pacientes con profesionales de la salud, se fundó en Barcelona en 2007 y desde junio de 2016 forma parte del grupo</w:t>
      </w:r>
      <w:hyperlink r:id="rId12">
        <w:r w:rsidDel="00000000" w:rsidR="00000000" w:rsidRPr="00000000">
          <w:rPr>
            <w:rFonts w:ascii="Open Sans" w:cs="Open Sans" w:eastAsia="Open Sans" w:hAnsi="Open Sans"/>
            <w:sz w:val="18"/>
            <w:szCs w:val="18"/>
            <w:rtl w:val="0"/>
          </w:rPr>
          <w:t xml:space="preserve"> </w:t>
        </w:r>
      </w:hyperlink>
      <w:hyperlink r:id="rId13">
        <w:r w:rsidDel="00000000" w:rsidR="00000000" w:rsidRPr="00000000">
          <w:rPr>
            <w:rFonts w:ascii="Open Sans" w:cs="Open Sans" w:eastAsia="Open Sans" w:hAnsi="Open Sans"/>
            <w:color w:val="1155cc"/>
            <w:sz w:val="18"/>
            <w:szCs w:val="18"/>
            <w:u w:val="single"/>
            <w:rtl w:val="0"/>
          </w:rPr>
          <w:t xml:space="preserve">DocPlanner</w:t>
        </w:r>
      </w:hyperlink>
      <w:r w:rsidDel="00000000" w:rsidR="00000000" w:rsidRPr="00000000">
        <w:rPr>
          <w:rFonts w:ascii="Open Sans" w:cs="Open Sans" w:eastAsia="Open Sans" w:hAnsi="Open Sans"/>
          <w:sz w:val="18"/>
          <w:szCs w:val="18"/>
          <w:rtl w:val="0"/>
        </w:rPr>
        <w:t xml:space="preserve">. DocPlanner brinda servicio a 30 millones de pacientes al mes y gestiona más de 2 millones de reservas al mes. La plataforma cuenta con más de 2 millones de profesionales de la salud y un total de 3 millones de opiniones de pacientes en los sitios web de los 15 países donde está presente.</w:t>
      </w:r>
    </w:p>
    <w:p w:rsidR="00000000" w:rsidDel="00000000" w:rsidP="00000000" w:rsidRDefault="00000000" w:rsidRPr="00000000" w14:paraId="00000010">
      <w:pPr>
        <w:shd w:fill="ffffff" w:val="clear"/>
        <w:spacing w:after="240" w:before="240" w:line="324"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La compañía fue fundada en el 2012 en Polonia y ahora cuenta con un equipo de trabajo de más de 1,300 personas con oficinas en Varsovia, Barcelona, Estambul, Roma, Ciudad de México, Curitiba y Bogotá. Con una misión global de “hacer la experiencia de salud más humana”, la compañía brinda a los pacientes un espacio donde preguntar, opinar y reservar al mejor profesional de la salud vía online. A su vez, ofrece a los profesionales de la salud y centros médicos herramientas que les ayudan a potenciar su presencia online y a los pacientes a hacer reservas en línea. Adicionalmente, amplía su propuesta a los profesionales de la salud y centros médicos, con herramientas que les ayudan a gestionar sus pacientes, mejorar la eficiencia de su consulta y digitalizar sus prácticas para poder pasar más tiempo con el paciente y, en última instancia, mejorar los resultados de la atención médica. A través de la marca TuoTempo, la compañía ofrece un conjunto más sofisticado de productos de optimización para grandes instituciones de salud. DocPlanner está respaldado por los principales fondos de capital de riesgo, incluidos Point Nine Capital, Goldman Sachs Private Capital y One Peak Partners, recaudando un total de € 130 millones a la fecha.</w:t>
      </w:r>
    </w:p>
    <w:p w:rsidR="00000000" w:rsidDel="00000000" w:rsidP="00000000" w:rsidRDefault="00000000" w:rsidRPr="00000000" w14:paraId="00000011">
      <w:pPr>
        <w:spacing w:after="0" w:before="240" w:line="276"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20"/>
          <w:szCs w:val="20"/>
          <w:highlight w:val="white"/>
          <w:rtl w:val="0"/>
        </w:rPr>
        <w:t xml:space="preserve">Para más información por favor visite</w:t>
      </w:r>
      <w:hyperlink r:id="rId14">
        <w:r w:rsidDel="00000000" w:rsidR="00000000" w:rsidRPr="00000000">
          <w:rPr>
            <w:rFonts w:ascii="Open Sans" w:cs="Open Sans" w:eastAsia="Open Sans" w:hAnsi="Open Sans"/>
            <w:color w:val="1155cc"/>
            <w:sz w:val="20"/>
            <w:szCs w:val="20"/>
            <w:highlight w:val="white"/>
            <w:rtl w:val="0"/>
          </w:rPr>
          <w:t xml:space="preserve"> </w:t>
        </w:r>
      </w:hyperlink>
      <w:hyperlink r:id="rId15">
        <w:r w:rsidDel="00000000" w:rsidR="00000000" w:rsidRPr="00000000">
          <w:rPr>
            <w:rFonts w:ascii="Open Sans" w:cs="Open Sans" w:eastAsia="Open Sans" w:hAnsi="Open Sans"/>
            <w:color w:val="1155cc"/>
            <w:sz w:val="20"/>
            <w:szCs w:val="20"/>
            <w:highlight w:val="white"/>
            <w:u w:val="single"/>
            <w:rtl w:val="0"/>
          </w:rPr>
          <w:t xml:space="preserve">http://www.doctoralia.com.mx/</w:t>
        </w:r>
      </w:hyperlink>
      <w:r w:rsidDel="00000000" w:rsidR="00000000" w:rsidRPr="00000000">
        <w:rPr>
          <w:rFonts w:ascii="Open Sans" w:cs="Open Sans" w:eastAsia="Open Sans" w:hAnsi="Open Sans"/>
          <w:sz w:val="20"/>
          <w:szCs w:val="20"/>
          <w:highlight w:val="white"/>
          <w:rtl w:val="0"/>
        </w:rPr>
        <w:t xml:space="preserve"> /</w:t>
      </w:r>
      <w:hyperlink r:id="rId16">
        <w:r w:rsidDel="00000000" w:rsidR="00000000" w:rsidRPr="00000000">
          <w:rPr>
            <w:rFonts w:ascii="Open Sans" w:cs="Open Sans" w:eastAsia="Open Sans" w:hAnsi="Open Sans"/>
            <w:color w:val="1155cc"/>
            <w:sz w:val="20"/>
            <w:szCs w:val="20"/>
            <w:highlight w:val="white"/>
            <w:rtl w:val="0"/>
          </w:rPr>
          <w:t xml:space="preserve"> </w:t>
        </w:r>
      </w:hyperlink>
      <w:hyperlink r:id="rId17">
        <w:r w:rsidDel="00000000" w:rsidR="00000000" w:rsidRPr="00000000">
          <w:rPr>
            <w:rFonts w:ascii="Open Sans" w:cs="Open Sans" w:eastAsia="Open Sans" w:hAnsi="Open Sans"/>
            <w:color w:val="1155cc"/>
            <w:sz w:val="20"/>
            <w:szCs w:val="20"/>
            <w:highlight w:val="white"/>
            <w:u w:val="single"/>
            <w:rtl w:val="0"/>
          </w:rPr>
          <w:t xml:space="preserve">http://press.doctoralia.com.mx/</w:t>
        </w:r>
      </w:hyperlink>
      <w:r w:rsidDel="00000000" w:rsidR="00000000" w:rsidRPr="00000000">
        <w:rPr>
          <w:rtl w:val="0"/>
        </w:rPr>
      </w:r>
    </w:p>
    <w:p w:rsidR="00000000" w:rsidDel="00000000" w:rsidP="00000000" w:rsidRDefault="00000000" w:rsidRPr="00000000" w14:paraId="00000012">
      <w:pPr>
        <w:spacing w:after="0" w:before="240" w:line="276"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13">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Viane Campos</w:t>
      </w:r>
    </w:p>
    <w:p w:rsidR="00000000" w:rsidDel="00000000" w:rsidP="00000000" w:rsidRDefault="00000000" w:rsidRPr="00000000" w14:paraId="00000014">
      <w:pPr>
        <w:spacing w:after="0" w:line="276" w:lineRule="auto"/>
        <w:rPr>
          <w:rFonts w:ascii="Open Sans" w:cs="Open Sans" w:eastAsia="Open Sans" w:hAnsi="Open Sans"/>
          <w:sz w:val="20"/>
          <w:szCs w:val="20"/>
          <w:highlight w:val="white"/>
        </w:rPr>
      </w:pPr>
      <w:hyperlink r:id="rId18">
        <w:r w:rsidDel="00000000" w:rsidR="00000000" w:rsidRPr="00000000">
          <w:rPr>
            <w:rFonts w:ascii="Open Sans" w:cs="Open Sans" w:eastAsia="Open Sans" w:hAnsi="Open Sans"/>
            <w:color w:val="1155cc"/>
            <w:sz w:val="20"/>
            <w:szCs w:val="20"/>
            <w:highlight w:val="white"/>
            <w:u w:val="single"/>
            <w:rtl w:val="0"/>
          </w:rPr>
          <w:t xml:space="preserve">vianey.campos@docplanner.com.mx</w:t>
        </w:r>
      </w:hyperlink>
      <w:r w:rsidDel="00000000" w:rsidR="00000000" w:rsidRPr="00000000">
        <w:rPr>
          <w:rtl w:val="0"/>
        </w:rPr>
      </w:r>
    </w:p>
    <w:p w:rsidR="00000000" w:rsidDel="00000000" w:rsidP="00000000" w:rsidRDefault="00000000" w:rsidRPr="00000000" w14:paraId="00000015">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5520727421</w:t>
      </w:r>
    </w:p>
    <w:p w:rsidR="00000000" w:rsidDel="00000000" w:rsidP="00000000" w:rsidRDefault="00000000" w:rsidRPr="00000000" w14:paraId="00000016">
      <w:pPr>
        <w:spacing w:after="0" w:line="276"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7">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Sheila Martínez</w:t>
        <w:br w:type="textWrapping"/>
      </w:r>
      <w:hyperlink r:id="rId19">
        <w:r w:rsidDel="00000000" w:rsidR="00000000" w:rsidRPr="00000000">
          <w:rPr>
            <w:color w:val="0563c1"/>
            <w:u w:val="single"/>
            <w:rtl w:val="0"/>
          </w:rPr>
          <w:t xml:space="preserve">shmartinez@cuadrante.com.mx</w:t>
        </w:r>
      </w:hyperlink>
      <w:r w:rsidDel="00000000" w:rsidR="00000000" w:rsidRPr="00000000">
        <w:rPr>
          <w:rtl w:val="0"/>
        </w:rPr>
        <w:t xml:space="preserve"> </w:t>
      </w:r>
      <w:r w:rsidDel="00000000" w:rsidR="00000000" w:rsidRPr="00000000">
        <w:rPr>
          <w:rFonts w:ascii="Open Sans" w:cs="Open Sans" w:eastAsia="Open Sans" w:hAnsi="Open Sans"/>
          <w:sz w:val="20"/>
          <w:szCs w:val="20"/>
          <w:highlight w:val="white"/>
          <w:rtl w:val="0"/>
        </w:rPr>
        <w:br w:type="textWrapping"/>
        <w:t xml:space="preserve">5545006081</w:t>
      </w:r>
    </w:p>
    <w:p w:rsidR="00000000" w:rsidDel="00000000" w:rsidP="00000000" w:rsidRDefault="00000000" w:rsidRPr="00000000" w14:paraId="00000018">
      <w:pPr>
        <w:spacing w:after="0" w:line="276"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9">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Daniela Vega </w:t>
      </w:r>
    </w:p>
    <w:p w:rsidR="00000000" w:rsidDel="00000000" w:rsidP="00000000" w:rsidRDefault="00000000" w:rsidRPr="00000000" w14:paraId="0000001A">
      <w:pPr>
        <w:spacing w:after="0" w:line="276" w:lineRule="auto"/>
        <w:rPr>
          <w:rFonts w:ascii="Open Sans" w:cs="Open Sans" w:eastAsia="Open Sans" w:hAnsi="Open Sans"/>
          <w:sz w:val="20"/>
          <w:szCs w:val="20"/>
          <w:highlight w:val="white"/>
        </w:rPr>
      </w:pPr>
      <w:hyperlink r:id="rId20">
        <w:r w:rsidDel="00000000" w:rsidR="00000000" w:rsidRPr="00000000">
          <w:rPr>
            <w:rFonts w:ascii="Open Sans" w:cs="Open Sans" w:eastAsia="Open Sans" w:hAnsi="Open Sans"/>
            <w:color w:val="0563c1"/>
            <w:sz w:val="20"/>
            <w:szCs w:val="20"/>
            <w:highlight w:val="white"/>
            <w:u w:val="single"/>
            <w:rtl w:val="0"/>
          </w:rPr>
          <w:t xml:space="preserve">dvega@cuadrante.com.mx</w:t>
        </w:r>
      </w:hyperlink>
      <w:r w:rsidDel="00000000" w:rsidR="00000000" w:rsidRPr="00000000">
        <w:rPr>
          <w:rFonts w:ascii="Open Sans" w:cs="Open Sans" w:eastAsia="Open Sans" w:hAnsi="Open Sans"/>
          <w:sz w:val="20"/>
          <w:szCs w:val="20"/>
          <w:highlight w:val="white"/>
          <w:rtl w:val="0"/>
        </w:rPr>
        <w:t xml:space="preserve"> </w:t>
        <w:br w:type="textWrapping"/>
        <w:t xml:space="preserve">5545639675</w:t>
      </w:r>
    </w:p>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sectPr>
      <w:headerReference r:id="rId21"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4019460</wp:posOffset>
          </wp:positionH>
          <wp:positionV relativeFrom="paragraph">
            <wp:posOffset>0</wp:posOffset>
          </wp:positionV>
          <wp:extent cx="1844040" cy="3111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4040" cy="311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90D8D"/>
    <w:pPr>
      <w:ind w:left="720"/>
      <w:contextualSpacing w:val="1"/>
    </w:pPr>
  </w:style>
  <w:style w:type="paragraph" w:styleId="Encabezado">
    <w:name w:val="header"/>
    <w:basedOn w:val="Normal"/>
    <w:link w:val="EncabezadoCar"/>
    <w:uiPriority w:val="99"/>
    <w:unhideWhenUsed w:val="1"/>
    <w:rsid w:val="00AF749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F749D"/>
  </w:style>
  <w:style w:type="paragraph" w:styleId="Piedepgina">
    <w:name w:val="footer"/>
    <w:basedOn w:val="Normal"/>
    <w:link w:val="PiedepginaCar"/>
    <w:uiPriority w:val="99"/>
    <w:unhideWhenUsed w:val="1"/>
    <w:rsid w:val="00AF749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F749D"/>
  </w:style>
  <w:style w:type="character" w:styleId="Hipervnculo">
    <w:name w:val="Hyperlink"/>
    <w:basedOn w:val="Fuentedeprrafopredeter"/>
    <w:uiPriority w:val="99"/>
    <w:unhideWhenUsed w:val="1"/>
    <w:rsid w:val="00F81295"/>
    <w:rPr>
      <w:color w:val="0563c1" w:themeColor="hyperlink"/>
      <w:u w:val="single"/>
    </w:rPr>
  </w:style>
  <w:style w:type="character" w:styleId="Mencinsinresolver">
    <w:name w:val="Unresolved Mention"/>
    <w:basedOn w:val="Fuentedeprrafopredeter"/>
    <w:uiPriority w:val="99"/>
    <w:semiHidden w:val="1"/>
    <w:unhideWhenUsed w:val="1"/>
    <w:rsid w:val="00F81295"/>
    <w:rPr>
      <w:color w:val="605e5c"/>
      <w:shd w:color="auto" w:fill="e1dfdd" w:val="clear"/>
    </w:rPr>
  </w:style>
  <w:style w:type="paragraph" w:styleId="Textodeglobo">
    <w:name w:val="Balloon Text"/>
    <w:basedOn w:val="Normal"/>
    <w:link w:val="TextodegloboCar"/>
    <w:uiPriority w:val="99"/>
    <w:semiHidden w:val="1"/>
    <w:unhideWhenUsed w:val="1"/>
    <w:rsid w:val="008F264A"/>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F264A"/>
    <w:rPr>
      <w:rFonts w:ascii="Segoe UI" w:cs="Segoe UI" w:hAnsi="Segoe UI"/>
      <w:sz w:val="18"/>
      <w:szCs w:val="18"/>
    </w:rPr>
  </w:style>
  <w:style w:type="character" w:styleId="Refdecomentario">
    <w:name w:val="annotation reference"/>
    <w:basedOn w:val="Fuentedeprrafopredeter"/>
    <w:uiPriority w:val="99"/>
    <w:semiHidden w:val="1"/>
    <w:unhideWhenUsed w:val="1"/>
    <w:rsid w:val="008F264A"/>
    <w:rPr>
      <w:sz w:val="16"/>
      <w:szCs w:val="16"/>
    </w:rPr>
  </w:style>
  <w:style w:type="paragraph" w:styleId="Textocomentario">
    <w:name w:val="annotation text"/>
    <w:basedOn w:val="Normal"/>
    <w:link w:val="TextocomentarioCar"/>
    <w:uiPriority w:val="99"/>
    <w:semiHidden w:val="1"/>
    <w:unhideWhenUsed w:val="1"/>
    <w:rsid w:val="008F264A"/>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F264A"/>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F264A"/>
    <w:rPr>
      <w:b w:val="1"/>
      <w:bCs w:val="1"/>
    </w:rPr>
  </w:style>
  <w:style w:type="character" w:styleId="AsuntodelcomentarioCar" w:customStyle="1">
    <w:name w:val="Asunto del comentario Car"/>
    <w:basedOn w:val="TextocomentarioCar"/>
    <w:link w:val="Asuntodelcomentario"/>
    <w:uiPriority w:val="99"/>
    <w:semiHidden w:val="1"/>
    <w:rsid w:val="008F264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dvega@cuadrante.com.mx" TargetMode="External"/><Relationship Id="rId11" Type="http://schemas.openxmlformats.org/officeDocument/2006/relationships/hyperlink" Target="http://www.doctoralia.com.mx/" TargetMode="External"/><Relationship Id="rId10" Type="http://schemas.openxmlformats.org/officeDocument/2006/relationships/hyperlink" Target="https://www.doctoralia.com.mx/preguntas-respuestas" TargetMode="External"/><Relationship Id="rId21" Type="http://schemas.openxmlformats.org/officeDocument/2006/relationships/header" Target="header1.xml"/><Relationship Id="rId13" Type="http://schemas.openxmlformats.org/officeDocument/2006/relationships/hyperlink" Target="https://www.docplanner.com/about-us" TargetMode="External"/><Relationship Id="rId12" Type="http://schemas.openxmlformats.org/officeDocument/2006/relationships/hyperlink" Target="https://www.docplanner.com/abou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ctoralia.com.mx/" TargetMode="External"/><Relationship Id="rId15" Type="http://schemas.openxmlformats.org/officeDocument/2006/relationships/hyperlink" Target="http://www.doctoralia.com.mx/" TargetMode="External"/><Relationship Id="rId14" Type="http://schemas.openxmlformats.org/officeDocument/2006/relationships/hyperlink" Target="http://www.doctoralia.com.mx/" TargetMode="External"/><Relationship Id="rId17" Type="http://schemas.openxmlformats.org/officeDocument/2006/relationships/hyperlink" Target="http://press.doctoralia.com.mx/" TargetMode="External"/><Relationship Id="rId16" Type="http://schemas.openxmlformats.org/officeDocument/2006/relationships/hyperlink" Target="http://press.doctoralia.com.mx/" TargetMode="External"/><Relationship Id="rId5" Type="http://schemas.openxmlformats.org/officeDocument/2006/relationships/styles" Target="styles.xml"/><Relationship Id="rId19" Type="http://schemas.openxmlformats.org/officeDocument/2006/relationships/hyperlink" Target="mailto:shmartinez@cuadrante.com.mx" TargetMode="External"/><Relationship Id="rId6" Type="http://schemas.openxmlformats.org/officeDocument/2006/relationships/customXml" Target="../customXML/item1.xml"/><Relationship Id="rId18" Type="http://schemas.openxmlformats.org/officeDocument/2006/relationships/hyperlink" Target="mailto:vianey.campos@docplanner.com.mx" TargetMode="External"/><Relationship Id="rId7" Type="http://schemas.openxmlformats.org/officeDocument/2006/relationships/hyperlink" Target="https://www.doctoralia.com.mx/" TargetMode="External"/><Relationship Id="rId8" Type="http://schemas.openxmlformats.org/officeDocument/2006/relationships/hyperlink" Target="https://www.doctoralia.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B765I1w9yrc4WNTYNjFinH63w==">AMUW2mUOldLTDvw3wsVORCEJQD8mHBpr7JaoMeg8kkwGFgqfbdJSbyktwO//vvMPdxV7DAQJZNNynYxoP3zFioYoWdkmmOaK7vFYO+9zGOdriaisoGJPNxla2MGuZutzP4t50oE/g0Hwb82Qt1y3Piwmb1/EQ+D3wQ==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2020-01-30T19:12:00Z</dcterms:created>
  <dc:creator>Daniela Monserrath</dc:creator>
</cp:coreProperties>
</file>