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663B" w14:textId="77777777" w:rsidR="008255BC" w:rsidRPr="002103B9" w:rsidRDefault="008255BC" w:rsidP="008255BC">
      <w:pPr>
        <w:spacing w:after="0" w:line="240" w:lineRule="auto"/>
        <w:jc w:val="right"/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</w:pPr>
      <w:r w:rsidRPr="002103B9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>Press Release</w:t>
      </w:r>
    </w:p>
    <w:p w14:paraId="78A5ACFD" w14:textId="77777777" w:rsidR="008255BC" w:rsidRPr="005F6E18" w:rsidRDefault="008255BC" w:rsidP="008255BC">
      <w:pPr>
        <w:tabs>
          <w:tab w:val="left" w:pos="0"/>
        </w:tabs>
        <w:spacing w:after="0"/>
        <w:jc w:val="both"/>
        <w:rPr>
          <w:rFonts w:ascii="Vinci Sans" w:eastAsiaTheme="minorHAnsi" w:hAnsi="Vinci Sans" w:cstheme="minorBidi"/>
          <w:b/>
          <w:color w:val="005EB8"/>
          <w:sz w:val="20"/>
          <w:szCs w:val="20"/>
          <w:u w:val="single"/>
        </w:rPr>
      </w:pPr>
    </w:p>
    <w:p w14:paraId="06EA51A9" w14:textId="1FAFB81E" w:rsidR="008255BC" w:rsidRPr="007022E7" w:rsidRDefault="007022E7" w:rsidP="007022E7">
      <w:pPr>
        <w:spacing w:after="0" w:line="240" w:lineRule="auto"/>
        <w:rPr>
          <w:rFonts w:ascii="Vinci Sans" w:eastAsiaTheme="minorHAnsi" w:hAnsi="Vinci Sans" w:cs="Arial"/>
          <w:b/>
          <w:bCs/>
          <w:color w:val="000000"/>
          <w:sz w:val="20"/>
          <w:szCs w:val="20"/>
          <w:u w:val="single"/>
          <w:lang w:eastAsia="en-GB"/>
        </w:rPr>
      </w:pPr>
      <w:r w:rsidRPr="007022E7">
        <w:rPr>
          <w:rFonts w:ascii="Vinci Sans" w:eastAsiaTheme="minorHAnsi" w:hAnsi="Vinci Sans" w:cs="Arial"/>
          <w:b/>
          <w:bCs/>
          <w:color w:val="000000"/>
          <w:sz w:val="20"/>
          <w:szCs w:val="20"/>
          <w:u w:val="single"/>
          <w:lang w:eastAsia="en-GB"/>
        </w:rPr>
        <w:t>Informação sob embargo até às 11h00 do dia 06 de março de 2020</w:t>
      </w:r>
    </w:p>
    <w:p w14:paraId="1D377713" w14:textId="77777777" w:rsidR="007022E7" w:rsidRPr="005F6E18" w:rsidRDefault="007022E7" w:rsidP="008255BC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2"/>
          <w:szCs w:val="32"/>
        </w:rPr>
      </w:pPr>
    </w:p>
    <w:p w14:paraId="5A44F693" w14:textId="36820654" w:rsidR="00C20CBD" w:rsidRPr="00C20CBD" w:rsidRDefault="00C20CBD" w:rsidP="008255BC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</w:pPr>
      <w:r w:rsidRPr="00C20CBD"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>A</w:t>
      </w:r>
      <w:r w:rsidR="008255BC" w:rsidRPr="00C20CBD"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 xml:space="preserve">posta </w:t>
      </w:r>
      <w:r w:rsidR="000C3A34" w:rsidRPr="00C20CBD"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 xml:space="preserve">no </w:t>
      </w:r>
      <w:r w:rsidR="00BD7400" w:rsidRPr="00C20CBD"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>Interior</w:t>
      </w:r>
      <w:r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 xml:space="preserve"> e no </w:t>
      </w:r>
      <w:r w:rsidR="00BD7400">
        <w:rPr>
          <w:rFonts w:ascii="Vinci Sans" w:eastAsiaTheme="minorEastAsia" w:hAnsi="Vinci Sans" w:cs="Arial"/>
          <w:b/>
          <w:bCs/>
          <w:color w:val="005EB8"/>
          <w:sz w:val="28"/>
          <w:szCs w:val="20"/>
          <w:u w:val="single"/>
        </w:rPr>
        <w:t>Talento Nacional</w:t>
      </w:r>
    </w:p>
    <w:p w14:paraId="2CBB9F9E" w14:textId="77777777" w:rsidR="00C20CBD" w:rsidRDefault="00C20CBD" w:rsidP="008255BC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</w:pPr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Axians</w:t>
      </w:r>
      <w:r w:rsidR="000C3A34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</w:t>
      </w:r>
      <w:r w:rsidR="008255BC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inaugura novo Centro de </w:t>
      </w:r>
      <w:r w:rsidR="000C3A34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Engenharia</w:t>
      </w:r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</w:t>
      </w:r>
    </w:p>
    <w:p w14:paraId="664B7BA9" w14:textId="19855FDF" w:rsidR="008255BC" w:rsidRPr="00924031" w:rsidRDefault="008255BC" w:rsidP="008255BC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</w:pPr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em Castelo Branco</w:t>
      </w:r>
    </w:p>
    <w:p w14:paraId="16124555" w14:textId="77777777" w:rsidR="00A52618" w:rsidRDefault="00A52618" w:rsidP="00A52618">
      <w:pPr>
        <w:spacing w:after="0" w:line="360" w:lineRule="auto"/>
        <w:jc w:val="center"/>
        <w:rPr>
          <w:rFonts w:ascii="Vinci Sans" w:eastAsia="Arial" w:hAnsi="Vinci Sans" w:cs="Arial"/>
          <w:b/>
          <w:bCs/>
          <w:iCs/>
          <w:sz w:val="20"/>
          <w:szCs w:val="20"/>
        </w:rPr>
      </w:pPr>
    </w:p>
    <w:p w14:paraId="1F6FDD52" w14:textId="7DD425D7" w:rsidR="00F97A45" w:rsidRPr="00E6769A" w:rsidRDefault="00A52618" w:rsidP="00F97A45">
      <w:pPr>
        <w:pStyle w:val="PargrafodaLista"/>
        <w:numPr>
          <w:ilvl w:val="0"/>
          <w:numId w:val="1"/>
        </w:numPr>
        <w:spacing w:after="0" w:line="360" w:lineRule="auto"/>
        <w:rPr>
          <w:rFonts w:ascii="Vinci Sans" w:eastAsia="Arial" w:hAnsi="Vinci Sans" w:cs="Arial"/>
          <w:b/>
          <w:bCs/>
          <w:iCs/>
          <w:sz w:val="19"/>
          <w:szCs w:val="19"/>
        </w:rPr>
      </w:pPr>
      <w:r w:rsidRPr="00E6769A">
        <w:rPr>
          <w:rFonts w:ascii="Vinci Sans" w:eastAsia="Arial" w:hAnsi="Vinci Sans" w:cs="Arial"/>
          <w:b/>
          <w:bCs/>
          <w:iCs/>
          <w:sz w:val="19"/>
          <w:szCs w:val="19"/>
        </w:rPr>
        <w:t>A inauguração do espaço insere-se no âmbito da Semana Digital</w:t>
      </w:r>
      <w:r w:rsidR="00F97A45" w:rsidRPr="00E6769A">
        <w:rPr>
          <w:rFonts w:ascii="Vinci Sans" w:eastAsia="Arial" w:hAnsi="Vinci Sans" w:cs="Arial"/>
          <w:b/>
          <w:bCs/>
          <w:iCs/>
          <w:sz w:val="19"/>
          <w:szCs w:val="19"/>
        </w:rPr>
        <w:br/>
      </w:r>
      <w:r w:rsidR="00AA3858">
        <w:rPr>
          <w:rFonts w:ascii="Vinci Sans" w:eastAsia="Arial" w:hAnsi="Vinci Sans" w:cs="Arial"/>
          <w:b/>
          <w:bCs/>
          <w:iCs/>
          <w:sz w:val="19"/>
          <w:szCs w:val="19"/>
        </w:rPr>
        <w:t>promovida pelo</w:t>
      </w:r>
      <w:r w:rsidRPr="00E6769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Ministério da </w:t>
      </w:r>
      <w:r w:rsidR="00C6052E">
        <w:rPr>
          <w:rFonts w:ascii="Vinci Sans" w:eastAsia="Arial" w:hAnsi="Vinci Sans" w:cs="Arial"/>
          <w:b/>
          <w:bCs/>
          <w:iCs/>
          <w:sz w:val="19"/>
          <w:szCs w:val="19"/>
        </w:rPr>
        <w:t>Economia e da Transição Digital;</w:t>
      </w:r>
    </w:p>
    <w:p w14:paraId="04EA5854" w14:textId="5E0A5ABA" w:rsidR="00C70A62" w:rsidRDefault="00EC1085" w:rsidP="00F97A45">
      <w:pPr>
        <w:pStyle w:val="PargrafodaLista"/>
        <w:numPr>
          <w:ilvl w:val="0"/>
          <w:numId w:val="1"/>
        </w:numPr>
        <w:spacing w:after="0" w:line="360" w:lineRule="auto"/>
        <w:rPr>
          <w:rFonts w:ascii="Vinci Sans" w:eastAsia="Arial" w:hAnsi="Vinci Sans" w:cs="Arial"/>
          <w:b/>
          <w:bCs/>
          <w:iCs/>
          <w:sz w:val="19"/>
          <w:szCs w:val="19"/>
        </w:rPr>
      </w:pPr>
      <w:r>
        <w:rPr>
          <w:rFonts w:ascii="Vinci Sans" w:eastAsia="Arial" w:hAnsi="Vinci Sans" w:cs="Arial"/>
          <w:b/>
          <w:bCs/>
          <w:sz w:val="19"/>
          <w:szCs w:val="19"/>
        </w:rPr>
        <w:t>Em</w:t>
      </w:r>
      <w:r w:rsidR="0043305E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 2022</w:t>
      </w:r>
      <w:r w:rsidR="000C3A34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 o n</w:t>
      </w:r>
      <w:r w:rsidR="008255BC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ovo </w:t>
      </w:r>
      <w:r w:rsidR="00C20CBD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Centro de Engenharia </w:t>
      </w:r>
      <w:r w:rsidR="00C6052E">
        <w:rPr>
          <w:rFonts w:ascii="Vinci Sans" w:eastAsia="Arial" w:hAnsi="Vinci Sans" w:cs="Arial"/>
          <w:b/>
          <w:bCs/>
          <w:sz w:val="19"/>
          <w:szCs w:val="19"/>
        </w:rPr>
        <w:t xml:space="preserve">prevê </w:t>
      </w:r>
      <w:r w:rsidR="000C3A34" w:rsidRPr="00E6769A">
        <w:rPr>
          <w:rFonts w:ascii="Vinci Sans" w:eastAsia="Arial" w:hAnsi="Vinci Sans" w:cs="Arial"/>
          <w:b/>
          <w:bCs/>
          <w:sz w:val="19"/>
          <w:szCs w:val="19"/>
        </w:rPr>
        <w:t>acolher</w:t>
      </w:r>
      <w:r w:rsidR="004F5F45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 </w:t>
      </w:r>
      <w:r>
        <w:rPr>
          <w:rFonts w:ascii="Vinci Sans" w:eastAsia="Arial" w:hAnsi="Vinci Sans" w:cs="Arial"/>
          <w:b/>
          <w:bCs/>
          <w:sz w:val="19"/>
          <w:szCs w:val="19"/>
        </w:rPr>
        <w:t>até</w:t>
      </w:r>
      <w:r w:rsidR="00827B56">
        <w:rPr>
          <w:rFonts w:ascii="Vinci Sans" w:eastAsia="Arial" w:hAnsi="Vinci Sans" w:cs="Arial"/>
          <w:b/>
          <w:bCs/>
          <w:sz w:val="19"/>
          <w:szCs w:val="19"/>
        </w:rPr>
        <w:t xml:space="preserve"> </w:t>
      </w:r>
      <w:r w:rsidR="004F5F45" w:rsidRPr="00E6769A">
        <w:rPr>
          <w:rFonts w:ascii="Vinci Sans" w:eastAsia="Arial" w:hAnsi="Vinci Sans" w:cs="Arial"/>
          <w:b/>
          <w:bCs/>
          <w:sz w:val="19"/>
          <w:szCs w:val="19"/>
        </w:rPr>
        <w:t>80</w:t>
      </w:r>
      <w:r w:rsidR="000C3A34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 prof</w:t>
      </w:r>
      <w:r w:rsidR="00A52618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issionais </w:t>
      </w:r>
      <w:r w:rsidR="0043305E" w:rsidRPr="00E6769A">
        <w:rPr>
          <w:rFonts w:ascii="Vinci Sans" w:eastAsia="Arial" w:hAnsi="Vinci Sans" w:cs="Arial"/>
          <w:b/>
          <w:bCs/>
          <w:sz w:val="19"/>
          <w:szCs w:val="19"/>
        </w:rPr>
        <w:t>altamente qualificados</w:t>
      </w:r>
      <w:r w:rsidR="00A52618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 </w:t>
      </w:r>
      <w:r w:rsidR="000C3A34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para </w:t>
      </w:r>
      <w:r w:rsidR="00A52618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prestar </w:t>
      </w:r>
      <w:r w:rsidR="008255BC" w:rsidRPr="00E6769A">
        <w:rPr>
          <w:rFonts w:ascii="Vinci Sans" w:eastAsia="Arial" w:hAnsi="Vinci Sans" w:cs="Arial"/>
          <w:b/>
          <w:bCs/>
          <w:sz w:val="19"/>
          <w:szCs w:val="19"/>
        </w:rPr>
        <w:t>servi</w:t>
      </w:r>
      <w:r w:rsidR="000C3A34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ços diferenciados em tecnologia </w:t>
      </w:r>
      <w:r w:rsidR="008255BC" w:rsidRPr="00E6769A">
        <w:rPr>
          <w:rFonts w:ascii="Vinci Sans" w:eastAsia="Arial" w:hAnsi="Vinci Sans" w:cs="Arial"/>
          <w:b/>
          <w:bCs/>
          <w:sz w:val="19"/>
          <w:szCs w:val="19"/>
        </w:rPr>
        <w:t xml:space="preserve">nas áreas de </w:t>
      </w:r>
      <w:r w:rsidR="008255BC" w:rsidRPr="00E6769A">
        <w:rPr>
          <w:rFonts w:ascii="Vinci Sans" w:eastAsia="Arial" w:hAnsi="Vinci Sans" w:cs="Arial"/>
          <w:b/>
          <w:bCs/>
          <w:i/>
          <w:iCs/>
          <w:sz w:val="19"/>
          <w:szCs w:val="19"/>
        </w:rPr>
        <w:t>Cybersecurity</w:t>
      </w:r>
      <w:r w:rsidR="00A52618" w:rsidRPr="00E6769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, </w:t>
      </w:r>
      <w:r w:rsidR="008255BC" w:rsidRPr="00E6769A">
        <w:rPr>
          <w:rFonts w:ascii="Vinci Sans" w:eastAsia="Arial" w:hAnsi="Vinci Sans" w:cs="Arial"/>
          <w:b/>
          <w:bCs/>
          <w:i/>
          <w:iCs/>
          <w:sz w:val="19"/>
          <w:szCs w:val="19"/>
        </w:rPr>
        <w:t>Cloud</w:t>
      </w:r>
      <w:r w:rsidR="008255BC" w:rsidRPr="00E6769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e </w:t>
      </w:r>
      <w:r w:rsidR="008255BC" w:rsidRPr="00E6769A">
        <w:rPr>
          <w:rFonts w:ascii="Vinci Sans" w:eastAsia="Arial" w:hAnsi="Vinci Sans" w:cs="Arial"/>
          <w:b/>
          <w:bCs/>
          <w:i/>
          <w:iCs/>
          <w:sz w:val="19"/>
          <w:szCs w:val="19"/>
        </w:rPr>
        <w:t>Managed Services</w:t>
      </w:r>
      <w:r w:rsidR="0043305E" w:rsidRPr="00E6769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, </w:t>
      </w:r>
      <w:r w:rsidR="0043305E" w:rsidRPr="00E6769A">
        <w:rPr>
          <w:rFonts w:ascii="Vinci Sans" w:eastAsia="Arial" w:hAnsi="Vinci Sans" w:cs="Arial"/>
          <w:b/>
          <w:bCs/>
          <w:i/>
          <w:iCs/>
          <w:sz w:val="19"/>
          <w:szCs w:val="19"/>
        </w:rPr>
        <w:t>Data analytics e Augmented Reality</w:t>
      </w:r>
      <w:r w:rsidR="00C6052E" w:rsidRPr="00C6052E">
        <w:rPr>
          <w:rFonts w:ascii="Vinci Sans" w:eastAsia="Arial" w:hAnsi="Vinci Sans" w:cs="Arial"/>
          <w:b/>
          <w:bCs/>
          <w:iCs/>
          <w:sz w:val="19"/>
          <w:szCs w:val="19"/>
        </w:rPr>
        <w:t>;</w:t>
      </w:r>
    </w:p>
    <w:p w14:paraId="13FA4C1F" w14:textId="0156E838" w:rsidR="008255BC" w:rsidRPr="00753F3A" w:rsidRDefault="00C70A62" w:rsidP="00753F3A">
      <w:pPr>
        <w:pStyle w:val="PargrafodaLista"/>
        <w:numPr>
          <w:ilvl w:val="0"/>
          <w:numId w:val="1"/>
        </w:numPr>
        <w:spacing w:after="0" w:line="360" w:lineRule="auto"/>
        <w:rPr>
          <w:rFonts w:ascii="Vinci Sans" w:eastAsia="Arial" w:hAnsi="Vinci Sans" w:cs="Arial"/>
          <w:b/>
          <w:bCs/>
          <w:iCs/>
          <w:sz w:val="19"/>
          <w:szCs w:val="19"/>
        </w:rPr>
      </w:pPr>
      <w:r w:rsidRPr="00C70A62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O </w:t>
      </w:r>
      <w:r w:rsidR="00753F3A">
        <w:rPr>
          <w:rFonts w:ascii="Vinci Sans" w:eastAsia="Arial" w:hAnsi="Vinci Sans" w:cs="Arial"/>
          <w:b/>
          <w:bCs/>
          <w:iCs/>
          <w:sz w:val="19"/>
          <w:szCs w:val="19"/>
        </w:rPr>
        <w:t>impacto económico direto na região</w:t>
      </w:r>
      <w:r w:rsidR="00900643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</w:t>
      </w:r>
      <w:r w:rsidR="00900643" w:rsidRPr="00753F3A">
        <w:rPr>
          <w:rFonts w:ascii="Vinci Sans" w:eastAsia="Arial" w:hAnsi="Vinci Sans" w:cs="Arial"/>
          <w:b/>
          <w:bCs/>
          <w:iCs/>
          <w:sz w:val="19"/>
          <w:szCs w:val="19"/>
        </w:rPr>
        <w:t>deste Centro de Engenharia</w:t>
      </w:r>
      <w:r w:rsidR="00900643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</w:t>
      </w:r>
      <w:r w:rsidR="00753F3A">
        <w:rPr>
          <w:rFonts w:ascii="Vinci Sans" w:eastAsia="Arial" w:hAnsi="Vinci Sans" w:cs="Arial"/>
          <w:b/>
          <w:bCs/>
          <w:iCs/>
          <w:sz w:val="19"/>
          <w:szCs w:val="19"/>
        </w:rPr>
        <w:t>– através da criação de emprego –</w:t>
      </w:r>
      <w:r w:rsidR="00E468B4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</w:t>
      </w:r>
      <w:r w:rsidRPr="00753F3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ascende a </w:t>
      </w:r>
      <w:r w:rsidR="00753F3A" w:rsidRPr="00753F3A">
        <w:rPr>
          <w:rFonts w:ascii="Vinci Sans" w:eastAsia="Arial" w:hAnsi="Vinci Sans" w:cs="Arial"/>
          <w:b/>
          <w:bCs/>
          <w:iCs/>
          <w:sz w:val="19"/>
          <w:szCs w:val="19"/>
        </w:rPr>
        <w:t>4,</w:t>
      </w:r>
      <w:r w:rsidR="00E468B4">
        <w:rPr>
          <w:rFonts w:ascii="Vinci Sans" w:eastAsia="Arial" w:hAnsi="Vinci Sans" w:cs="Arial"/>
          <w:b/>
          <w:bCs/>
          <w:iCs/>
          <w:sz w:val="19"/>
          <w:szCs w:val="19"/>
        </w:rPr>
        <w:t>5 milhões de euros, entre</w:t>
      </w:r>
      <w:r w:rsidR="00E468B4" w:rsidRPr="00753F3A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 </w:t>
      </w:r>
      <w:r w:rsidR="00E468B4">
        <w:rPr>
          <w:rFonts w:ascii="Vinci Sans" w:eastAsia="Arial" w:hAnsi="Vinci Sans" w:cs="Arial"/>
          <w:b/>
          <w:bCs/>
          <w:iCs/>
          <w:sz w:val="19"/>
          <w:szCs w:val="19"/>
        </w:rPr>
        <w:t xml:space="preserve">2020 e </w:t>
      </w:r>
      <w:r w:rsidR="00E468B4" w:rsidRPr="00753F3A">
        <w:rPr>
          <w:rFonts w:ascii="Vinci Sans" w:eastAsia="Arial" w:hAnsi="Vinci Sans" w:cs="Arial"/>
          <w:b/>
          <w:bCs/>
          <w:iCs/>
          <w:sz w:val="19"/>
          <w:szCs w:val="19"/>
        </w:rPr>
        <w:t>2022</w:t>
      </w:r>
      <w:r w:rsidR="00E468B4">
        <w:rPr>
          <w:rFonts w:ascii="Vinci Sans" w:eastAsia="Arial" w:hAnsi="Vinci Sans" w:cs="Arial"/>
          <w:b/>
          <w:bCs/>
          <w:iCs/>
          <w:sz w:val="19"/>
          <w:szCs w:val="19"/>
        </w:rPr>
        <w:t>.</w:t>
      </w:r>
      <w:r w:rsidR="00A52618" w:rsidRPr="00753F3A">
        <w:rPr>
          <w:rFonts w:ascii="Vinci Sans" w:eastAsia="Arial" w:hAnsi="Vinci Sans" w:cs="Arial"/>
          <w:b/>
          <w:bCs/>
          <w:iCs/>
          <w:sz w:val="19"/>
          <w:szCs w:val="19"/>
        </w:rPr>
        <w:br/>
      </w:r>
    </w:p>
    <w:p w14:paraId="5D07FFC0" w14:textId="0D0133A2" w:rsidR="002D53BD" w:rsidRPr="00E6769A" w:rsidRDefault="008255BC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Lisboa,  </w:t>
      </w:r>
      <w:r w:rsidR="00C20CBD"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6  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de </w:t>
      </w:r>
      <w:r w:rsidR="00A52618"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>março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de 20</w:t>
      </w:r>
      <w:r w:rsidR="00A52618"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>20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–</w:t>
      </w:r>
      <w:r w:rsidRPr="00E6769A">
        <w:rPr>
          <w:rFonts w:ascii="Vinci Sans" w:hAnsi="Vinci Sans" w:cs="Open Sans"/>
          <w:color w:val="0070C0"/>
          <w:sz w:val="19"/>
          <w:szCs w:val="19"/>
        </w:rPr>
        <w:t xml:space="preserve"> </w:t>
      </w:r>
      <w:r w:rsidRPr="00E6769A">
        <w:rPr>
          <w:rFonts w:ascii="Vinci Sans" w:hAnsi="Vinci Sans" w:cs="Open Sans"/>
          <w:sz w:val="19"/>
          <w:szCs w:val="19"/>
        </w:rPr>
        <w:t xml:space="preserve">A Axians </w:t>
      </w:r>
      <w:r w:rsidR="00C20CBD" w:rsidRPr="00E6769A">
        <w:rPr>
          <w:rFonts w:ascii="Vinci Sans" w:hAnsi="Vinci Sans" w:cs="Open Sans"/>
          <w:sz w:val="19"/>
          <w:szCs w:val="19"/>
        </w:rPr>
        <w:t>acaba de inaugurar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 </w:t>
      </w:r>
      <w:r w:rsidRPr="00E6769A">
        <w:rPr>
          <w:rFonts w:ascii="Vinci Sans" w:hAnsi="Vinci Sans" w:cs="Open Sans"/>
          <w:sz w:val="19"/>
          <w:szCs w:val="19"/>
        </w:rPr>
        <w:t xml:space="preserve">um novo centro de </w:t>
      </w:r>
      <w:r w:rsidR="000C3A34" w:rsidRPr="00E6769A">
        <w:rPr>
          <w:rFonts w:ascii="Vinci Sans" w:hAnsi="Vinci Sans" w:cs="Open Sans"/>
          <w:sz w:val="19"/>
          <w:szCs w:val="19"/>
        </w:rPr>
        <w:t>engenharia</w:t>
      </w:r>
      <w:r w:rsidRPr="00E6769A">
        <w:rPr>
          <w:rFonts w:ascii="Vinci Sans" w:hAnsi="Vinci Sans" w:cs="Open Sans"/>
          <w:sz w:val="19"/>
          <w:szCs w:val="19"/>
        </w:rPr>
        <w:t xml:space="preserve"> na cidade de Castelo Branco</w:t>
      </w:r>
      <w:r w:rsidR="00C20CBD" w:rsidRPr="00E6769A">
        <w:rPr>
          <w:rFonts w:ascii="Vinci Sans" w:hAnsi="Vinci Sans" w:cs="Open Sans"/>
          <w:sz w:val="19"/>
          <w:szCs w:val="19"/>
        </w:rPr>
        <w:t xml:space="preserve"> para</w:t>
      </w:r>
      <w:r w:rsidRPr="00E6769A">
        <w:rPr>
          <w:rFonts w:ascii="Vinci Sans" w:hAnsi="Vinci Sans" w:cs="Open Sans"/>
          <w:sz w:val="19"/>
          <w:szCs w:val="19"/>
        </w:rPr>
        <w:t xml:space="preserve"> prestar serviços nas áreas de </w:t>
      </w:r>
      <w:r w:rsidRPr="00E6769A">
        <w:rPr>
          <w:rFonts w:ascii="Vinci Sans" w:hAnsi="Vinci Sans" w:cs="Open Sans"/>
          <w:i/>
          <w:iCs/>
          <w:sz w:val="19"/>
          <w:szCs w:val="19"/>
        </w:rPr>
        <w:t>Cybersecurity, Cloud</w:t>
      </w:r>
      <w:r w:rsidR="00910F5C" w:rsidRPr="00E6769A">
        <w:rPr>
          <w:rFonts w:ascii="Vinci Sans" w:hAnsi="Vinci Sans" w:cs="Open Sans"/>
          <w:i/>
          <w:iCs/>
          <w:sz w:val="19"/>
          <w:szCs w:val="19"/>
        </w:rPr>
        <w:t>,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Managed Services</w:t>
      </w:r>
      <w:r w:rsidR="00910F5C" w:rsidRPr="00E6769A">
        <w:rPr>
          <w:rFonts w:ascii="Vinci Sans" w:hAnsi="Vinci Sans" w:cs="Open Sans"/>
          <w:i/>
          <w:iCs/>
          <w:sz w:val="19"/>
          <w:szCs w:val="19"/>
        </w:rPr>
        <w:t>, Data Analytics e Augmented Reality</w:t>
      </w:r>
      <w:r w:rsidRPr="00E6769A">
        <w:rPr>
          <w:rFonts w:ascii="Vinci Sans" w:hAnsi="Vinci Sans" w:cs="Open Sans"/>
          <w:sz w:val="19"/>
          <w:szCs w:val="19"/>
        </w:rPr>
        <w:t xml:space="preserve">. </w:t>
      </w:r>
      <w:r w:rsidR="00E468B4">
        <w:rPr>
          <w:rFonts w:ascii="Vinci Sans" w:hAnsi="Vinci Sans" w:cs="Open Sans"/>
          <w:sz w:val="19"/>
          <w:szCs w:val="19"/>
        </w:rPr>
        <w:t>As equipas estão</w:t>
      </w:r>
      <w:r w:rsidRPr="00E6769A">
        <w:rPr>
          <w:rFonts w:ascii="Vinci Sans" w:hAnsi="Vinci Sans" w:cs="Open Sans"/>
          <w:sz w:val="19"/>
          <w:szCs w:val="19"/>
        </w:rPr>
        <w:t xml:space="preserve"> instalad</w:t>
      </w:r>
      <w:r w:rsidR="00E468B4">
        <w:rPr>
          <w:rFonts w:ascii="Vinci Sans" w:hAnsi="Vinci Sans" w:cs="Open Sans"/>
          <w:sz w:val="19"/>
          <w:szCs w:val="19"/>
        </w:rPr>
        <w:t>as</w:t>
      </w:r>
      <w:r w:rsidRPr="00E6769A">
        <w:rPr>
          <w:rFonts w:ascii="Vinci Sans" w:hAnsi="Vinci Sans" w:cs="Open Sans"/>
          <w:sz w:val="19"/>
          <w:szCs w:val="19"/>
        </w:rPr>
        <w:t xml:space="preserve"> no Centro de Empresas Inovadoras (CEi)</w:t>
      </w:r>
      <w:r w:rsidR="00E468B4">
        <w:rPr>
          <w:rFonts w:ascii="Vinci Sans" w:hAnsi="Vinci Sans" w:cs="Open Sans"/>
          <w:sz w:val="19"/>
          <w:szCs w:val="19"/>
        </w:rPr>
        <w:t>.</w:t>
      </w:r>
      <w:r w:rsidRPr="00E6769A">
        <w:rPr>
          <w:rFonts w:ascii="Vinci Sans" w:hAnsi="Vinci Sans" w:cs="Open Sans"/>
          <w:sz w:val="19"/>
          <w:szCs w:val="19"/>
        </w:rPr>
        <w:t xml:space="preserve"> </w:t>
      </w:r>
      <w:r w:rsidR="00E468B4">
        <w:rPr>
          <w:rFonts w:ascii="Vinci Sans" w:hAnsi="Vinci Sans" w:cs="Open Sans"/>
          <w:sz w:val="19"/>
          <w:szCs w:val="19"/>
        </w:rPr>
        <w:t>São hoje 3</w:t>
      </w:r>
      <w:r w:rsidR="002A7AE0">
        <w:rPr>
          <w:rFonts w:ascii="Vinci Sans" w:hAnsi="Vinci Sans" w:cs="Open Sans"/>
          <w:sz w:val="19"/>
          <w:szCs w:val="19"/>
        </w:rPr>
        <w:t>4</w:t>
      </w:r>
      <w:r w:rsidR="0077580E" w:rsidRPr="00E6769A">
        <w:rPr>
          <w:rFonts w:ascii="Vinci Sans" w:hAnsi="Vinci Sans" w:cs="Open Sans"/>
          <w:sz w:val="19"/>
          <w:szCs w:val="19"/>
        </w:rPr>
        <w:t xml:space="preserve"> talentos portugueses, na sua maioria</w:t>
      </w:r>
      <w:r w:rsidRPr="00E6769A">
        <w:rPr>
          <w:rFonts w:ascii="Vinci Sans" w:hAnsi="Vinci Sans" w:cs="Open Sans"/>
          <w:sz w:val="19"/>
          <w:szCs w:val="19"/>
        </w:rPr>
        <w:t xml:space="preserve"> recém-licenciados do Instituto Politécnico da cidade.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 </w:t>
      </w:r>
      <w:r w:rsidR="00910F5C" w:rsidRPr="00E6769A">
        <w:rPr>
          <w:rFonts w:ascii="Vinci Sans" w:hAnsi="Vinci Sans" w:cs="Open Sans"/>
          <w:sz w:val="19"/>
          <w:szCs w:val="19"/>
        </w:rPr>
        <w:t>Em 2022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, espera chegar </w:t>
      </w:r>
      <w:r w:rsidR="00910F5C" w:rsidRPr="00E6769A">
        <w:rPr>
          <w:rFonts w:ascii="Vinci Sans" w:hAnsi="Vinci Sans" w:cs="Open Sans"/>
          <w:sz w:val="19"/>
          <w:szCs w:val="19"/>
        </w:rPr>
        <w:t xml:space="preserve">até 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aos </w:t>
      </w:r>
      <w:r w:rsidR="004F5F45" w:rsidRPr="00E6769A">
        <w:rPr>
          <w:rFonts w:ascii="Vinci Sans" w:hAnsi="Vinci Sans" w:cs="Open Sans"/>
          <w:sz w:val="19"/>
          <w:szCs w:val="19"/>
        </w:rPr>
        <w:t xml:space="preserve">80 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colaboradores. </w:t>
      </w:r>
    </w:p>
    <w:p w14:paraId="5CED2F6D" w14:textId="46DBC5B6" w:rsidR="002D53BD" w:rsidRPr="00E6769A" w:rsidRDefault="002D53BD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6769A">
        <w:rPr>
          <w:rFonts w:ascii="Vinci Sans" w:hAnsi="Vinci Sans" w:cs="Open Sans"/>
          <w:sz w:val="19"/>
          <w:szCs w:val="19"/>
        </w:rPr>
        <w:t>A abertura do espaço surge após o arranque de um programa de formação certificada dirigida aos novos colaboradores</w:t>
      </w:r>
      <w:r w:rsidR="006912FE" w:rsidRPr="00E6769A">
        <w:rPr>
          <w:rFonts w:ascii="Vinci Sans" w:hAnsi="Vinci Sans" w:cs="Open Sans"/>
          <w:sz w:val="19"/>
          <w:szCs w:val="19"/>
        </w:rPr>
        <w:t xml:space="preserve">, </w:t>
      </w:r>
      <w:r w:rsidR="00C20CBD" w:rsidRPr="00E6769A">
        <w:rPr>
          <w:rFonts w:ascii="Vinci Sans" w:hAnsi="Vinci Sans" w:cs="Open Sans"/>
          <w:sz w:val="19"/>
          <w:szCs w:val="19"/>
        </w:rPr>
        <w:t>que teve a</w:t>
      </w:r>
      <w:r w:rsidR="006912FE" w:rsidRPr="00E6769A">
        <w:rPr>
          <w:rFonts w:ascii="Vinci Sans" w:hAnsi="Vinci Sans" w:cs="Open Sans"/>
          <w:sz w:val="19"/>
          <w:szCs w:val="19"/>
        </w:rPr>
        <w:t xml:space="preserve"> duração de nove meses</w:t>
      </w:r>
      <w:r w:rsidR="00C20CBD" w:rsidRPr="00E6769A">
        <w:rPr>
          <w:rFonts w:ascii="Vinci Sans" w:hAnsi="Vinci Sans" w:cs="Open Sans"/>
          <w:sz w:val="19"/>
          <w:szCs w:val="19"/>
        </w:rPr>
        <w:t xml:space="preserve"> para</w:t>
      </w:r>
      <w:r w:rsidRPr="00E6769A">
        <w:rPr>
          <w:rFonts w:ascii="Vinci Sans" w:hAnsi="Vinci Sans" w:cs="Open Sans"/>
          <w:sz w:val="19"/>
          <w:szCs w:val="19"/>
        </w:rPr>
        <w:t xml:space="preserve"> dotar os participantes dos conhecimentos e competências necessárias para a prestação dos referidos serviços </w:t>
      </w:r>
      <w:r w:rsidR="00E468B4">
        <w:rPr>
          <w:rFonts w:ascii="Vinci Sans" w:hAnsi="Vinci Sans" w:cs="Open Sans"/>
          <w:sz w:val="19"/>
          <w:szCs w:val="19"/>
        </w:rPr>
        <w:t>digitais</w:t>
      </w:r>
      <w:r w:rsidRPr="00E6769A">
        <w:rPr>
          <w:rFonts w:ascii="Vinci Sans" w:hAnsi="Vinci Sans" w:cs="Open Sans"/>
          <w:sz w:val="19"/>
          <w:szCs w:val="19"/>
        </w:rPr>
        <w:t>.</w:t>
      </w:r>
    </w:p>
    <w:p w14:paraId="1E512232" w14:textId="5D173EB5" w:rsidR="00A7105B" w:rsidRPr="00E6769A" w:rsidRDefault="008255BC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i/>
          <w:iCs/>
          <w:sz w:val="19"/>
          <w:szCs w:val="19"/>
        </w:rPr>
      </w:pPr>
      <w:r w:rsidRPr="00E6769A">
        <w:rPr>
          <w:rFonts w:ascii="Vinci Sans" w:hAnsi="Vinci Sans" w:cs="Open Sans"/>
          <w:sz w:val="19"/>
          <w:szCs w:val="19"/>
        </w:rPr>
        <w:t xml:space="preserve">De acordo com </w:t>
      </w:r>
      <w:r w:rsidR="000C3A34" w:rsidRPr="00E6769A">
        <w:rPr>
          <w:rFonts w:ascii="Vinci Sans" w:hAnsi="Vinci Sans" w:cs="Open Sans"/>
          <w:b/>
          <w:sz w:val="19"/>
          <w:szCs w:val="19"/>
        </w:rPr>
        <w:t>Pedro Afonso</w:t>
      </w:r>
      <w:r w:rsidRPr="00E6769A">
        <w:rPr>
          <w:rFonts w:ascii="Vinci Sans" w:hAnsi="Vinci Sans" w:cs="Open Sans"/>
          <w:sz w:val="19"/>
          <w:szCs w:val="19"/>
        </w:rPr>
        <w:t xml:space="preserve">, </w:t>
      </w:r>
      <w:r w:rsidR="000C3A34" w:rsidRPr="00E6769A">
        <w:rPr>
          <w:rFonts w:ascii="Vinci Sans" w:hAnsi="Vinci Sans" w:cs="Open Sans"/>
          <w:sz w:val="19"/>
          <w:szCs w:val="19"/>
        </w:rPr>
        <w:t xml:space="preserve">CEO da VINCI Energies </w:t>
      </w:r>
      <w:r w:rsidR="00E468B4">
        <w:rPr>
          <w:rFonts w:ascii="Vinci Sans" w:hAnsi="Vinci Sans" w:cs="Open Sans"/>
          <w:sz w:val="19"/>
          <w:szCs w:val="19"/>
        </w:rPr>
        <w:t xml:space="preserve">em </w:t>
      </w:r>
      <w:r w:rsidR="000C3A34" w:rsidRPr="00E6769A">
        <w:rPr>
          <w:rFonts w:ascii="Vinci Sans" w:hAnsi="Vinci Sans" w:cs="Open Sans"/>
          <w:sz w:val="19"/>
          <w:szCs w:val="19"/>
        </w:rPr>
        <w:t>Portugal</w:t>
      </w:r>
      <w:r w:rsidRPr="00E6769A">
        <w:rPr>
          <w:rFonts w:ascii="Vinci Sans" w:hAnsi="Vinci Sans" w:cs="Open Sans"/>
          <w:sz w:val="19"/>
          <w:szCs w:val="19"/>
        </w:rPr>
        <w:t xml:space="preserve">, </w:t>
      </w:r>
      <w:r w:rsidR="00E468B4">
        <w:rPr>
          <w:rFonts w:ascii="Vinci Sans" w:hAnsi="Vinci Sans" w:cs="Open Sans"/>
          <w:sz w:val="19"/>
          <w:szCs w:val="19"/>
        </w:rPr>
        <w:t xml:space="preserve">detentora da marca Axians, </w:t>
      </w:r>
      <w:r w:rsidRPr="00E6769A">
        <w:rPr>
          <w:rFonts w:ascii="Vinci Sans" w:hAnsi="Vinci Sans" w:cs="Open Sans"/>
          <w:sz w:val="19"/>
          <w:szCs w:val="19"/>
        </w:rPr>
        <w:t>“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 xml:space="preserve">hoje é um dia de celebração. Estamos a inaugurar um novo </w:t>
      </w:r>
      <w:r w:rsidR="00AB3ACC" w:rsidRPr="00E6769A">
        <w:rPr>
          <w:rFonts w:ascii="Vinci Sans" w:hAnsi="Vinci Sans" w:cs="Open Sans"/>
          <w:i/>
          <w:iCs/>
          <w:sz w:val="19"/>
          <w:szCs w:val="19"/>
        </w:rPr>
        <w:t>centro</w:t>
      </w:r>
      <w:r w:rsidR="00E468B4">
        <w:rPr>
          <w:rFonts w:ascii="Vinci Sans" w:hAnsi="Vinci Sans" w:cs="Open Sans"/>
          <w:i/>
          <w:iCs/>
          <w:sz w:val="19"/>
          <w:szCs w:val="19"/>
        </w:rPr>
        <w:t xml:space="preserve"> de engenharia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 xml:space="preserve"> que,</w:t>
      </w:r>
      <w:r w:rsidR="00745360" w:rsidRPr="00E6769A">
        <w:rPr>
          <w:rFonts w:ascii="Vinci Sans" w:hAnsi="Vinci Sans" w:cs="Open Sans"/>
          <w:sz w:val="19"/>
          <w:szCs w:val="19"/>
        </w:rPr>
        <w:t xml:space="preserve"> 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para além de sinalizar o crescimento </w:t>
      </w:r>
      <w:r w:rsidR="00E468B4">
        <w:rPr>
          <w:rFonts w:ascii="Vinci Sans" w:hAnsi="Vinci Sans" w:cs="Open Sans"/>
          <w:i/>
          <w:iCs/>
          <w:sz w:val="19"/>
          <w:szCs w:val="19"/>
        </w:rPr>
        <w:t>da Axians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em Portugal, é também um 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>polo de desenvolvimento das profissões d</w:t>
      </w:r>
      <w:r w:rsidR="00E468B4">
        <w:rPr>
          <w:rFonts w:ascii="Vinci Sans" w:hAnsi="Vinci Sans" w:cs="Open Sans"/>
          <w:i/>
          <w:iCs/>
          <w:sz w:val="19"/>
          <w:szCs w:val="19"/>
        </w:rPr>
        <w:t>o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 xml:space="preserve"> futuro, que </w:t>
      </w:r>
      <w:r w:rsidR="00E468B4">
        <w:rPr>
          <w:rFonts w:ascii="Vinci Sans" w:hAnsi="Vinci Sans" w:cs="Open Sans"/>
          <w:i/>
          <w:iCs/>
          <w:sz w:val="19"/>
          <w:szCs w:val="19"/>
        </w:rPr>
        <w:t xml:space="preserve">constroem 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>o mundo digital</w:t>
      </w:r>
      <w:r w:rsidR="00524E3E" w:rsidRPr="00E6769A">
        <w:rPr>
          <w:rFonts w:ascii="Vinci Sans" w:hAnsi="Vinci Sans" w:cs="Open Sans"/>
          <w:i/>
          <w:iCs/>
          <w:sz w:val="19"/>
          <w:szCs w:val="19"/>
        </w:rPr>
        <w:t xml:space="preserve">. </w:t>
      </w:r>
      <w:r w:rsidR="00AB3ACC" w:rsidRPr="00E6769A">
        <w:rPr>
          <w:rFonts w:ascii="Vinci Sans" w:hAnsi="Vinci Sans" w:cs="Open Sans"/>
          <w:i/>
          <w:iCs/>
          <w:sz w:val="19"/>
          <w:szCs w:val="19"/>
        </w:rPr>
        <w:t>Uma decisão</w:t>
      </w:r>
      <w:r w:rsidR="00524E3E" w:rsidRPr="00E6769A">
        <w:rPr>
          <w:rFonts w:ascii="Vinci Sans" w:hAnsi="Vinci Sans" w:cs="Open Sans"/>
          <w:i/>
          <w:iCs/>
          <w:sz w:val="19"/>
          <w:szCs w:val="19"/>
        </w:rPr>
        <w:t xml:space="preserve"> que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nos </w:t>
      </w:r>
      <w:r w:rsidR="00745360" w:rsidRPr="00E6769A">
        <w:rPr>
          <w:rFonts w:ascii="Vinci Sans" w:hAnsi="Vinci Sans" w:cs="Open Sans"/>
          <w:i/>
          <w:iCs/>
          <w:sz w:val="19"/>
          <w:szCs w:val="19"/>
        </w:rPr>
        <w:t xml:space="preserve">permite 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>investir em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talento 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>portugu</w:t>
      </w:r>
      <w:r w:rsidR="00824F4E" w:rsidRPr="00E6769A">
        <w:rPr>
          <w:rFonts w:ascii="Vinci Sans" w:hAnsi="Vinci Sans" w:cs="Open Sans"/>
          <w:i/>
          <w:iCs/>
          <w:sz w:val="19"/>
          <w:szCs w:val="19"/>
        </w:rPr>
        <w:t>ês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Pr="00E6769A">
        <w:rPr>
          <w:rFonts w:ascii="Vinci Sans" w:hAnsi="Vinci Sans" w:cs="Open Sans"/>
          <w:i/>
          <w:iCs/>
          <w:sz w:val="19"/>
          <w:szCs w:val="19"/>
        </w:rPr>
        <w:t>qualificado</w:t>
      </w:r>
      <w:r w:rsidR="00524E3E" w:rsidRPr="00E6769A">
        <w:rPr>
          <w:rFonts w:ascii="Vinci Sans" w:hAnsi="Vinci Sans" w:cs="Open Sans"/>
          <w:i/>
          <w:iCs/>
          <w:sz w:val="19"/>
          <w:szCs w:val="19"/>
        </w:rPr>
        <w:t xml:space="preserve"> e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524E3E" w:rsidRPr="00E6769A">
        <w:rPr>
          <w:rFonts w:ascii="Vinci Sans" w:hAnsi="Vinci Sans" w:cs="Open Sans"/>
          <w:i/>
          <w:iCs/>
          <w:sz w:val="19"/>
          <w:szCs w:val="19"/>
        </w:rPr>
        <w:t>que ajuda a região a manter os filhos da terra e a atrair outros tantos.”</w:t>
      </w:r>
    </w:p>
    <w:p w14:paraId="25FD945E" w14:textId="7EDD62FC" w:rsidR="00AB3ACC" w:rsidRPr="00E6769A" w:rsidRDefault="008255BC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6769A">
        <w:rPr>
          <w:rFonts w:ascii="Vinci Sans" w:hAnsi="Vinci Sans" w:cs="Open Sans"/>
          <w:sz w:val="19"/>
          <w:szCs w:val="19"/>
        </w:rPr>
        <w:t>O executivo acrescenta ainda: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“Temos grandes ambições para este </w:t>
      </w:r>
      <w:r w:rsidR="00EA2ECC">
        <w:rPr>
          <w:rFonts w:ascii="Vinci Sans" w:hAnsi="Vinci Sans" w:cs="Open Sans"/>
          <w:i/>
          <w:iCs/>
          <w:sz w:val="19"/>
          <w:szCs w:val="19"/>
        </w:rPr>
        <w:t>projeto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e esperamos fazê-lo crescer de forma sustent</w:t>
      </w:r>
      <w:r w:rsidR="00747ADD" w:rsidRPr="00E6769A">
        <w:rPr>
          <w:rFonts w:ascii="Vinci Sans" w:hAnsi="Vinci Sans" w:cs="Open Sans"/>
          <w:i/>
          <w:iCs/>
          <w:sz w:val="19"/>
          <w:szCs w:val="19"/>
        </w:rPr>
        <w:t>ada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, tanto </w:t>
      </w:r>
      <w:r w:rsidR="00EA2ECC">
        <w:rPr>
          <w:rFonts w:ascii="Vinci Sans" w:hAnsi="Vinci Sans" w:cs="Open Sans"/>
          <w:i/>
          <w:iCs/>
          <w:sz w:val="19"/>
          <w:szCs w:val="19"/>
        </w:rPr>
        <w:t>no portfolio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de serviços, como </w:t>
      </w:r>
      <w:r w:rsidR="00EA2ECC">
        <w:rPr>
          <w:rFonts w:ascii="Vinci Sans" w:hAnsi="Vinci Sans" w:cs="Open Sans"/>
          <w:i/>
          <w:iCs/>
          <w:sz w:val="19"/>
          <w:szCs w:val="19"/>
        </w:rPr>
        <w:t>no desenvolvimento das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pessoas.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 xml:space="preserve"> Portugal, o nosso talento e o nosso interior merecem este investimento. 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Aproveito a ocasião para agradecer à Câmara Municipal de Castelo Branco o convite e o apoio, que se estende também ao IEFP e ao Instituto Politécnico de Castelo Branco, que nos ajudaram a tornar este </w:t>
      </w:r>
      <w:r w:rsidR="00A7105B" w:rsidRPr="00E6769A">
        <w:rPr>
          <w:rFonts w:ascii="Vinci Sans" w:hAnsi="Vinci Sans" w:cs="Open Sans"/>
          <w:i/>
          <w:iCs/>
          <w:sz w:val="19"/>
          <w:szCs w:val="19"/>
        </w:rPr>
        <w:t>projeto</w:t>
      </w:r>
      <w:r w:rsidRPr="00E6769A">
        <w:rPr>
          <w:rFonts w:ascii="Vinci Sans" w:hAnsi="Vinci Sans" w:cs="Open Sans"/>
          <w:i/>
          <w:iCs/>
          <w:sz w:val="19"/>
          <w:szCs w:val="19"/>
        </w:rPr>
        <w:t xml:space="preserve"> uma realidade.</w:t>
      </w:r>
      <w:r w:rsidR="00EA2ECC">
        <w:rPr>
          <w:rFonts w:ascii="Vinci Sans" w:hAnsi="Vinci Sans" w:cs="Open Sans"/>
          <w:i/>
          <w:iCs/>
          <w:sz w:val="19"/>
          <w:szCs w:val="19"/>
        </w:rPr>
        <w:t xml:space="preserve"> Vamos</w:t>
      </w:r>
      <w:r w:rsidR="003F675B">
        <w:rPr>
          <w:rFonts w:ascii="Vinci Sans" w:hAnsi="Vinci Sans" w:cs="Open Sans"/>
          <w:i/>
          <w:iCs/>
          <w:sz w:val="19"/>
          <w:szCs w:val="19"/>
        </w:rPr>
        <w:t xml:space="preserve"> continuar a </w:t>
      </w:r>
      <w:r w:rsidR="00EA2ECC">
        <w:rPr>
          <w:rFonts w:ascii="Vinci Sans" w:hAnsi="Vinci Sans" w:cs="Open Sans"/>
          <w:i/>
          <w:iCs/>
          <w:sz w:val="19"/>
          <w:szCs w:val="19"/>
        </w:rPr>
        <w:t xml:space="preserve">desenvolver </w:t>
      </w:r>
      <w:r w:rsidR="00116D43">
        <w:rPr>
          <w:rFonts w:ascii="Vinci Sans" w:hAnsi="Vinci Sans" w:cs="Open Sans"/>
          <w:i/>
          <w:iCs/>
          <w:sz w:val="19"/>
          <w:szCs w:val="19"/>
        </w:rPr>
        <w:t xml:space="preserve">talento e inovação em </w:t>
      </w:r>
      <w:r w:rsidR="00EA2ECC">
        <w:rPr>
          <w:rFonts w:ascii="Vinci Sans" w:hAnsi="Vinci Sans" w:cs="Open Sans"/>
          <w:i/>
          <w:iCs/>
          <w:sz w:val="19"/>
          <w:szCs w:val="19"/>
        </w:rPr>
        <w:t>Portugal</w:t>
      </w:r>
      <w:r w:rsidR="00116D43">
        <w:rPr>
          <w:rFonts w:ascii="Vinci Sans" w:hAnsi="Vinci Sans" w:cs="Open Sans"/>
          <w:i/>
          <w:iCs/>
          <w:sz w:val="19"/>
          <w:szCs w:val="19"/>
        </w:rPr>
        <w:t>, para Portugal</w:t>
      </w:r>
      <w:r w:rsidR="00EA2ECC">
        <w:rPr>
          <w:rFonts w:ascii="Vinci Sans" w:hAnsi="Vinci Sans" w:cs="Open Sans"/>
          <w:i/>
          <w:iCs/>
          <w:sz w:val="19"/>
          <w:szCs w:val="19"/>
        </w:rPr>
        <w:t xml:space="preserve"> e </w:t>
      </w:r>
      <w:r w:rsidR="00116D43">
        <w:rPr>
          <w:rFonts w:ascii="Vinci Sans" w:hAnsi="Vinci Sans" w:cs="Open Sans"/>
          <w:i/>
          <w:iCs/>
          <w:sz w:val="19"/>
          <w:szCs w:val="19"/>
        </w:rPr>
        <w:t>de Portugal para o mundo.</w:t>
      </w:r>
      <w:r w:rsidR="00EA2EC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Pr="00E6769A">
        <w:rPr>
          <w:rFonts w:ascii="Vinci Sans" w:hAnsi="Vinci Sans" w:cs="Open Sans"/>
          <w:i/>
          <w:iCs/>
          <w:sz w:val="19"/>
          <w:szCs w:val="19"/>
        </w:rPr>
        <w:t>”</w:t>
      </w:r>
    </w:p>
    <w:p w14:paraId="2AC24F14" w14:textId="77777777" w:rsidR="00E6769A" w:rsidRDefault="00E6769A">
      <w:pPr>
        <w:spacing w:after="160" w:line="259" w:lineRule="auto"/>
        <w:rPr>
          <w:rFonts w:ascii="Vinci Sans" w:hAnsi="Vinci Sans" w:cs="Open Sans"/>
          <w:sz w:val="19"/>
          <w:szCs w:val="19"/>
        </w:rPr>
      </w:pPr>
      <w:r>
        <w:rPr>
          <w:rFonts w:ascii="Vinci Sans" w:hAnsi="Vinci Sans" w:cs="Open Sans"/>
          <w:sz w:val="19"/>
          <w:szCs w:val="19"/>
        </w:rPr>
        <w:br w:type="page"/>
      </w:r>
    </w:p>
    <w:p w14:paraId="3CD59411" w14:textId="77777777" w:rsidR="00E6769A" w:rsidRDefault="00E6769A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</w:p>
    <w:p w14:paraId="4DEE978A" w14:textId="2726C250" w:rsidR="003F322F" w:rsidRDefault="008255BC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6769A">
        <w:rPr>
          <w:rFonts w:ascii="Vinci Sans" w:hAnsi="Vinci Sans" w:cs="Open Sans"/>
          <w:sz w:val="19"/>
          <w:szCs w:val="19"/>
        </w:rPr>
        <w:t xml:space="preserve">O novo centro de </w:t>
      </w:r>
      <w:r w:rsidR="00A52618" w:rsidRPr="00E6769A">
        <w:rPr>
          <w:rFonts w:ascii="Vinci Sans" w:hAnsi="Vinci Sans" w:cs="Open Sans"/>
          <w:sz w:val="19"/>
          <w:szCs w:val="19"/>
        </w:rPr>
        <w:t xml:space="preserve">engenharia </w:t>
      </w:r>
      <w:r w:rsidRPr="00E6769A">
        <w:rPr>
          <w:rFonts w:ascii="Vinci Sans" w:hAnsi="Vinci Sans" w:cs="Open Sans"/>
          <w:sz w:val="19"/>
          <w:szCs w:val="19"/>
        </w:rPr>
        <w:t>da Axians em Castelo Branco será um</w:t>
      </w:r>
      <w:r w:rsidR="0043305E" w:rsidRPr="00E6769A">
        <w:rPr>
          <w:rFonts w:ascii="Vinci Sans" w:hAnsi="Vinci Sans" w:cs="Open Sans"/>
          <w:sz w:val="19"/>
          <w:szCs w:val="19"/>
        </w:rPr>
        <w:t xml:space="preserve"> polo</w:t>
      </w:r>
      <w:r w:rsidRPr="00E6769A">
        <w:rPr>
          <w:rFonts w:ascii="Vinci Sans" w:hAnsi="Vinci Sans" w:cs="Open Sans"/>
          <w:sz w:val="19"/>
          <w:szCs w:val="19"/>
        </w:rPr>
        <w:t xml:space="preserve"> de desenvolvimento de serviços altamente diferenciados, que oferece aos colaboradores uma oportunidade de desenvolvimento de carreira, com condições acima da média do distrito e em linha com o que é praticado n</w:t>
      </w:r>
      <w:r w:rsidR="0043305E" w:rsidRPr="00E6769A">
        <w:rPr>
          <w:rFonts w:ascii="Vinci Sans" w:hAnsi="Vinci Sans" w:cs="Open Sans"/>
          <w:sz w:val="19"/>
          <w:szCs w:val="19"/>
        </w:rPr>
        <w:t>as profissões do mundo digital</w:t>
      </w:r>
      <w:r w:rsidRPr="00E6769A">
        <w:rPr>
          <w:rFonts w:ascii="Vinci Sans" w:hAnsi="Vinci Sans" w:cs="Open Sans"/>
          <w:sz w:val="19"/>
          <w:szCs w:val="19"/>
        </w:rPr>
        <w:t>.</w:t>
      </w:r>
      <w:r w:rsidR="003F322F">
        <w:rPr>
          <w:rFonts w:ascii="Vinci Sans" w:hAnsi="Vinci Sans" w:cs="Open Sans"/>
          <w:sz w:val="19"/>
          <w:szCs w:val="19"/>
        </w:rPr>
        <w:t xml:space="preserve"> </w:t>
      </w:r>
      <w:r w:rsidR="003F322F" w:rsidRPr="003F322F">
        <w:rPr>
          <w:rFonts w:ascii="Vinci Sans" w:hAnsi="Vinci Sans" w:cs="Open Sans"/>
          <w:sz w:val="19"/>
          <w:szCs w:val="19"/>
        </w:rPr>
        <w:t>O</w:t>
      </w:r>
      <w:r w:rsidR="003F322F">
        <w:rPr>
          <w:rFonts w:ascii="Vinci Sans" w:hAnsi="Vinci Sans" w:cs="Open Sans"/>
          <w:sz w:val="19"/>
          <w:szCs w:val="19"/>
        </w:rPr>
        <w:t xml:space="preserve"> </w:t>
      </w:r>
      <w:r w:rsidR="003F322F" w:rsidRPr="003F322F">
        <w:rPr>
          <w:rFonts w:ascii="Vinci Sans" w:hAnsi="Vinci Sans" w:cs="Open Sans"/>
          <w:sz w:val="19"/>
          <w:szCs w:val="19"/>
        </w:rPr>
        <w:t>impacto económico direto na região deste Centro de Engenharia – através da criação de emprego –</w:t>
      </w:r>
      <w:r w:rsidR="00EA2ECC">
        <w:rPr>
          <w:rFonts w:ascii="Vinci Sans" w:hAnsi="Vinci Sans" w:cs="Open Sans"/>
          <w:sz w:val="19"/>
          <w:szCs w:val="19"/>
        </w:rPr>
        <w:t xml:space="preserve"> ascende a 4,5 milhões de euros, </w:t>
      </w:r>
      <w:r w:rsidR="00EA2ECC" w:rsidRPr="003F322F">
        <w:rPr>
          <w:rFonts w:ascii="Vinci Sans" w:hAnsi="Vinci Sans" w:cs="Open Sans"/>
          <w:sz w:val="19"/>
          <w:szCs w:val="19"/>
        </w:rPr>
        <w:t>até 2022</w:t>
      </w:r>
      <w:r w:rsidR="00EA2ECC">
        <w:rPr>
          <w:rFonts w:ascii="Vinci Sans" w:hAnsi="Vinci Sans" w:cs="Open Sans"/>
          <w:sz w:val="19"/>
          <w:szCs w:val="19"/>
        </w:rPr>
        <w:t>.</w:t>
      </w:r>
    </w:p>
    <w:p w14:paraId="6E669944" w14:textId="52EC17DB" w:rsidR="00983395" w:rsidRDefault="00983395" w:rsidP="00983395">
      <w:pPr>
        <w:spacing w:line="360" w:lineRule="auto"/>
        <w:jc w:val="both"/>
        <w:rPr>
          <w:rFonts w:ascii="Vinci Sans" w:hAnsi="Vinci Sans" w:cs="Open Sans"/>
          <w:sz w:val="19"/>
          <w:szCs w:val="19"/>
        </w:rPr>
      </w:pPr>
      <w:r w:rsidRPr="00983395">
        <w:rPr>
          <w:rFonts w:ascii="Vinci Sans" w:hAnsi="Vinci Sans" w:cs="Open Sans"/>
          <w:sz w:val="19"/>
          <w:szCs w:val="19"/>
        </w:rPr>
        <w:t>A inauguração oficial do novo Centro de Engenharia da Axians Portugal realiza-se esta manhã no âmbito da Semana Digital do Ministério da Economia e da Transição Digital, na presença de Pedro Siza Vieira, Ministro de Estado, da Economia e da Transição Digital, Ana Abrunhosa, Ministra da Coesão Territorial</w:t>
      </w:r>
      <w:r w:rsidR="00A62627">
        <w:rPr>
          <w:rFonts w:ascii="Vinci Sans" w:hAnsi="Vinci Sans" w:cs="Open Sans"/>
          <w:sz w:val="19"/>
          <w:szCs w:val="19"/>
        </w:rPr>
        <w:t xml:space="preserve">, </w:t>
      </w:r>
      <w:r w:rsidRPr="00983395">
        <w:rPr>
          <w:rFonts w:ascii="Vinci Sans" w:hAnsi="Vinci Sans" w:cs="Open Sans"/>
          <w:sz w:val="19"/>
          <w:szCs w:val="19"/>
        </w:rPr>
        <w:t>de André de Aragão Azevedo, Secretário de Estado para a Transição Digital</w:t>
      </w:r>
      <w:r w:rsidR="00A62627">
        <w:rPr>
          <w:rFonts w:ascii="Vinci Sans" w:hAnsi="Vinci Sans" w:cs="Open Sans"/>
          <w:sz w:val="19"/>
          <w:szCs w:val="19"/>
        </w:rPr>
        <w:t xml:space="preserve"> e de Isabel Ferreira, </w:t>
      </w:r>
      <w:r w:rsidR="00A62627" w:rsidRPr="00A62627">
        <w:rPr>
          <w:rFonts w:ascii="Vinci Sans" w:hAnsi="Vinci Sans" w:cs="Open Sans"/>
          <w:sz w:val="19"/>
          <w:szCs w:val="19"/>
        </w:rPr>
        <w:t>Secretária de Estado da Valorização do Interior</w:t>
      </w:r>
      <w:r w:rsidRPr="00983395">
        <w:rPr>
          <w:rFonts w:ascii="Vinci Sans" w:hAnsi="Vinci Sans" w:cs="Open Sans"/>
          <w:sz w:val="19"/>
          <w:szCs w:val="19"/>
        </w:rPr>
        <w:t>.</w:t>
      </w:r>
    </w:p>
    <w:p w14:paraId="616F4691" w14:textId="7BE72AEC" w:rsidR="008255BC" w:rsidRPr="00F32F60" w:rsidRDefault="008255BC" w:rsidP="008255BC">
      <w:pPr>
        <w:spacing w:line="360" w:lineRule="auto"/>
        <w:jc w:val="center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>___</w:t>
      </w:r>
    </w:p>
    <w:p w14:paraId="04F30E35" w14:textId="77777777" w:rsidR="008255BC" w:rsidRPr="00F32F60" w:rsidRDefault="008255BC" w:rsidP="008255BC">
      <w:pPr>
        <w:spacing w:line="360" w:lineRule="auto"/>
        <w:jc w:val="both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Sobre a Axians:</w:t>
      </w:r>
    </w:p>
    <w:p w14:paraId="62819CBA" w14:textId="77777777" w:rsidR="00F32F60" w:rsidRPr="00F32F60" w:rsidRDefault="00F32F60" w:rsidP="00F32F60">
      <w:pPr>
        <w:spacing w:line="360" w:lineRule="auto"/>
        <w:jc w:val="both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 xml:space="preserve">A Axians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r w:rsidRPr="00F32F60">
        <w:rPr>
          <w:rFonts w:ascii="Vinci Sans" w:hAnsi="Vinci Sans" w:cs="Open Sans"/>
          <w:i/>
          <w:sz w:val="15"/>
          <w:szCs w:val="15"/>
        </w:rPr>
        <w:t>telecoms infrastructures</w:t>
      </w:r>
      <w:r w:rsidRPr="00F32F60">
        <w:rPr>
          <w:rFonts w:ascii="Vinci Sans" w:hAnsi="Vinci Sans" w:cs="Open Sans"/>
          <w:sz w:val="15"/>
          <w:szCs w:val="15"/>
        </w:rPr>
        <w:t xml:space="preserve">, </w:t>
      </w:r>
      <w:r w:rsidRPr="00F32F60">
        <w:rPr>
          <w:rFonts w:ascii="Vinci Sans" w:hAnsi="Vinci Sans" w:cs="Open Sans"/>
          <w:i/>
          <w:sz w:val="15"/>
          <w:szCs w:val="15"/>
        </w:rPr>
        <w:t xml:space="preserve">cloud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datacenters</w:t>
      </w:r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enterprise network</w:t>
      </w:r>
      <w:r w:rsidRPr="00F32F60">
        <w:rPr>
          <w:rFonts w:ascii="Vinci Sans" w:hAnsi="Vinci Sans" w:cs="Open Sans"/>
          <w:sz w:val="15"/>
          <w:szCs w:val="15"/>
        </w:rPr>
        <w:t>s,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digital workspace</w:t>
      </w:r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business applications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data analytics,</w:t>
      </w:r>
      <w:r w:rsidRPr="00F32F60">
        <w:rPr>
          <w:rFonts w:ascii="Vinci Sans" w:hAnsi="Vinci Sans" w:cs="Open Sans"/>
          <w:sz w:val="15"/>
          <w:szCs w:val="15"/>
        </w:rPr>
        <w:t xml:space="preserve"> 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cybersecurity</w:t>
      </w:r>
      <w:r w:rsidRPr="00F32F60">
        <w:rPr>
          <w:rFonts w:ascii="Vinci Sans" w:hAnsi="Vinci Sans" w:cs="Open Sans"/>
          <w:sz w:val="15"/>
          <w:szCs w:val="15"/>
        </w:rPr>
        <w:t xml:space="preserve">. As equipas especializadas em consultoria, design, integração e serviços da Axians desenvolvem soluções à medida que transformam a tecnologia em valor acrescentado </w:t>
      </w:r>
      <w:r w:rsidRPr="00F32F60">
        <w:rPr>
          <w:rFonts w:ascii="Vinci Sans" w:hAnsi="Vinci Sans" w:cs="Open Sans"/>
          <w:i/>
          <w:sz w:val="15"/>
          <w:szCs w:val="15"/>
        </w:rPr>
        <w:t>with a human touch</w:t>
      </w:r>
      <w:r w:rsidRPr="00F32F60">
        <w:rPr>
          <w:rFonts w:ascii="Vinci Sans" w:hAnsi="Vinci Sans" w:cs="Open Sans"/>
          <w:sz w:val="15"/>
          <w:szCs w:val="15"/>
        </w:rPr>
        <w:t>.</w:t>
      </w:r>
    </w:p>
    <w:p w14:paraId="216685EE" w14:textId="77777777" w:rsidR="00F32F60" w:rsidRPr="00F32F60" w:rsidRDefault="00F32F60" w:rsidP="00F32F60">
      <w:pPr>
        <w:tabs>
          <w:tab w:val="left" w:pos="0"/>
        </w:tabs>
        <w:spacing w:line="240" w:lineRule="auto"/>
        <w:jc w:val="both"/>
        <w:rPr>
          <w:rFonts w:ascii="Vinci Sans" w:hAnsi="Vinci Sans"/>
          <w:sz w:val="15"/>
          <w:szCs w:val="15"/>
        </w:rPr>
      </w:pPr>
      <w:r w:rsidRPr="00F32F60">
        <w:rPr>
          <w:rFonts w:ascii="Vinci Sans" w:hAnsi="Vinci Sans"/>
          <w:sz w:val="15"/>
          <w:szCs w:val="15"/>
        </w:rPr>
        <w:t>A Axians (</w:t>
      </w:r>
      <w:r w:rsidRPr="00F32F60">
        <w:rPr>
          <w:rStyle w:val="Hiperligao"/>
          <w:rFonts w:ascii="Vinci Sans" w:hAnsi="Vinci Sans"/>
          <w:sz w:val="15"/>
          <w:szCs w:val="15"/>
        </w:rPr>
        <w:t>http://www.axians.com</w:t>
      </w:r>
      <w:r w:rsidRPr="00F32F60">
        <w:rPr>
          <w:rFonts w:ascii="Vinci Sans" w:hAnsi="Vinci Sans"/>
          <w:sz w:val="15"/>
          <w:szCs w:val="15"/>
        </w:rPr>
        <w:t>) é uma marca da VINCI Energies (</w:t>
      </w:r>
      <w:hyperlink r:id="rId10" w:history="1">
        <w:r w:rsidRPr="00F32F60">
          <w:rPr>
            <w:rStyle w:val="Hiperligao"/>
            <w:rFonts w:ascii="Vinci Sans" w:hAnsi="Vinci Sans"/>
            <w:sz w:val="15"/>
            <w:szCs w:val="15"/>
          </w:rPr>
          <w:t>http://vinci-energies.com/</w:t>
        </w:r>
      </w:hyperlink>
      <w:r w:rsidRPr="00F32F60">
        <w:rPr>
          <w:rFonts w:ascii="Vinci Sans" w:hAnsi="Vinci Sans"/>
          <w:sz w:val="15"/>
          <w:szCs w:val="15"/>
        </w:rPr>
        <w:t>).</w:t>
      </w:r>
    </w:p>
    <w:p w14:paraId="6D4295E5" w14:textId="155236BB" w:rsidR="008255BC" w:rsidRPr="00F32F60" w:rsidRDefault="00F32F60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bookmarkStart w:id="0" w:name="_GoBack"/>
      <w:r w:rsidRPr="00F32F60">
        <w:rPr>
          <w:rFonts w:ascii="Vinci Sans" w:hAnsi="Vinci Sans" w:cs="Open Sans"/>
          <w:sz w:val="15"/>
          <w:szCs w:val="15"/>
        </w:rPr>
        <w:t>Axians no mundo, em 2019: receitas de 2,5 mil milhões de euros // 11.000 colaboradores // 23 países.</w:t>
      </w:r>
    </w:p>
    <w:bookmarkEnd w:id="0"/>
    <w:p w14:paraId="2E7D6881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1C1EEF83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69D7357A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Para mais informações, por favor, contacte:</w:t>
      </w:r>
    </w:p>
    <w:p w14:paraId="002B6EB4" w14:textId="77777777" w:rsidR="008255BC" w:rsidRPr="00F32F60" w:rsidRDefault="008255BC" w:rsidP="008255BC">
      <w:pPr>
        <w:tabs>
          <w:tab w:val="left" w:pos="0"/>
        </w:tabs>
        <w:spacing w:after="0" w:line="240" w:lineRule="auto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br/>
        <w:t>Lift Consulting | 21 466 65 00</w:t>
      </w:r>
    </w:p>
    <w:p w14:paraId="1F0D603B" w14:textId="4667A457" w:rsidR="00896FB8" w:rsidRPr="00F32F60" w:rsidRDefault="008255BC" w:rsidP="00B94EDE">
      <w:pPr>
        <w:tabs>
          <w:tab w:val="left" w:pos="0"/>
        </w:tabs>
        <w:spacing w:after="0" w:line="240" w:lineRule="auto"/>
        <w:rPr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 xml:space="preserve">Nuno Augusto | </w:t>
      </w:r>
      <w:hyperlink r:id="rId11" w:history="1">
        <w:r w:rsidRPr="00F32F60">
          <w:rPr>
            <w:rFonts w:ascii="Vinci Sans" w:hAnsi="Vinci Sans" w:cs="Open Sans"/>
            <w:sz w:val="15"/>
            <w:szCs w:val="15"/>
          </w:rPr>
          <w:t>nuno.augusto@lift.com.pt</w:t>
        </w:r>
      </w:hyperlink>
      <w:r w:rsidRPr="00F32F60">
        <w:rPr>
          <w:rFonts w:ascii="Vinci Sans" w:hAnsi="Vinci Sans" w:cs="Open Sans"/>
          <w:sz w:val="15"/>
          <w:szCs w:val="15"/>
        </w:rPr>
        <w:t xml:space="preserve"> | 918 267 701</w:t>
      </w:r>
      <w:r w:rsidRPr="00F32F60">
        <w:rPr>
          <w:rFonts w:ascii="Vinci Sans" w:hAnsi="Vinci Sans" w:cs="Open Sans"/>
          <w:sz w:val="15"/>
          <w:szCs w:val="15"/>
        </w:rPr>
        <w:br/>
        <w:t xml:space="preserve">Erica Macieira | </w:t>
      </w:r>
      <w:hyperlink r:id="rId12" w:history="1">
        <w:r w:rsidRPr="00F32F60">
          <w:rPr>
            <w:rFonts w:ascii="Vinci Sans" w:hAnsi="Vinci Sans" w:cs="Open Sans"/>
            <w:sz w:val="15"/>
            <w:szCs w:val="15"/>
          </w:rPr>
          <w:t>erica.macieira@lift.com.pt</w:t>
        </w:r>
      </w:hyperlink>
      <w:r w:rsidRPr="00F32F60">
        <w:rPr>
          <w:rFonts w:ascii="Vinci Sans" w:hAnsi="Vinci Sans" w:cs="Open Sans"/>
          <w:sz w:val="15"/>
          <w:szCs w:val="15"/>
        </w:rPr>
        <w:t xml:space="preserve"> | 910 549 515</w:t>
      </w:r>
    </w:p>
    <w:sectPr w:rsidR="00896FB8" w:rsidRPr="00F32F60" w:rsidSect="00C9462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0B11" w14:textId="77777777" w:rsidR="0048720F" w:rsidRDefault="0048720F" w:rsidP="008255BC">
      <w:pPr>
        <w:spacing w:after="0" w:line="240" w:lineRule="auto"/>
      </w:pPr>
      <w:r>
        <w:separator/>
      </w:r>
    </w:p>
  </w:endnote>
  <w:endnote w:type="continuationSeparator" w:id="0">
    <w:p w14:paraId="2E693F5C" w14:textId="77777777" w:rsidR="0048720F" w:rsidRDefault="0048720F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E46D" w14:textId="77777777" w:rsidR="0048720F" w:rsidRDefault="0048720F" w:rsidP="008255BC">
      <w:pPr>
        <w:spacing w:after="0" w:line="240" w:lineRule="auto"/>
      </w:pPr>
      <w:r>
        <w:separator/>
      </w:r>
    </w:p>
  </w:footnote>
  <w:footnote w:type="continuationSeparator" w:id="0">
    <w:p w14:paraId="6E2BA733" w14:textId="77777777" w:rsidR="0048720F" w:rsidRDefault="0048720F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C60D" w14:textId="77777777" w:rsidR="008255BC" w:rsidRDefault="008255BC">
    <w:pPr>
      <w:pStyle w:val="Cabealho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80357EF" wp14:editId="335160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9279" cy="283580"/>
          <wp:effectExtent l="19050" t="0" r="0" b="0"/>
          <wp:wrapNone/>
          <wp:docPr id="2" name="Imagem 2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F40"/>
    <w:multiLevelType w:val="hybridMultilevel"/>
    <w:tmpl w:val="049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C"/>
    <w:rsid w:val="00054F69"/>
    <w:rsid w:val="000C3A34"/>
    <w:rsid w:val="000E76C7"/>
    <w:rsid w:val="00116D43"/>
    <w:rsid w:val="00122330"/>
    <w:rsid w:val="00183FC8"/>
    <w:rsid w:val="00240671"/>
    <w:rsid w:val="002536A6"/>
    <w:rsid w:val="002A7AE0"/>
    <w:rsid w:val="002D53BD"/>
    <w:rsid w:val="00343AF8"/>
    <w:rsid w:val="00353E78"/>
    <w:rsid w:val="003B6C46"/>
    <w:rsid w:val="003F322F"/>
    <w:rsid w:val="003F34D4"/>
    <w:rsid w:val="003F675B"/>
    <w:rsid w:val="0043305E"/>
    <w:rsid w:val="00446911"/>
    <w:rsid w:val="0048720F"/>
    <w:rsid w:val="004F5F45"/>
    <w:rsid w:val="00510C18"/>
    <w:rsid w:val="00524E3E"/>
    <w:rsid w:val="0055122E"/>
    <w:rsid w:val="00552F41"/>
    <w:rsid w:val="005875C4"/>
    <w:rsid w:val="005F4D69"/>
    <w:rsid w:val="006101EA"/>
    <w:rsid w:val="0062507B"/>
    <w:rsid w:val="00662C60"/>
    <w:rsid w:val="00674D49"/>
    <w:rsid w:val="0067747F"/>
    <w:rsid w:val="006912FE"/>
    <w:rsid w:val="006E07EA"/>
    <w:rsid w:val="007022E7"/>
    <w:rsid w:val="007273D8"/>
    <w:rsid w:val="00745360"/>
    <w:rsid w:val="00747ADD"/>
    <w:rsid w:val="00747B27"/>
    <w:rsid w:val="00753F3A"/>
    <w:rsid w:val="00770632"/>
    <w:rsid w:val="0077580E"/>
    <w:rsid w:val="007F5D20"/>
    <w:rsid w:val="00824F4E"/>
    <w:rsid w:val="008255BC"/>
    <w:rsid w:val="00827B56"/>
    <w:rsid w:val="0087502F"/>
    <w:rsid w:val="008D0A6C"/>
    <w:rsid w:val="008E647A"/>
    <w:rsid w:val="00900643"/>
    <w:rsid w:val="00910F5C"/>
    <w:rsid w:val="00983395"/>
    <w:rsid w:val="00991707"/>
    <w:rsid w:val="009A122E"/>
    <w:rsid w:val="009A6EA4"/>
    <w:rsid w:val="00A14DEF"/>
    <w:rsid w:val="00A23E7C"/>
    <w:rsid w:val="00A24B63"/>
    <w:rsid w:val="00A25CF9"/>
    <w:rsid w:val="00A52618"/>
    <w:rsid w:val="00A552B6"/>
    <w:rsid w:val="00A62627"/>
    <w:rsid w:val="00A7105B"/>
    <w:rsid w:val="00A7776E"/>
    <w:rsid w:val="00AA3858"/>
    <w:rsid w:val="00AB3ACC"/>
    <w:rsid w:val="00AB5ABC"/>
    <w:rsid w:val="00B00DF2"/>
    <w:rsid w:val="00B90A87"/>
    <w:rsid w:val="00B910C9"/>
    <w:rsid w:val="00B94EDE"/>
    <w:rsid w:val="00BD7400"/>
    <w:rsid w:val="00C20CBD"/>
    <w:rsid w:val="00C6052E"/>
    <w:rsid w:val="00C70A62"/>
    <w:rsid w:val="00C94628"/>
    <w:rsid w:val="00CB1555"/>
    <w:rsid w:val="00CC7D46"/>
    <w:rsid w:val="00CF6887"/>
    <w:rsid w:val="00D22547"/>
    <w:rsid w:val="00D3529D"/>
    <w:rsid w:val="00D54054"/>
    <w:rsid w:val="00DC04C8"/>
    <w:rsid w:val="00DC2D5B"/>
    <w:rsid w:val="00E468B4"/>
    <w:rsid w:val="00E50C6B"/>
    <w:rsid w:val="00E6769A"/>
    <w:rsid w:val="00E9049E"/>
    <w:rsid w:val="00EA2ECC"/>
    <w:rsid w:val="00EC1085"/>
    <w:rsid w:val="00F16DFD"/>
    <w:rsid w:val="00F32F60"/>
    <w:rsid w:val="00F85166"/>
    <w:rsid w:val="00F87CDA"/>
    <w:rsid w:val="00F97A45"/>
    <w:rsid w:val="00FD2495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C51"/>
  <w15:chartTrackingRefBased/>
  <w15:docId w15:val="{957F97A7-B042-4D4E-BA14-FA5920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BC"/>
    <w:pPr>
      <w:spacing w:after="200" w:line="276" w:lineRule="auto"/>
    </w:pPr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8255BC"/>
    <w:pPr>
      <w:ind w:left="720"/>
      <w:contextualSpacing/>
    </w:pPr>
  </w:style>
  <w:style w:type="character" w:styleId="Hiperligao">
    <w:name w:val="Hyperlink"/>
    <w:uiPriority w:val="99"/>
    <w:unhideWhenUsed/>
    <w:rsid w:val="008255BC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8255BC"/>
    <w:rPr>
      <w:rFonts w:ascii="Calibri" w:eastAsia="Calibri" w:hAnsi="Calibri" w:cs="Times New Roman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5BC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5BC"/>
    <w:rPr>
      <w:rFonts w:ascii="Calibri" w:eastAsia="Calibri" w:hAnsi="Calibri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0CBD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0C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0C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0CBD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0C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0CBD"/>
    <w:rPr>
      <w:rFonts w:ascii="Calibri" w:eastAsia="Calibri" w:hAnsi="Calibri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no.august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vinci-energi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13" ma:contentTypeDescription="Criar um novo documento." ma:contentTypeScope="" ma:versionID="b5d132cfc3856b1685996f1188df5197">
  <xsd:schema xmlns:xsd="http://www.w3.org/2001/XMLSchema" xmlns:xs="http://www.w3.org/2001/XMLSchema" xmlns:p="http://schemas.microsoft.com/office/2006/metadata/properties" xmlns:ns3="4c510a6c-6945-4639-b84a-ba30f56c2899" xmlns:ns4="fd592d00-1e23-44ea-abed-f0c4c2da1796" targetNamespace="http://schemas.microsoft.com/office/2006/metadata/properties" ma:root="true" ma:fieldsID="9063f2688b7f94fa1ca7f14597065d46" ns3:_="" ns4:_="">
    <xsd:import namespace="4c510a6c-6945-4639-b84a-ba30f56c2899"/>
    <xsd:import namespace="fd592d00-1e23-44ea-abed-f0c4c2da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2d00-1e23-44ea-abed-f0c4c2da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F517E-89A3-4C7C-9166-C09D0B71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fd592d00-1e23-44ea-abed-f0c4c2d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D6D60-336B-4253-8D5F-D48E88E1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54993-3C01-473F-9D7C-1148BAB81B1A}">
  <ds:schemaRefs>
    <ds:schemaRef ds:uri="4c510a6c-6945-4639-b84a-ba30f56c2899"/>
    <ds:schemaRef ds:uri="http://purl.org/dc/terms/"/>
    <ds:schemaRef ds:uri="fd592d00-1e23-44ea-abed-f0c4c2da179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3831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Nuno Augusto</cp:lastModifiedBy>
  <cp:revision>2</cp:revision>
  <dcterms:created xsi:type="dcterms:W3CDTF">2020-03-05T18:15:00Z</dcterms:created>
  <dcterms:modified xsi:type="dcterms:W3CDTF">2020-03-05T18:15:00Z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</Properties>
</file>