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0AF" w14:textId="77777777" w:rsidR="00041F2B" w:rsidRDefault="00041F2B" w:rsidP="00041F2B">
      <w:pPr>
        <w:pStyle w:val="Standard"/>
        <w:spacing w:after="0" w:line="360" w:lineRule="auto"/>
      </w:pPr>
      <w:r>
        <w:t>INFORMACJA PRASOWA</w:t>
      </w:r>
    </w:p>
    <w:p w14:paraId="37CB6E63" w14:textId="4D93D603" w:rsidR="00041F2B" w:rsidRDefault="00041F2B" w:rsidP="00041F2B">
      <w:pPr>
        <w:pStyle w:val="Standard"/>
        <w:spacing w:after="0" w:line="360" w:lineRule="auto"/>
        <w:jc w:val="right"/>
      </w:pPr>
      <w:r>
        <w:t xml:space="preserve">Warszawa, </w:t>
      </w:r>
      <w:r w:rsidR="00223A80">
        <w:t>12</w:t>
      </w:r>
      <w:r>
        <w:t xml:space="preserve"> </w:t>
      </w:r>
      <w:r w:rsidR="00223A80">
        <w:t>marca</w:t>
      </w:r>
      <w:r>
        <w:t xml:space="preserve"> 2020 r.</w:t>
      </w:r>
    </w:p>
    <w:p w14:paraId="1256ACB3" w14:textId="77777777" w:rsidR="00041F2B" w:rsidRDefault="00041F2B" w:rsidP="00A86D0A">
      <w:pPr>
        <w:pStyle w:val="Standard"/>
        <w:spacing w:after="0" w:line="240" w:lineRule="auto"/>
        <w:jc w:val="right"/>
      </w:pPr>
    </w:p>
    <w:p w14:paraId="222C159D" w14:textId="77777777" w:rsidR="00041F2B" w:rsidRPr="00CF3F36" w:rsidRDefault="00041F2B" w:rsidP="00041F2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Czy naprawdę brak Ci czasu na badania profilaktyczne? </w:t>
      </w:r>
    </w:p>
    <w:p w14:paraId="1045DF8F" w14:textId="77777777" w:rsidR="00041F2B" w:rsidRDefault="00041F2B" w:rsidP="00041F2B">
      <w:pPr>
        <w:spacing w:line="360" w:lineRule="auto"/>
        <w:jc w:val="both"/>
        <w:rPr>
          <w:b/>
          <w:bCs/>
        </w:rPr>
      </w:pPr>
      <w:r w:rsidRPr="00CF3F36">
        <w:rPr>
          <w:b/>
          <w:bCs/>
        </w:rPr>
        <w:t xml:space="preserve">Jesz zdrowe posiłki, </w:t>
      </w:r>
      <w:r>
        <w:rPr>
          <w:b/>
          <w:bCs/>
        </w:rPr>
        <w:t>znajdujesz czas na aktywność fizyczną</w:t>
      </w:r>
      <w:r w:rsidRPr="00CF3F36">
        <w:rPr>
          <w:b/>
          <w:bCs/>
        </w:rPr>
        <w:t>, robisz maseczki, a wizyty u fryzjera planujesz z dużym wyprzedzeniem. Przyznaj, musisz myśleć o wielu rzeczach</w:t>
      </w:r>
      <w:r>
        <w:rPr>
          <w:b/>
          <w:bCs/>
        </w:rPr>
        <w:t>. A</w:t>
      </w:r>
      <w:r w:rsidRPr="00CF3F36">
        <w:rPr>
          <w:b/>
          <w:bCs/>
        </w:rPr>
        <w:t xml:space="preserve">le robisz to przecież dla swojego zdrowia i urody. Nie zawsze jest łatwo </w:t>
      </w:r>
      <w:r>
        <w:rPr>
          <w:b/>
          <w:bCs/>
        </w:rPr>
        <w:t>–</w:t>
      </w:r>
      <w:r w:rsidRPr="00CF3F36">
        <w:rPr>
          <w:b/>
          <w:bCs/>
        </w:rPr>
        <w:t xml:space="preserve"> zabiegana w pracy, </w:t>
      </w:r>
      <w:r>
        <w:rPr>
          <w:b/>
          <w:bCs/>
        </w:rPr>
        <w:t xml:space="preserve">a </w:t>
      </w:r>
      <w:r w:rsidRPr="00CF3F36">
        <w:rPr>
          <w:b/>
          <w:bCs/>
        </w:rPr>
        <w:t xml:space="preserve">drugi etat </w:t>
      </w:r>
      <w:r>
        <w:rPr>
          <w:b/>
          <w:bCs/>
        </w:rPr>
        <w:t>masz jeszcze</w:t>
      </w:r>
      <w:r w:rsidRPr="00CF3F36">
        <w:rPr>
          <w:b/>
          <w:bCs/>
        </w:rPr>
        <w:t xml:space="preserve"> w</w:t>
      </w:r>
      <w:r>
        <w:rPr>
          <w:b/>
          <w:bCs/>
        </w:rPr>
        <w:t> </w:t>
      </w:r>
      <w:r w:rsidRPr="00CF3F36">
        <w:rPr>
          <w:b/>
          <w:bCs/>
        </w:rPr>
        <w:t xml:space="preserve">domu. Mimo to dbasz o siebie… a przynajmniej się starasz. Jednak czy aby na pewno o czymś nie zapomniałaś? Teraz zastanów się, kiedy ostatnio robiłaś badania profilaktyczne? </w:t>
      </w:r>
    </w:p>
    <w:p w14:paraId="639E3B47" w14:textId="77777777" w:rsidR="00041F2B" w:rsidRDefault="00041F2B" w:rsidP="00041F2B">
      <w:pPr>
        <w:spacing w:line="360" w:lineRule="auto"/>
        <w:jc w:val="both"/>
        <w:rPr>
          <w:b/>
          <w:bCs/>
        </w:rPr>
      </w:pPr>
      <w:r>
        <w:rPr>
          <w:b/>
          <w:bCs/>
        </w:rPr>
        <w:t>Styl życia – strażnik naszego zdrowia?</w:t>
      </w:r>
    </w:p>
    <w:p w14:paraId="4854F3D3" w14:textId="77777777" w:rsidR="00041F2B" w:rsidRDefault="00041F2B" w:rsidP="00041F2B">
      <w:pPr>
        <w:spacing w:line="360" w:lineRule="auto"/>
        <w:jc w:val="both"/>
      </w:pPr>
      <w:r w:rsidRPr="00FE063B">
        <w:t xml:space="preserve">Na nasze zdrowie składa się wiele aspektów – zarówno genetycznych jak i środowiskowych. </w:t>
      </w:r>
      <w:r>
        <w:t xml:space="preserve">Eliminowanie czynników ryzyka, takich jak palenie tytoniu, nadwaga, a także utrwalanie zdrowych nawyków np. spożywania dużych ilości warzyw i owoców, aktywność fizyczna i unikanie alkoholu to sposób, aby zapobiec aż jednej trzeciej zachorowań na nowotwory czy choroby cywilizacyjne (np. cukrzyca, miażdżyca). Jednak czy zawsze sam styl życia uchroni nas przed zachorowaniem? </w:t>
      </w:r>
    </w:p>
    <w:p w14:paraId="7E1AC81B" w14:textId="2115B4CF" w:rsidR="00041F2B" w:rsidRDefault="00041F2B" w:rsidP="00041F2B">
      <w:pPr>
        <w:spacing w:line="360" w:lineRule="auto"/>
        <w:jc w:val="both"/>
      </w:pPr>
      <w:r w:rsidRPr="00FE063B">
        <w:t>Oczywiście – nasz</w:t>
      </w:r>
      <w:r>
        <w:t>e nawyki są ważne</w:t>
      </w:r>
      <w:r w:rsidRPr="00FE063B">
        <w:t xml:space="preserve"> i mo</w:t>
      </w:r>
      <w:r>
        <w:t>gą</w:t>
      </w:r>
      <w:r w:rsidRPr="00FE063B">
        <w:t xml:space="preserve"> zapobiec powstawaniu wielu chorób</w:t>
      </w:r>
      <w:r w:rsidR="00A86D0A">
        <w:t>, n</w:t>
      </w:r>
      <w:r>
        <w:t>p. za pomocą diety możemy walczyć z nadwagą i otyłością, które są czynnikiem ryzyka występowania innych dolegliwości (np. zwyrodnienia stawów, problemów z układem krążenia).</w:t>
      </w:r>
      <w:r w:rsidRPr="00FE063B">
        <w:t xml:space="preserve"> Nie zapominajmy jednak o kluczowej roli profilaktyki i wykonywaniu regularnych badań przesiewowych.</w:t>
      </w:r>
      <w:r>
        <w:t xml:space="preserve"> Dlaczego? Dostęp do badań oraz nowych, innowacyjnych rozwiązań stosowanych w medycynie sprawia, że wykrycie ewentualnych zmian chorobowych jest możliwe w bardzo wczesnej fazie ich rozwoju. Pozwala to od razu wprowadzić niezbędne leczenie, które w wielu przypadkach umożliwia powrót do pełni zdrowia i uniknięcie długiej rekonwalescencji czy powikłań. </w:t>
      </w:r>
    </w:p>
    <w:p w14:paraId="647BA792" w14:textId="20CF3512" w:rsidR="00041F2B" w:rsidRDefault="00041F2B" w:rsidP="00041F2B">
      <w:pPr>
        <w:spacing w:line="360" w:lineRule="auto"/>
        <w:jc w:val="both"/>
        <w:rPr>
          <w:b/>
          <w:bCs/>
        </w:rPr>
      </w:pPr>
      <w:r>
        <w:rPr>
          <w:b/>
          <w:bCs/>
        </w:rPr>
        <w:t>Nie mam czasu na badania, przecież nic mi nie jest</w:t>
      </w:r>
      <w:r w:rsidR="00125916">
        <w:rPr>
          <w:b/>
          <w:bCs/>
        </w:rPr>
        <w:t>…</w:t>
      </w:r>
    </w:p>
    <w:p w14:paraId="76D87E4D" w14:textId="58C61E19" w:rsidR="00041F2B" w:rsidRDefault="00041F2B" w:rsidP="00041F2B">
      <w:pPr>
        <w:spacing w:line="360" w:lineRule="auto"/>
        <w:jc w:val="both"/>
      </w:pPr>
      <w:r>
        <w:t>Niestety, część z nas z konsultacji lekarskiej i badań korzysta dopiero w momencie, gdy coś nas zaboli.</w:t>
      </w:r>
      <w:r>
        <w:rPr>
          <w:b/>
          <w:bCs/>
        </w:rPr>
        <w:t xml:space="preserve"> </w:t>
      </w:r>
      <w:r>
        <w:t>Do tego pr</w:t>
      </w:r>
      <w:r w:rsidRPr="00B40170">
        <w:t xml:space="preserve">aca i domowe obowiązki często wypełniają </w:t>
      </w:r>
      <w:r>
        <w:t>codzienny</w:t>
      </w:r>
      <w:r w:rsidRPr="00B40170">
        <w:t xml:space="preserve"> </w:t>
      </w:r>
      <w:r>
        <w:t>harmonogram</w:t>
      </w:r>
      <w:r w:rsidRPr="00B40170">
        <w:t xml:space="preserve"> na tyle, </w:t>
      </w:r>
      <w:r>
        <w:t>ż</w:t>
      </w:r>
      <w:r w:rsidRPr="00B40170">
        <w:t>e</w:t>
      </w:r>
      <w:r>
        <w:t xml:space="preserve"> zupełnie</w:t>
      </w:r>
      <w:r w:rsidRPr="00B40170">
        <w:t xml:space="preserve"> brakuje nam czasu</w:t>
      </w:r>
      <w:r>
        <w:t>,</w:t>
      </w:r>
      <w:r w:rsidRPr="00B40170">
        <w:t xml:space="preserve"> </w:t>
      </w:r>
      <w:r>
        <w:t>by wykonać jakiekolwiek badania. Zabiegani, odkładamy wiele rzeczy na później… na zbyt późno. Warto</w:t>
      </w:r>
      <w:r w:rsidRPr="00FA1205">
        <w:t xml:space="preserve"> jednak znaleźć </w:t>
      </w:r>
      <w:r>
        <w:t>chwilę</w:t>
      </w:r>
      <w:r w:rsidRPr="00FA1205">
        <w:t xml:space="preserve"> dla siebie i poświęcić </w:t>
      </w:r>
      <w:r>
        <w:t>ją</w:t>
      </w:r>
      <w:r w:rsidRPr="00FA1205">
        <w:t xml:space="preserve"> na kompleksowe sprawdzenie stanu swojego zdrowia.</w:t>
      </w:r>
      <w:r>
        <w:t xml:space="preserve"> Dlaczego to takie ważne? Niestety wiele danych epidemiologicznych mówi, że część chorób pojawiających się jeszcze kilkanaście lat temu w starszym wieku jest obecnie diagnozowana na </w:t>
      </w:r>
      <w:r>
        <w:lastRenderedPageBreak/>
        <w:t>dużo wcześniejszym etapie życia (ok. 30-40. roku życia). Ponadto profilaktyka pozwala w wielu przypadkach uniknąć rozwoju choroby, eliminując tym samym konieczność długiego i trudnego leczenia. Na które badania należy zwrócić szczególną uwagę?</w:t>
      </w:r>
    </w:p>
    <w:p w14:paraId="6A72503F" w14:textId="4BDC1B13" w:rsidR="00041F2B" w:rsidRDefault="00041F2B" w:rsidP="00041F2B">
      <w:pPr>
        <w:spacing w:line="360" w:lineRule="auto"/>
        <w:jc w:val="both"/>
      </w:pPr>
      <w:r w:rsidRPr="003A7A8D">
        <w:rPr>
          <w:i/>
          <w:iCs/>
        </w:rPr>
        <w:t xml:space="preserve">Wśród badań, które </w:t>
      </w:r>
      <w:r>
        <w:rPr>
          <w:i/>
          <w:iCs/>
        </w:rPr>
        <w:t>powinniśmy wykonywać przynajmniej</w:t>
      </w:r>
      <w:r w:rsidRPr="003A7A8D">
        <w:rPr>
          <w:i/>
          <w:iCs/>
        </w:rPr>
        <w:t xml:space="preserve"> raz w roku znajdują się: morfologia krwi, pomiar glikemii, badanie ogólne moczu, pomiar ciśnienia tętniczego, badanie hormonów tarczycy oraz konsultacje okulistyczne</w:t>
      </w:r>
      <w:r>
        <w:rPr>
          <w:i/>
          <w:iCs/>
        </w:rPr>
        <w:t xml:space="preserve"> czy </w:t>
      </w:r>
      <w:r w:rsidRPr="003A7A8D">
        <w:rPr>
          <w:i/>
          <w:iCs/>
        </w:rPr>
        <w:t xml:space="preserve">dermatologiczne połączone z oceną </w:t>
      </w:r>
      <w:proofErr w:type="spellStart"/>
      <w:r w:rsidRPr="003A7A8D">
        <w:rPr>
          <w:i/>
          <w:iCs/>
        </w:rPr>
        <w:t>dermatoskopową</w:t>
      </w:r>
      <w:proofErr w:type="spellEnd"/>
      <w:r w:rsidRPr="003A7A8D">
        <w:rPr>
          <w:i/>
          <w:iCs/>
        </w:rPr>
        <w:t xml:space="preserve"> zmian skórnych. </w:t>
      </w:r>
      <w:r>
        <w:rPr>
          <w:i/>
          <w:iCs/>
        </w:rPr>
        <w:t>Ponadto, d</w:t>
      </w:r>
      <w:r w:rsidRPr="003A7A8D">
        <w:rPr>
          <w:i/>
          <w:iCs/>
        </w:rPr>
        <w:t xml:space="preserve">la </w:t>
      </w:r>
      <w:r>
        <w:rPr>
          <w:i/>
          <w:iCs/>
        </w:rPr>
        <w:t>osób</w:t>
      </w:r>
      <w:r w:rsidRPr="003A7A8D">
        <w:rPr>
          <w:i/>
          <w:iCs/>
        </w:rPr>
        <w:t>, które przekroczyły 40. rok życia zalecane jest również przeprowadzenie badań endoskopowych – gastroskopii i kolonoskopii, konsultacje kardiologiczne wraz z badaniem EKG oraz badania USG tarczycy i jamy brzusznej, badanie cholesterolu i jego frakcji (powyższe badania należy wykonywać raz w roku)</w:t>
      </w:r>
      <w:r>
        <w:t xml:space="preserve">. </w:t>
      </w:r>
      <w:r w:rsidRPr="00C8379F">
        <w:rPr>
          <w:i/>
          <w:iCs/>
        </w:rPr>
        <w:t>Dodatkowo, w przypadku kobiet należy pamiętać o regularnej cytologii i USG piersi, a w przypadku mężczyzn koniecznie jest np. wykonywanie badań prostaty</w:t>
      </w:r>
      <w:r>
        <w:rPr>
          <w:i/>
          <w:iCs/>
        </w:rPr>
        <w:t xml:space="preserve"> </w:t>
      </w:r>
      <w:r>
        <w:t>– komentuje</w:t>
      </w:r>
      <w:r w:rsidR="00223A80">
        <w:t xml:space="preserve"> lek. med. Joanna Pietroń, internista</w:t>
      </w:r>
      <w:r>
        <w:t xml:space="preserve"> z Centrum Medycznego Damiana. </w:t>
      </w:r>
    </w:p>
    <w:p w14:paraId="3E7D7FE4" w14:textId="77777777" w:rsidR="00041F2B" w:rsidRPr="00C8379F" w:rsidRDefault="00041F2B" w:rsidP="00041F2B">
      <w:pPr>
        <w:spacing w:line="360" w:lineRule="auto"/>
        <w:jc w:val="both"/>
        <w:rPr>
          <w:b/>
          <w:bCs/>
        </w:rPr>
      </w:pPr>
      <w:r w:rsidRPr="00C8379F">
        <w:rPr>
          <w:b/>
          <w:bCs/>
        </w:rPr>
        <w:t xml:space="preserve">A może by sprawdzić wszystko za jednym razem? </w:t>
      </w:r>
    </w:p>
    <w:p w14:paraId="6FA02318" w14:textId="437D8810" w:rsidR="00041F2B" w:rsidRDefault="00041F2B" w:rsidP="00041F2B">
      <w:pPr>
        <w:spacing w:line="360" w:lineRule="auto"/>
        <w:jc w:val="both"/>
      </w:pPr>
      <w:r>
        <w:t>Obecnie</w:t>
      </w:r>
      <w:r w:rsidRPr="003A7A8D">
        <w:t xml:space="preserve"> placówki medyczne coraz częściej oferują specjalne pakiety zdrowotne, które umożliwiają przeprowadzenie wszystkich niezbędnych badań profilaktycznych nawet w 24 godziny (np. Kompleksowy Przegląd Zdrowia w CMD). </w:t>
      </w:r>
      <w:r>
        <w:t xml:space="preserve">To odpowiednie rozwiązanie zwłaszcza dla osób, które na co dzień są bardzo zabiegane, ale także dla tych którzy chcą po prostu regularnie sprawdzać stan swojego zdrowia. </w:t>
      </w:r>
    </w:p>
    <w:p w14:paraId="6D6F44AE" w14:textId="77777777" w:rsidR="00041F2B" w:rsidRPr="00041F2B" w:rsidRDefault="00041F2B" w:rsidP="00041F2B">
      <w:pPr>
        <w:spacing w:line="360" w:lineRule="auto"/>
        <w:jc w:val="both"/>
      </w:pPr>
      <w:r w:rsidRPr="00041F2B">
        <w:t xml:space="preserve">Dzięki błyskawicznemu rozwojowi medycyny, dostęp pacjentów do kontrolowania własnego zdrowia jest coraz łatwiejszy i tańszy. Dodatkowo innowacyjne rozwiązania sprawiają, że diagnostyka jest szybsza, a samo leczenie bardziej komfortowe. To istotne w zabieganym świecie, gdzie każdego dnia spełniamy szereg obowiązków zawodowych i domowych. Brak czasu to bowiem jeden z najczęstszych argumentów, którym usprawiedliwiamy m.in. niewykonywanie badań profilaktycznych. </w:t>
      </w:r>
    </w:p>
    <w:p w14:paraId="60AAB5E1" w14:textId="3F492AB0" w:rsidR="00041F2B" w:rsidRDefault="00041F2B" w:rsidP="00041F2B">
      <w:pPr>
        <w:spacing w:line="360" w:lineRule="auto"/>
        <w:jc w:val="both"/>
      </w:pPr>
      <w:r>
        <w:rPr>
          <w:i/>
          <w:iCs/>
        </w:rPr>
        <w:t xml:space="preserve">Całościowe przeglądy stanu zdrowia wykonywane raz w roku pozwalają rozwiązać ten problem. Stwarzają bowiem możliwość skontrolowania zdrowia w kontekście wielu chorób m.in. układu krążenia, oddechowego, kostnego czy wpływu chorób cywilizacyjnych na organizm </w:t>
      </w:r>
      <w:r>
        <w:t>– kończy</w:t>
      </w:r>
      <w:r w:rsidR="00223A80">
        <w:t xml:space="preserve"> lek. med. Joanna Pietroń, internista</w:t>
      </w:r>
      <w:r>
        <w:t xml:space="preserve"> z Centrum Medycznego Damiana.</w:t>
      </w:r>
    </w:p>
    <w:p w14:paraId="10105D85" w14:textId="77777777" w:rsidR="00041F2B" w:rsidRPr="003F6C31" w:rsidRDefault="00041F2B" w:rsidP="00041F2B">
      <w:pPr>
        <w:spacing w:line="360" w:lineRule="auto"/>
        <w:jc w:val="both"/>
      </w:pPr>
      <w:r>
        <w:t xml:space="preserve">„Brak czasu” to wymówka, która nie musi nas już dotyczyć. Pamiętajmy, że celem jest nasze zdrowie, które należy badać regularnie – nawet jeśli wydaje nam się, że na co dzień czujemy się dobrze. </w:t>
      </w:r>
    </w:p>
    <w:p w14:paraId="5EE0768E" w14:textId="77777777" w:rsidR="00041F2B" w:rsidRPr="00880BF2" w:rsidRDefault="00041F2B" w:rsidP="00880BF2">
      <w:pPr>
        <w:spacing w:line="360" w:lineRule="auto"/>
        <w:jc w:val="both"/>
        <w:rPr>
          <w:b/>
          <w:bCs/>
        </w:rPr>
      </w:pPr>
      <w:r>
        <w:lastRenderedPageBreak/>
        <w:t xml:space="preserve">Więcej informacji dotyczących niezbędnych badań profilaktycznych możemy uzyskać podczas konsultacji medycznych u lekarza specjalisty oraz na stronie internetowej: </w:t>
      </w:r>
      <w:hyperlink r:id="rId6" w:history="1">
        <w:r w:rsidRPr="00182D5A">
          <w:rPr>
            <w:rStyle w:val="Hipercze"/>
          </w:rPr>
          <w:t>www.damia</w:t>
        </w:r>
        <w:bookmarkStart w:id="0" w:name="_GoBack"/>
        <w:bookmarkEnd w:id="0"/>
        <w:r w:rsidRPr="00182D5A">
          <w:rPr>
            <w:rStyle w:val="Hipercze"/>
          </w:rPr>
          <w:t>n</w:t>
        </w:r>
        <w:r w:rsidRPr="00182D5A">
          <w:rPr>
            <w:rStyle w:val="Hipercze"/>
          </w:rPr>
          <w:t>.pl</w:t>
        </w:r>
      </w:hyperlink>
    </w:p>
    <w:p w14:paraId="64310B1D" w14:textId="77777777" w:rsidR="00041F2B" w:rsidRDefault="00041F2B" w:rsidP="00041F2B">
      <w:pPr>
        <w:pStyle w:val="Standard"/>
        <w:spacing w:after="0" w:line="36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Centrum Medyczne Damiana</w:t>
      </w:r>
    </w:p>
    <w:p w14:paraId="48843618" w14:textId="77777777" w:rsidR="00041F2B" w:rsidRDefault="00041F2B" w:rsidP="00041F2B">
      <w:pPr>
        <w:pStyle w:val="Standard"/>
        <w:spacing w:after="0" w:line="360" w:lineRule="auto"/>
        <w:jc w:val="both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2AB7" wp14:editId="50CEA730">
                <wp:simplePos x="0" y="0"/>
                <wp:positionH relativeFrom="margin">
                  <wp:posOffset>0</wp:posOffset>
                </wp:positionH>
                <wp:positionV relativeFrom="line">
                  <wp:posOffset>38103</wp:posOffset>
                </wp:positionV>
                <wp:extent cx="5743575" cy="0"/>
                <wp:effectExtent l="0" t="19050" r="28575" b="57150"/>
                <wp:wrapNone/>
                <wp:docPr id="2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4EE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officeArt object" o:spid="_x0000_s1026" type="#_x0000_t32" alt="Łącznik prostoliniowy 3" style="position:absolute;margin-left:0;margin-top:3pt;width:452.2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" strokecolor="#00672f" strokeweight="1.0584mm">
                <v:shadow on="t" color="black" opacity="22937f" origin="-.5,-.5" offset="0,.63881mm"/>
                <w10:wrap anchorx="margin" anchory="line"/>
              </v:shape>
            </w:pict>
          </mc:Fallback>
        </mc:AlternateContent>
      </w:r>
    </w:p>
    <w:p w14:paraId="131C1967" w14:textId="77777777" w:rsidR="00041F2B" w:rsidRDefault="00041F2B" w:rsidP="00041F2B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</w:t>
      </w:r>
    </w:p>
    <w:p w14:paraId="3807405D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>i laboratoryjnych, rehabilitację i profilaktykę zdrowotna. W Szpitalu Damiana wykonywane są operacje w zakresie chirurgii ogólnej, ortopedii, okulistyki, laryngologii i ginekologii.</w:t>
      </w:r>
    </w:p>
    <w:p w14:paraId="093CEF41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14:paraId="01B33E53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</w:t>
      </w:r>
    </w:p>
    <w:p w14:paraId="546AA1FC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19D5245B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należy do Grupy Medicover.</w:t>
      </w:r>
    </w:p>
    <w:p w14:paraId="20E07F71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</w:p>
    <w:p w14:paraId="5F85D75C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2CA3BEF0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7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20E0C0DA" w14:textId="77777777" w:rsidR="00041F2B" w:rsidRDefault="00041F2B" w:rsidP="00041F2B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8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69531F7E" w14:textId="77777777" w:rsidR="00041F2B" w:rsidRDefault="00041F2B" w:rsidP="00041F2B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9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34EC1CBC" w14:textId="77777777" w:rsidR="00041F2B" w:rsidRDefault="00041F2B"/>
    <w:sectPr w:rsidR="00041F2B">
      <w:headerReference w:type="default" r:id="rId10"/>
      <w:pgSz w:w="11906" w:h="16838"/>
      <w:pgMar w:top="1417" w:right="1417" w:bottom="1417" w:left="1417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40B2" w14:textId="77777777" w:rsidR="005640E1" w:rsidRDefault="005640E1">
      <w:pPr>
        <w:spacing w:after="0" w:line="240" w:lineRule="auto"/>
      </w:pPr>
      <w:r>
        <w:separator/>
      </w:r>
    </w:p>
  </w:endnote>
  <w:endnote w:type="continuationSeparator" w:id="0">
    <w:p w14:paraId="51AAABDF" w14:textId="77777777" w:rsidR="005640E1" w:rsidRDefault="005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A2C5" w14:textId="77777777" w:rsidR="005640E1" w:rsidRDefault="005640E1">
      <w:pPr>
        <w:spacing w:after="0" w:line="240" w:lineRule="auto"/>
      </w:pPr>
      <w:r>
        <w:separator/>
      </w:r>
    </w:p>
  </w:footnote>
  <w:footnote w:type="continuationSeparator" w:id="0">
    <w:p w14:paraId="17AE42CB" w14:textId="77777777" w:rsidR="005640E1" w:rsidRDefault="0056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A895" w14:textId="77777777" w:rsidR="00073DF3" w:rsidRDefault="005640E1">
    <w:pPr>
      <w:pStyle w:val="Nagwek"/>
    </w:pPr>
    <w:r>
      <w:rPr>
        <w:noProof/>
      </w:rPr>
      <w:drawing>
        <wp:inline distT="0" distB="0" distL="0" distR="0" wp14:anchorId="1DDE14D3" wp14:editId="6BD19CF2">
          <wp:extent cx="1514520" cy="1238399"/>
          <wp:effectExtent l="0" t="0" r="94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7396" r="14366" b="3581"/>
                  <a:stretch>
                    <a:fillRect/>
                  </a:stretch>
                </pic:blipFill>
                <pic:spPr>
                  <a:xfrm>
                    <a:off x="0" y="0"/>
                    <a:ext cx="1514520" cy="1238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2B"/>
    <w:rsid w:val="00041F2B"/>
    <w:rsid w:val="00125916"/>
    <w:rsid w:val="00223A80"/>
    <w:rsid w:val="005640E1"/>
    <w:rsid w:val="00880BF2"/>
    <w:rsid w:val="00A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E622"/>
  <w15:chartTrackingRefBased/>
  <w15:docId w15:val="{CFB5CEB5-FDFB-44F9-A819-098003D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2B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F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041F2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1F2B"/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2B"/>
    <w:rPr>
      <w:rFonts w:ascii="Calibri" w:eastAsia="SimSun" w:hAnsi="Calibri" w:cs="F"/>
      <w:kern w:val="3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41F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2B"/>
    <w:rPr>
      <w:rFonts w:ascii="Segoe UI" w:eastAsia="SimSun" w:hAnsi="Segoe UI" w:cs="Segoe UI"/>
      <w:kern w:val="3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pychalska@38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tyna.giers@38pr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mia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kodem.chudzi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5</cp:revision>
  <cp:lastPrinted>2020-03-12T09:25:00Z</cp:lastPrinted>
  <dcterms:created xsi:type="dcterms:W3CDTF">2020-02-19T15:45:00Z</dcterms:created>
  <dcterms:modified xsi:type="dcterms:W3CDTF">2020-03-12T09:25:00Z</dcterms:modified>
</cp:coreProperties>
</file>