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1E87A" w14:textId="761A3156" w:rsidR="00A75699" w:rsidRPr="00AF675C" w:rsidRDefault="00536C26" w:rsidP="000830D4">
      <w:pPr>
        <w:pStyle w:val="Nagwek"/>
      </w:pPr>
      <w:bookmarkStart w:id="0" w:name="_Hlk36029222"/>
      <w:r w:rsidRPr="00AF675C">
        <w:rPr>
          <w:rFonts w:ascii="Calibri" w:hAnsi="Calibri"/>
          <w:b/>
          <w:caps/>
          <w:color w:val="400640"/>
          <w:sz w:val="32"/>
        </w:rPr>
        <w:t xml:space="preserve">Polska </w:t>
      </w:r>
      <w:r w:rsidR="00FA6093" w:rsidRPr="00AF675C">
        <w:rPr>
          <w:rFonts w:ascii="Calibri" w:hAnsi="Calibri"/>
          <w:b/>
          <w:caps/>
          <w:color w:val="400640"/>
          <w:sz w:val="32"/>
        </w:rPr>
        <w:t xml:space="preserve">Izba Nieruchomości Komercyjnych apeluje o </w:t>
      </w:r>
      <w:r w:rsidR="00183293" w:rsidRPr="00AF675C">
        <w:rPr>
          <w:rFonts w:ascii="Calibri" w:hAnsi="Calibri"/>
          <w:b/>
          <w:caps/>
          <w:color w:val="400640"/>
          <w:sz w:val="32"/>
        </w:rPr>
        <w:t xml:space="preserve">Symetryczną </w:t>
      </w:r>
      <w:r w:rsidR="00FA6093" w:rsidRPr="00AF675C">
        <w:rPr>
          <w:rFonts w:ascii="Calibri" w:hAnsi="Calibri"/>
          <w:b/>
          <w:caps/>
          <w:color w:val="400640"/>
          <w:sz w:val="32"/>
        </w:rPr>
        <w:t xml:space="preserve">pomoc </w:t>
      </w:r>
      <w:r w:rsidR="00FA6093" w:rsidRPr="00AF675C">
        <w:rPr>
          <w:rFonts w:ascii="Calibri" w:hAnsi="Calibri"/>
          <w:b/>
          <w:caps/>
          <w:color w:val="400640"/>
          <w:sz w:val="32"/>
        </w:rPr>
        <w:t xml:space="preserve">dla wszystkich podmiotów branży </w:t>
      </w:r>
    </w:p>
    <w:p w14:paraId="6EC04BBC" w14:textId="77777777" w:rsidR="00006C43" w:rsidRDefault="00006C43" w:rsidP="000830D4">
      <w:pPr>
        <w:pStyle w:val="Nagwek"/>
      </w:pPr>
      <w:bookmarkStart w:id="1" w:name="_GoBack"/>
      <w:bookmarkEnd w:id="1"/>
    </w:p>
    <w:p w14:paraId="62266D12" w14:textId="77777777" w:rsidR="0055523A" w:rsidRPr="000830D4" w:rsidRDefault="0055523A" w:rsidP="000830D4">
      <w:pPr>
        <w:pStyle w:val="Nagwek"/>
      </w:pPr>
      <w:r w:rsidRPr="000830D4">
        <w:t xml:space="preserve">Warszawa, </w:t>
      </w:r>
      <w:r w:rsidR="0027770D">
        <w:t>2</w:t>
      </w:r>
      <w:r w:rsidR="00E52501">
        <w:t>5</w:t>
      </w:r>
      <w:r w:rsidRPr="000830D4">
        <w:t xml:space="preserve"> marca 2020</w:t>
      </w:r>
    </w:p>
    <w:p w14:paraId="03A32415" w14:textId="4A766566" w:rsidR="00C64AC7" w:rsidRDefault="00006C43" w:rsidP="00006C43">
      <w:pPr>
        <w:spacing w:before="200" w:line="240" w:lineRule="auto"/>
        <w:jc w:val="both"/>
        <w:rPr>
          <w:b/>
        </w:rPr>
      </w:pPr>
      <w:r w:rsidRPr="00694C5F">
        <w:rPr>
          <w:b/>
          <w:bCs/>
        </w:rPr>
        <w:t xml:space="preserve">Polska Izba Nieruchomości Komercyjnych </w:t>
      </w:r>
      <w:r>
        <w:rPr>
          <w:b/>
          <w:bCs/>
        </w:rPr>
        <w:t>(</w:t>
      </w:r>
      <w:r w:rsidRPr="00694C5F">
        <w:rPr>
          <w:b/>
          <w:bCs/>
        </w:rPr>
        <w:t>PINK</w:t>
      </w:r>
      <w:r>
        <w:rPr>
          <w:b/>
          <w:bCs/>
        </w:rPr>
        <w:t>)</w:t>
      </w:r>
      <w:r w:rsidRPr="00694C5F">
        <w:rPr>
          <w:b/>
          <w:bCs/>
        </w:rPr>
        <w:t xml:space="preserve"> reprezentuj</w:t>
      </w:r>
      <w:r>
        <w:rPr>
          <w:b/>
          <w:bCs/>
        </w:rPr>
        <w:t>e</w:t>
      </w:r>
      <w:r w:rsidRPr="00694C5F">
        <w:rPr>
          <w:b/>
          <w:bCs/>
        </w:rPr>
        <w:t xml:space="preserve"> </w:t>
      </w:r>
      <w:r>
        <w:rPr>
          <w:b/>
          <w:bCs/>
        </w:rPr>
        <w:t>50</w:t>
      </w:r>
      <w:r w:rsidR="00C64AC7">
        <w:rPr>
          <w:b/>
          <w:bCs/>
        </w:rPr>
        <w:t xml:space="preserve"> podmiotów </w:t>
      </w:r>
      <w:r w:rsidR="00183293">
        <w:rPr>
          <w:b/>
          <w:bCs/>
        </w:rPr>
        <w:t>tej</w:t>
      </w:r>
      <w:r w:rsidR="00C64AC7">
        <w:rPr>
          <w:b/>
          <w:bCs/>
        </w:rPr>
        <w:t xml:space="preserve"> branży. Są </w:t>
      </w:r>
      <w:r w:rsidR="00DF6891">
        <w:rPr>
          <w:b/>
          <w:bCs/>
        </w:rPr>
        <w:t xml:space="preserve">to </w:t>
      </w:r>
      <w:r w:rsidRPr="00694C5F">
        <w:rPr>
          <w:b/>
          <w:bCs/>
        </w:rPr>
        <w:t>deweloper</w:t>
      </w:r>
      <w:r w:rsidR="00C64AC7">
        <w:rPr>
          <w:b/>
          <w:bCs/>
        </w:rPr>
        <w:t>zy</w:t>
      </w:r>
      <w:r w:rsidRPr="00694C5F">
        <w:rPr>
          <w:b/>
          <w:bCs/>
        </w:rPr>
        <w:t xml:space="preserve"> </w:t>
      </w:r>
      <w:r w:rsidR="00C64AC7">
        <w:rPr>
          <w:b/>
          <w:bCs/>
        </w:rPr>
        <w:t>biurowi</w:t>
      </w:r>
      <w:r w:rsidR="00C55928">
        <w:rPr>
          <w:b/>
          <w:bCs/>
        </w:rPr>
        <w:t>,</w:t>
      </w:r>
      <w:r w:rsidR="00DF6891">
        <w:rPr>
          <w:b/>
          <w:bCs/>
        </w:rPr>
        <w:t xml:space="preserve"> magazynowi i</w:t>
      </w:r>
      <w:r w:rsidR="00C55928">
        <w:rPr>
          <w:b/>
          <w:bCs/>
        </w:rPr>
        <w:t xml:space="preserve"> handlowi</w:t>
      </w:r>
      <w:r w:rsidR="00C55928" w:rsidRPr="001A2F7F">
        <w:rPr>
          <w:b/>
          <w:bCs/>
        </w:rPr>
        <w:t>,</w:t>
      </w:r>
      <w:r w:rsidR="00C64AC7" w:rsidRPr="001A2F7F">
        <w:rPr>
          <w:b/>
          <w:bCs/>
        </w:rPr>
        <w:t xml:space="preserve"> zarządcy</w:t>
      </w:r>
      <w:r w:rsidRPr="001A2F7F">
        <w:rPr>
          <w:b/>
          <w:bCs/>
        </w:rPr>
        <w:t xml:space="preserve"> </w:t>
      </w:r>
      <w:r w:rsidR="00585622" w:rsidRPr="001A2F7F">
        <w:rPr>
          <w:b/>
          <w:bCs/>
        </w:rPr>
        <w:t xml:space="preserve">i </w:t>
      </w:r>
      <w:r w:rsidRPr="001A2F7F">
        <w:rPr>
          <w:b/>
          <w:bCs/>
        </w:rPr>
        <w:t>właściciel</w:t>
      </w:r>
      <w:r w:rsidR="00C64AC7" w:rsidRPr="001A2F7F">
        <w:rPr>
          <w:b/>
          <w:bCs/>
        </w:rPr>
        <w:t>e</w:t>
      </w:r>
      <w:r w:rsidRPr="00694C5F">
        <w:rPr>
          <w:b/>
          <w:bCs/>
        </w:rPr>
        <w:t xml:space="preserve"> </w:t>
      </w:r>
      <w:r w:rsidR="00585622">
        <w:rPr>
          <w:b/>
          <w:bCs/>
        </w:rPr>
        <w:t>nieruchomości,</w:t>
      </w:r>
      <w:r w:rsidR="00997E4A">
        <w:rPr>
          <w:b/>
          <w:bCs/>
        </w:rPr>
        <w:t xml:space="preserve"> </w:t>
      </w:r>
      <w:r w:rsidRPr="00694C5F">
        <w:rPr>
          <w:b/>
          <w:bCs/>
        </w:rPr>
        <w:t>inwestor</w:t>
      </w:r>
      <w:r w:rsidR="00C64AC7">
        <w:rPr>
          <w:b/>
          <w:bCs/>
        </w:rPr>
        <w:t>zy instytucjonalni</w:t>
      </w:r>
      <w:r w:rsidR="00C55928">
        <w:rPr>
          <w:b/>
          <w:bCs/>
        </w:rPr>
        <w:t xml:space="preserve"> oraz</w:t>
      </w:r>
      <w:r w:rsidR="00997E4A">
        <w:rPr>
          <w:b/>
          <w:bCs/>
        </w:rPr>
        <w:t xml:space="preserve"> </w:t>
      </w:r>
      <w:r w:rsidR="00C55928">
        <w:rPr>
          <w:b/>
          <w:bCs/>
        </w:rPr>
        <w:t xml:space="preserve">firmy </w:t>
      </w:r>
      <w:r w:rsidR="00C55928" w:rsidRPr="00694C5F">
        <w:rPr>
          <w:b/>
          <w:bCs/>
        </w:rPr>
        <w:t>doradcz</w:t>
      </w:r>
      <w:r w:rsidR="00C55928">
        <w:rPr>
          <w:b/>
          <w:bCs/>
        </w:rPr>
        <w:t xml:space="preserve">e. </w:t>
      </w:r>
      <w:r w:rsidR="00183293">
        <w:rPr>
          <w:b/>
          <w:bCs/>
        </w:rPr>
        <w:t>Wszystkie te f</w:t>
      </w:r>
      <w:r w:rsidR="00C64AC7">
        <w:rPr>
          <w:b/>
          <w:bCs/>
        </w:rPr>
        <w:t xml:space="preserve">irmy </w:t>
      </w:r>
      <w:r w:rsidRPr="00536C26">
        <w:rPr>
          <w:b/>
        </w:rPr>
        <w:t>spodziewają się spowolnienia i znacznych problemów z powodu zatrzymania lub znaczącego ograniczenia funkcji obiektów.</w:t>
      </w:r>
      <w:r>
        <w:rPr>
          <w:b/>
        </w:rPr>
        <w:t xml:space="preserve"> </w:t>
      </w:r>
      <w:r w:rsidRPr="00536C26">
        <w:rPr>
          <w:b/>
        </w:rPr>
        <w:t xml:space="preserve">W budynkach biurowych pracuje obecnie mniej niż 40% </w:t>
      </w:r>
      <w:r w:rsidR="00C55928">
        <w:rPr>
          <w:b/>
        </w:rPr>
        <w:t>u</w:t>
      </w:r>
      <w:r w:rsidR="00DF6891">
        <w:rPr>
          <w:b/>
        </w:rPr>
        <w:t>ż</w:t>
      </w:r>
      <w:r w:rsidR="00C55928">
        <w:rPr>
          <w:b/>
        </w:rPr>
        <w:t>ytkowników powierzchni</w:t>
      </w:r>
      <w:r>
        <w:rPr>
          <w:b/>
        </w:rPr>
        <w:t>.</w:t>
      </w:r>
      <w:r w:rsidRPr="00536C26">
        <w:rPr>
          <w:b/>
        </w:rPr>
        <w:t xml:space="preserve"> W związku w wysoką absencją pracowników budowlanych (wzrost o 25%) oczekiwane są opóźnienia w budowach </w:t>
      </w:r>
      <w:r w:rsidR="00997E4A">
        <w:rPr>
          <w:b/>
        </w:rPr>
        <w:t>oraz</w:t>
      </w:r>
      <w:r w:rsidRPr="00536C26">
        <w:rPr>
          <w:b/>
        </w:rPr>
        <w:t xml:space="preserve"> kary umowne za brak wydania powierzchni najemcom. </w:t>
      </w:r>
    </w:p>
    <w:p w14:paraId="24ABE983" w14:textId="14DBE8DF" w:rsidR="00006C43" w:rsidRPr="00746F98" w:rsidRDefault="00C64AC7" w:rsidP="00997E4A">
      <w:pPr>
        <w:spacing w:before="200" w:line="240" w:lineRule="auto"/>
        <w:jc w:val="both"/>
        <w:rPr>
          <w:bCs/>
        </w:rPr>
      </w:pPr>
      <w:r w:rsidRPr="00746F98">
        <w:rPr>
          <w:bCs/>
        </w:rPr>
        <w:t>20 i 22 marca PINK wystosował</w:t>
      </w:r>
      <w:r w:rsidR="00006C43" w:rsidRPr="00746F98">
        <w:rPr>
          <w:bCs/>
        </w:rPr>
        <w:t xml:space="preserve"> </w:t>
      </w:r>
      <w:r w:rsidRPr="00746F98">
        <w:rPr>
          <w:bCs/>
        </w:rPr>
        <w:t xml:space="preserve">dwa </w:t>
      </w:r>
      <w:r w:rsidR="00006C43" w:rsidRPr="00746F98">
        <w:rPr>
          <w:bCs/>
        </w:rPr>
        <w:t>list</w:t>
      </w:r>
      <w:r w:rsidRPr="00746F98">
        <w:rPr>
          <w:bCs/>
        </w:rPr>
        <w:t>y</w:t>
      </w:r>
      <w:r w:rsidR="00006C43" w:rsidRPr="00746F98">
        <w:rPr>
          <w:bCs/>
        </w:rPr>
        <w:t xml:space="preserve"> do Ministerstwa Rozwoju, w który</w:t>
      </w:r>
      <w:r w:rsidRPr="00746F98">
        <w:rPr>
          <w:bCs/>
        </w:rPr>
        <w:t>ch - w imieniu swoich członków – odniósł się do</w:t>
      </w:r>
      <w:r w:rsidR="00592E45" w:rsidRPr="00746F98">
        <w:rPr>
          <w:bCs/>
        </w:rPr>
        <w:t xml:space="preserve"> projektu Tarczy Antykryzysowej.</w:t>
      </w:r>
      <w:r w:rsidRPr="00746F98">
        <w:rPr>
          <w:bCs/>
        </w:rPr>
        <w:t xml:space="preserve"> Zdaniem PINK, zarów</w:t>
      </w:r>
      <w:r w:rsidR="00CF2759" w:rsidRPr="00746F98">
        <w:rPr>
          <w:bCs/>
        </w:rPr>
        <w:t xml:space="preserve">no </w:t>
      </w:r>
      <w:r w:rsidRPr="00746F98">
        <w:rPr>
          <w:bCs/>
        </w:rPr>
        <w:t>w dialogu publicznym</w:t>
      </w:r>
      <w:r w:rsidR="00AF675C">
        <w:rPr>
          <w:bCs/>
        </w:rPr>
        <w:t>,</w:t>
      </w:r>
      <w:r w:rsidRPr="00746F98">
        <w:rPr>
          <w:bCs/>
        </w:rPr>
        <w:t xml:space="preserve"> jak i projektach proponowanych przez Rząd</w:t>
      </w:r>
      <w:r w:rsidR="00CF2759" w:rsidRPr="00746F98">
        <w:rPr>
          <w:bCs/>
        </w:rPr>
        <w:t>,</w:t>
      </w:r>
      <w:r w:rsidRPr="00746F98">
        <w:rPr>
          <w:bCs/>
        </w:rPr>
        <w:t xml:space="preserve"> nie zostały </w:t>
      </w:r>
      <w:r w:rsidR="00CF2759" w:rsidRPr="00746F98">
        <w:rPr>
          <w:bCs/>
        </w:rPr>
        <w:t xml:space="preserve">wystarczająco </w:t>
      </w:r>
      <w:r w:rsidRPr="00746F98">
        <w:rPr>
          <w:bCs/>
        </w:rPr>
        <w:t>uwzględnione opinie deweloperów,</w:t>
      </w:r>
      <w:r w:rsidR="00592E45" w:rsidRPr="00746F98">
        <w:rPr>
          <w:bCs/>
        </w:rPr>
        <w:t xml:space="preserve"> właścicieli i inwestorów</w:t>
      </w:r>
      <w:r w:rsidR="00CF2759" w:rsidRPr="00746F98">
        <w:rPr>
          <w:bCs/>
        </w:rPr>
        <w:t>. Przewaga postulatów najemców i użytkowników budynków zaburza proporcje</w:t>
      </w:r>
      <w:r w:rsidR="00183293" w:rsidRPr="00746F98">
        <w:rPr>
          <w:bCs/>
        </w:rPr>
        <w:t xml:space="preserve"> potrzeb</w:t>
      </w:r>
      <w:r w:rsidR="00CF2759" w:rsidRPr="00746F98">
        <w:rPr>
          <w:bCs/>
        </w:rPr>
        <w:t xml:space="preserve"> oraz nie oddaje pełnego obrazu wyzwań dla całego rynku.</w:t>
      </w:r>
    </w:p>
    <w:p w14:paraId="7229FCAF" w14:textId="483BA5F5" w:rsidR="00592E45" w:rsidRPr="007F4094" w:rsidRDefault="00CF2759" w:rsidP="00592E45">
      <w:pPr>
        <w:spacing w:before="200" w:line="240" w:lineRule="auto"/>
        <w:jc w:val="both"/>
        <w:rPr>
          <w:bCs/>
        </w:rPr>
      </w:pPr>
      <w:r w:rsidRPr="00746F98">
        <w:rPr>
          <w:bCs/>
        </w:rPr>
        <w:t xml:space="preserve">- </w:t>
      </w:r>
      <w:r w:rsidR="00183293" w:rsidRPr="00746F98">
        <w:rPr>
          <w:bCs/>
        </w:rPr>
        <w:t>P</w:t>
      </w:r>
      <w:r w:rsidR="00006C43" w:rsidRPr="00746F98">
        <w:rPr>
          <w:bCs/>
        </w:rPr>
        <w:t>erspektywa</w:t>
      </w:r>
      <w:r w:rsidR="00183293" w:rsidRPr="00746F98">
        <w:rPr>
          <w:bCs/>
        </w:rPr>
        <w:t xml:space="preserve"> właścicieli, inwestorów i zarządców</w:t>
      </w:r>
      <w:r w:rsidR="00006C43" w:rsidRPr="00746F98">
        <w:rPr>
          <w:bCs/>
        </w:rPr>
        <w:t xml:space="preserve">, powinna być </w:t>
      </w:r>
      <w:r w:rsidR="007F4094" w:rsidRPr="00A71B22">
        <w:rPr>
          <w:bCs/>
        </w:rPr>
        <w:t>naszym zdaniem</w:t>
      </w:r>
      <w:r w:rsidR="007F4094" w:rsidRPr="007F4094">
        <w:rPr>
          <w:bCs/>
        </w:rPr>
        <w:t xml:space="preserve"> </w:t>
      </w:r>
      <w:r w:rsidR="00006C43" w:rsidRPr="00746F98">
        <w:rPr>
          <w:bCs/>
        </w:rPr>
        <w:t>mocniej reprezentowana w dialogu na rzecz stabilizacji sytuacji w branż</w:t>
      </w:r>
      <w:r w:rsidRPr="00746F98">
        <w:rPr>
          <w:bCs/>
        </w:rPr>
        <w:t xml:space="preserve">y. </w:t>
      </w:r>
      <w:r w:rsidR="007F4094">
        <w:rPr>
          <w:bCs/>
        </w:rPr>
        <w:t>To pozwoli na równe i proporcjonalne reprezentowanie</w:t>
      </w:r>
      <w:r w:rsidRPr="00746F98">
        <w:rPr>
          <w:bCs/>
        </w:rPr>
        <w:t xml:space="preserve"> stanowisk wszystkich uczestników rynku. Tylko w ten sposób będziemy mogli wypracować dobre i zrównoważone rozwiązania dla całego rynku nieruchomości komercyjnych w Polsce – rynku, który jest jednym z kół zamachowych rozwoju polskiej gospodarki oraz jednym z filarów jej ponownego wzrostu w przyszłości</w:t>
      </w:r>
      <w:r w:rsidR="00592E45" w:rsidRPr="00746F98">
        <w:rPr>
          <w:bCs/>
        </w:rPr>
        <w:t xml:space="preserve"> – mówi</w:t>
      </w:r>
      <w:r w:rsidR="00DF6891">
        <w:rPr>
          <w:bCs/>
        </w:rPr>
        <w:t xml:space="preserve"> </w:t>
      </w:r>
      <w:r w:rsidR="00DF6891" w:rsidRPr="00997E4A">
        <w:rPr>
          <w:b/>
        </w:rPr>
        <w:t>Agnieszka Jachowicz, Dyrektor Operacyjna PINK.</w:t>
      </w:r>
      <w:r w:rsidR="007F4094">
        <w:rPr>
          <w:bCs/>
        </w:rPr>
        <w:t xml:space="preserve"> </w:t>
      </w:r>
    </w:p>
    <w:p w14:paraId="4FCFCB52" w14:textId="1EBAE856" w:rsidR="00592E45" w:rsidRDefault="00746F98" w:rsidP="00CF2759">
      <w:pPr>
        <w:spacing w:before="200" w:line="240" w:lineRule="auto"/>
        <w:jc w:val="both"/>
      </w:pPr>
      <w:r>
        <w:t>Jak wskazuje PINK, k</w:t>
      </w:r>
      <w:r w:rsidR="00592E45">
        <w:t xml:space="preserve">ażdy z uczestników rynku ponosi swoje ryzyka i ma podobne odpowiedzialności wobec swoich pracowników, klientów, partnerów i inwestorów. </w:t>
      </w:r>
    </w:p>
    <w:p w14:paraId="71B7EB78" w14:textId="59AF643F" w:rsidR="00CF2759" w:rsidRPr="00997E4A" w:rsidRDefault="00CF2759" w:rsidP="00CF2759">
      <w:pPr>
        <w:spacing w:before="200" w:line="240" w:lineRule="auto"/>
        <w:jc w:val="both"/>
        <w:rPr>
          <w:b/>
          <w:bCs/>
        </w:rPr>
      </w:pPr>
      <w:r>
        <w:t>- Zebrane przez PINK informacje wskazują na poważne skutki ekonomiczne w postaci dodatkowych kosztów, spowolnień i trudności w codziennym prowadzeniu biznesu. Z drugiej strony</w:t>
      </w:r>
      <w:r w:rsidR="00997E4A">
        <w:t>,</w:t>
      </w:r>
      <w:r>
        <w:t xml:space="preserve"> zarządcy i właściciele budynków stoją pod presją nowych, szczególnych wymagań najemców</w:t>
      </w:r>
      <w:r w:rsidR="00585622">
        <w:t>.</w:t>
      </w:r>
      <w:r>
        <w:t xml:space="preserve"> Z pełnym zrozumieniem </w:t>
      </w:r>
      <w:r w:rsidR="00DF6891">
        <w:t xml:space="preserve">przyjmujemy </w:t>
      </w:r>
      <w:r w:rsidR="007A6EA1">
        <w:t>sytuację</w:t>
      </w:r>
      <w:r>
        <w:t xml:space="preserve"> sektora handlowego, jednak do pełnego obrazu sytuacji rynku konieczne jest włączenie perspektywy właścicieli, deweloperów oraz firm zarządzających nieruchomościami.</w:t>
      </w:r>
      <w:r w:rsidR="00997E4A">
        <w:t xml:space="preserve"> </w:t>
      </w:r>
      <w:r w:rsidR="00592E45">
        <w:t xml:space="preserve">Nieruchomości biurowe czy magazynowe również </w:t>
      </w:r>
      <w:r w:rsidR="007A6EA1">
        <w:t>są istotną częścią r</w:t>
      </w:r>
      <w:r w:rsidR="00FD6BB2">
        <w:t>y</w:t>
      </w:r>
      <w:r w:rsidR="007A6EA1">
        <w:t>nku i muszą</w:t>
      </w:r>
      <w:r w:rsidR="00592E45">
        <w:t xml:space="preserve"> być adresowane w debacie publiczne</w:t>
      </w:r>
      <w:r w:rsidR="00183293">
        <w:t>j</w:t>
      </w:r>
      <w:r w:rsidR="00592E45">
        <w:t xml:space="preserve"> – </w:t>
      </w:r>
      <w:r w:rsidR="00585622">
        <w:t xml:space="preserve">mówi </w:t>
      </w:r>
      <w:r w:rsidR="00DF6891" w:rsidRPr="00997E4A">
        <w:rPr>
          <w:b/>
          <w:bCs/>
        </w:rPr>
        <w:t>Agnieszka Jachowicz.</w:t>
      </w:r>
    </w:p>
    <w:p w14:paraId="47CC4904" w14:textId="2210126E" w:rsidR="00C30A46" w:rsidRDefault="008C324F" w:rsidP="000561B0">
      <w:pPr>
        <w:spacing w:before="200" w:line="240" w:lineRule="auto"/>
        <w:jc w:val="both"/>
      </w:pPr>
      <w:r w:rsidRPr="008C324F">
        <w:t>Dlatego PINK skierował</w:t>
      </w:r>
      <w:r w:rsidR="00997E4A">
        <w:t xml:space="preserve"> </w:t>
      </w:r>
      <w:r w:rsidRPr="008C324F">
        <w:t xml:space="preserve">do rządu </w:t>
      </w:r>
      <w:r w:rsidR="00F84634" w:rsidRPr="008C324F">
        <w:t>szereg propozycji</w:t>
      </w:r>
      <w:r w:rsidR="00F15C24" w:rsidRPr="008C324F">
        <w:t xml:space="preserve"> </w:t>
      </w:r>
      <w:r w:rsidRPr="008C324F">
        <w:t xml:space="preserve">rozwiązań </w:t>
      </w:r>
      <w:r w:rsidR="00DF6891">
        <w:t>w zakresie</w:t>
      </w:r>
      <w:r w:rsidRPr="008C324F">
        <w:t xml:space="preserve"> </w:t>
      </w:r>
      <w:r w:rsidR="00F15C24" w:rsidRPr="008C324F">
        <w:t>spraw</w:t>
      </w:r>
      <w:r w:rsidRPr="008C324F">
        <w:t xml:space="preserve"> </w:t>
      </w:r>
      <w:r w:rsidR="00F15C24" w:rsidRPr="008C324F">
        <w:t>pracownic</w:t>
      </w:r>
      <w:r w:rsidRPr="008C324F">
        <w:t>z</w:t>
      </w:r>
      <w:r w:rsidR="00DF6891">
        <w:t>ych</w:t>
      </w:r>
      <w:r w:rsidR="00F15C24" w:rsidRPr="008C324F">
        <w:t xml:space="preserve">, ZUS, </w:t>
      </w:r>
      <w:r w:rsidR="00592E45">
        <w:t>zapewnieni</w:t>
      </w:r>
      <w:r w:rsidR="00DF6891">
        <w:t>a</w:t>
      </w:r>
      <w:r w:rsidR="00592E45">
        <w:t xml:space="preserve"> płynności oraz dostępu do finansowania</w:t>
      </w:r>
      <w:r w:rsidR="00F15C24" w:rsidRPr="008C324F">
        <w:t xml:space="preserve"> i zobowiąza</w:t>
      </w:r>
      <w:r w:rsidR="00DF6891">
        <w:t>ń</w:t>
      </w:r>
      <w:r w:rsidR="00F15C24" w:rsidRPr="008C324F">
        <w:t xml:space="preserve"> </w:t>
      </w:r>
      <w:proofErr w:type="spellStart"/>
      <w:r w:rsidR="00F15C24" w:rsidRPr="008C324F">
        <w:t>publiczno</w:t>
      </w:r>
      <w:proofErr w:type="spellEnd"/>
      <w:r w:rsidR="00F15C24" w:rsidRPr="008C324F">
        <w:t>–prawn</w:t>
      </w:r>
      <w:r w:rsidR="00DF6891">
        <w:t>ych</w:t>
      </w:r>
      <w:r w:rsidRPr="008C324F">
        <w:t xml:space="preserve">. Po zapoznaniu się z </w:t>
      </w:r>
      <w:r>
        <w:t>rządową</w:t>
      </w:r>
      <w:r w:rsidRPr="008C324F">
        <w:t xml:space="preserve"> </w:t>
      </w:r>
      <w:r>
        <w:t>tarczą</w:t>
      </w:r>
      <w:r w:rsidR="00F84634" w:rsidRPr="008C324F">
        <w:t xml:space="preserve"> antykryzysow</w:t>
      </w:r>
      <w:r>
        <w:t>ą</w:t>
      </w:r>
      <w:r w:rsidR="00007E21">
        <w:t xml:space="preserve"> </w:t>
      </w:r>
      <w:r w:rsidR="00F84634" w:rsidRPr="008C324F">
        <w:t xml:space="preserve">PINK </w:t>
      </w:r>
      <w:r w:rsidR="00007E21">
        <w:t>zwraca uwagę</w:t>
      </w:r>
      <w:r w:rsidR="00F84634" w:rsidRPr="008C324F">
        <w:t xml:space="preserve">, że </w:t>
      </w:r>
      <w:r w:rsidRPr="008C324F">
        <w:t xml:space="preserve">oparcie części przepisów pomocowych na kryterium spadku przychodów nie wystarczy do </w:t>
      </w:r>
      <w:r w:rsidR="00F84634" w:rsidRPr="008C324F">
        <w:t xml:space="preserve">zachowania płynności finansowej i utrzymania zatrudnienia – co jest głównym celem branży. </w:t>
      </w:r>
    </w:p>
    <w:p w14:paraId="50AD5FFA" w14:textId="40924E22" w:rsidR="008C324F" w:rsidRPr="008C324F" w:rsidRDefault="008C324F" w:rsidP="000561B0">
      <w:pPr>
        <w:spacing w:before="200" w:line="240" w:lineRule="auto"/>
        <w:jc w:val="both"/>
      </w:pPr>
      <w:r w:rsidRPr="008C324F">
        <w:t>Wśród najistotniejszych propozycji</w:t>
      </w:r>
      <w:r w:rsidR="00007E21">
        <w:t xml:space="preserve"> PINK</w:t>
      </w:r>
      <w:r w:rsidRPr="008C324F">
        <w:t xml:space="preserve">, </w:t>
      </w:r>
      <w:r w:rsidR="00007E21">
        <w:t xml:space="preserve">które </w:t>
      </w:r>
      <w:r w:rsidRPr="008C324F">
        <w:t>nie znalazły się w tarczy antykryzysowej</w:t>
      </w:r>
      <w:r w:rsidR="00007E21">
        <w:t xml:space="preserve"> są</w:t>
      </w:r>
      <w:r w:rsidRPr="008C324F">
        <w:t xml:space="preserve">: </w:t>
      </w:r>
    </w:p>
    <w:p w14:paraId="2647C905" w14:textId="77777777" w:rsidR="00FA4E55" w:rsidRDefault="00FA4E55" w:rsidP="00FA4E55">
      <w:pPr>
        <w:jc w:val="both"/>
        <w:rPr>
          <w:u w:val="single"/>
        </w:rPr>
      </w:pPr>
      <w:r w:rsidRPr="00B4281E">
        <w:rPr>
          <w:u w:val="single"/>
        </w:rPr>
        <w:t xml:space="preserve">Relacje pracodawca </w:t>
      </w:r>
      <w:r>
        <w:rPr>
          <w:u w:val="single"/>
        </w:rPr>
        <w:t>–</w:t>
      </w:r>
      <w:r w:rsidRPr="00B4281E">
        <w:rPr>
          <w:u w:val="single"/>
        </w:rPr>
        <w:t xml:space="preserve"> pracownik</w:t>
      </w:r>
    </w:p>
    <w:p w14:paraId="2AF79E6F" w14:textId="77777777" w:rsidR="00FA4E55" w:rsidRDefault="00FA4E55" w:rsidP="00FA4E55">
      <w:pPr>
        <w:jc w:val="both"/>
      </w:pPr>
      <w:r>
        <w:t>•</w:t>
      </w:r>
      <w:r>
        <w:tab/>
        <w:t>utworzenie nowego instrument</w:t>
      </w:r>
      <w:r w:rsidR="00FA6093">
        <w:t>u</w:t>
      </w:r>
      <w:r>
        <w:t xml:space="preserve"> w ramach pomocy publicznej, który powinien dotyczyć przestojowego, redukcji etatów, pomocy starosty, tak żeby wysokość tej pomocy mogła być wyższa niż 200 tys. euro. Działanie to uzasadnione jest rozluźnieniem zasad pomocy publicznej przez Komisję Europejską. </w:t>
      </w:r>
    </w:p>
    <w:p w14:paraId="7885C517" w14:textId="77777777" w:rsidR="00FA4E55" w:rsidRDefault="00FA4E55" w:rsidP="00FA4E55">
      <w:pPr>
        <w:jc w:val="both"/>
        <w:rPr>
          <w:u w:val="single"/>
        </w:rPr>
      </w:pPr>
      <w:r>
        <w:rPr>
          <w:u w:val="single"/>
        </w:rPr>
        <w:t xml:space="preserve">Regulacje w zakresie czynszów </w:t>
      </w:r>
    </w:p>
    <w:p w14:paraId="3EE6E91C" w14:textId="758E3B56" w:rsidR="00FA4E55" w:rsidRDefault="00FA4E55" w:rsidP="00FA4E55">
      <w:pPr>
        <w:jc w:val="both"/>
      </w:pPr>
      <w:r>
        <w:lastRenderedPageBreak/>
        <w:t>•</w:t>
      </w:r>
      <w:r>
        <w:tab/>
        <w:t xml:space="preserve">PINK nie neguje konieczności uregulowania trudnej sytuacji operatorów handlowych, którzy mają zamknięte placówki ze względu na obecne przepisy. Niemniej </w:t>
      </w:r>
      <w:r w:rsidR="00FA6093">
        <w:t xml:space="preserve">rozważane </w:t>
      </w:r>
      <w:r>
        <w:t>przepisy oznaczają w praktyce przerzucenie pełnych skutków sytuacji na właścicieli obiektów handlowych (wynajmujących) bez zapewnienia jakichkolwiek adekwatnych rekompensat czy działań osłonowych z tego tytułu</w:t>
      </w:r>
      <w:r w:rsidR="00592E45">
        <w:t xml:space="preserve"> na rzecz właścicieli. Jeżeli Regulator chce wpływać na relacje gospodarcze pomiędzy właścicielem nieruchomości i jego najemc</w:t>
      </w:r>
      <w:r w:rsidR="00FD6BB2">
        <w:t>ami</w:t>
      </w:r>
      <w:r w:rsidR="00AF675C">
        <w:t>,</w:t>
      </w:r>
      <w:r w:rsidR="00FD6BB2">
        <w:t xml:space="preserve"> to powinien </w:t>
      </w:r>
      <w:r w:rsidR="00585622">
        <w:t xml:space="preserve">także </w:t>
      </w:r>
      <w:r w:rsidR="00FD6BB2">
        <w:t>uwzględnić sytuację</w:t>
      </w:r>
      <w:r w:rsidR="00997E4A">
        <w:t xml:space="preserve"> </w:t>
      </w:r>
      <w:r w:rsidR="00FD6BB2">
        <w:t>finansową właścicieli, a nie przerzucać na nich cały ciężar finansowy.</w:t>
      </w:r>
      <w:r w:rsidR="00997E4A">
        <w:t xml:space="preserve"> </w:t>
      </w:r>
      <w:r w:rsidR="003B7FF1">
        <w:t>Dobro wszystkich uczestników rynku powinno być wspólne i wzajemne.</w:t>
      </w:r>
    </w:p>
    <w:p w14:paraId="3B89A46C" w14:textId="77777777" w:rsidR="00FA4E55" w:rsidRPr="00B4281E" w:rsidRDefault="00FA4E55" w:rsidP="00FA4E55">
      <w:pPr>
        <w:jc w:val="both"/>
        <w:rPr>
          <w:u w:val="single"/>
        </w:rPr>
      </w:pPr>
      <w:r>
        <w:rPr>
          <w:u w:val="single"/>
        </w:rPr>
        <w:t>Kwestie podatkowe</w:t>
      </w:r>
    </w:p>
    <w:p w14:paraId="2A75A77D" w14:textId="77777777" w:rsidR="00FA4E55" w:rsidRDefault="00FA4E55" w:rsidP="00FA4E55">
      <w:pPr>
        <w:jc w:val="both"/>
      </w:pPr>
      <w:r>
        <w:t>•</w:t>
      </w:r>
      <w:r>
        <w:tab/>
        <w:t>przedłużenie do 30.06.2020 terminu na złożenie deklaracji CIT-8 oraz zapłatę podatku za rok 2019) dla przedsiębiorców dotkniętych wpływem COVID-19.</w:t>
      </w:r>
    </w:p>
    <w:p w14:paraId="7EA74198" w14:textId="77777777" w:rsidR="00FA4E55" w:rsidRDefault="00FA4E55" w:rsidP="00FA4E55">
      <w:pPr>
        <w:jc w:val="both"/>
      </w:pPr>
      <w:r>
        <w:t>•</w:t>
      </w:r>
      <w:r>
        <w:tab/>
        <w:t xml:space="preserve">zniesienie podatku od czynności cywilnoprawnych od wszelkich wkładów w spółkach osobowych, dopłat do spółek z.o.o. oraz podniesienia kapitału w spółkach kapitałowych wynikających z zaistniałej sytuacji. </w:t>
      </w:r>
    </w:p>
    <w:p w14:paraId="718C6697" w14:textId="680C089C" w:rsidR="00FA4E55" w:rsidRDefault="00FA4E55" w:rsidP="00FA4E55">
      <w:pPr>
        <w:jc w:val="both"/>
      </w:pPr>
      <w:r>
        <w:t>•</w:t>
      </w:r>
      <w:r>
        <w:tab/>
        <w:t>możliwość wprowadzenia zarówno zwolnienia jak i obniżenia przez gminy podatku od nieruchomości, aby dać większą elastyczność.</w:t>
      </w:r>
      <w:r w:rsidR="00997E4A">
        <w:t xml:space="preserve"> </w:t>
      </w:r>
    </w:p>
    <w:p w14:paraId="3248B128" w14:textId="1F121B13" w:rsidR="00FA4E55" w:rsidRDefault="00FA4E55" w:rsidP="00FA4E55">
      <w:pPr>
        <w:jc w:val="both"/>
      </w:pPr>
      <w:r>
        <w:t>•</w:t>
      </w:r>
      <w:r>
        <w:tab/>
      </w:r>
      <w:r w:rsidR="00EF5C84">
        <w:t>z</w:t>
      </w:r>
      <w:r>
        <w:t xml:space="preserve">miany w zakresie prawa do wstecznego rozliczenia strat za 2020 (CIT i PIT) </w:t>
      </w:r>
      <w:r w:rsidR="00FD6BB2">
        <w:t>na bieżąco</w:t>
      </w:r>
      <w:r w:rsidR="00AF675C">
        <w:t xml:space="preserve">, </w:t>
      </w:r>
      <w:r w:rsidR="00FA6093">
        <w:t>co</w:t>
      </w:r>
      <w:r w:rsidR="00997E4A">
        <w:t xml:space="preserve"> </w:t>
      </w:r>
      <w:r>
        <w:t>poprawił</w:t>
      </w:r>
      <w:r w:rsidR="00FA6093">
        <w:t xml:space="preserve">oby </w:t>
      </w:r>
      <w:r>
        <w:t xml:space="preserve">płynność przedsiębiorców. </w:t>
      </w:r>
    </w:p>
    <w:p w14:paraId="29C12094" w14:textId="14A55A55" w:rsidR="008C324F" w:rsidRDefault="00FA4E55" w:rsidP="00FA4E55">
      <w:pPr>
        <w:spacing w:before="200" w:line="240" w:lineRule="auto"/>
        <w:jc w:val="both"/>
        <w:rPr>
          <w:b/>
          <w:bCs/>
        </w:rPr>
      </w:pPr>
      <w:r>
        <w:t>•</w:t>
      </w:r>
      <w:r>
        <w:tab/>
      </w:r>
      <w:r w:rsidR="00EF5C84">
        <w:t>p</w:t>
      </w:r>
      <w:r w:rsidR="00FA6093">
        <w:t>onadto a</w:t>
      </w:r>
      <w:r>
        <w:t>rt. 31g: wydłużenie okresu do wydawania interpretacji podatkowych wpłynie na zwiększenie niepewności podatników</w:t>
      </w:r>
      <w:r w:rsidR="00FD6BB2">
        <w:t xml:space="preserve"> i</w:t>
      </w:r>
      <w:r w:rsidR="00FA6093">
        <w:t xml:space="preserve"> inwestorów </w:t>
      </w:r>
      <w:r w:rsidR="00FD6BB2">
        <w:t xml:space="preserve">oraz </w:t>
      </w:r>
      <w:r>
        <w:t>ograniczy dynamikę transakcji</w:t>
      </w:r>
      <w:r w:rsidR="00FD6BB2">
        <w:t>.</w:t>
      </w:r>
      <w:r w:rsidR="00DF6891">
        <w:t xml:space="preserve"> </w:t>
      </w:r>
      <w:r w:rsidR="00FD6BB2">
        <w:t>W efekcie będzie mieć to istotny wpływ na</w:t>
      </w:r>
      <w:r w:rsidR="00997E4A">
        <w:t xml:space="preserve"> </w:t>
      </w:r>
      <w:r w:rsidR="00FD6BB2">
        <w:t>branżę</w:t>
      </w:r>
      <w:r w:rsidR="00AF675C">
        <w:t>,</w:t>
      </w:r>
      <w:r w:rsidR="00FD6BB2">
        <w:t xml:space="preserve"> jak i podatkowe wpływy budżetowe.</w:t>
      </w:r>
      <w:r w:rsidR="00997E4A">
        <w:t xml:space="preserve"> </w:t>
      </w:r>
    </w:p>
    <w:p w14:paraId="710B8775" w14:textId="7F333EFC" w:rsidR="00ED2CB6" w:rsidRPr="00AF675C" w:rsidRDefault="00C30A46" w:rsidP="00ED2CB6">
      <w:pPr>
        <w:spacing w:before="200"/>
        <w:jc w:val="both"/>
        <w:rPr>
          <w:b/>
          <w:bCs/>
        </w:rPr>
      </w:pPr>
      <w:r>
        <w:t xml:space="preserve">- </w:t>
      </w:r>
      <w:r w:rsidR="00273736">
        <w:t>Rozumiemy trudną sytuację gospodarczą w kraju i deklarujemy naszą gotowość do włączenia się w rozmowy ze stroną rządową na tematy gospodarcz</w:t>
      </w:r>
      <w:r w:rsidR="007C32E6">
        <w:t>e</w:t>
      </w:r>
      <w:r w:rsidR="00273736">
        <w:t xml:space="preserve"> </w:t>
      </w:r>
      <w:r w:rsidR="001714D4">
        <w:t>i społeczne</w:t>
      </w:r>
      <w:r w:rsidR="00273736">
        <w:t>. Wierzymy, że</w:t>
      </w:r>
      <w:r w:rsidR="00FA6093">
        <w:t xml:space="preserve"> </w:t>
      </w:r>
      <w:r w:rsidR="001714D4">
        <w:t>mamy wiedzę oraz cenną i ważną perspektywę, która powinna być uwzględniona w rzetelnej ocenie sytuacji na rynku.</w:t>
      </w:r>
      <w:r w:rsidR="00273736">
        <w:t xml:space="preserve"> </w:t>
      </w:r>
      <w:r w:rsidR="001714D4">
        <w:t>W</w:t>
      </w:r>
      <w:r w:rsidR="00273736">
        <w:t xml:space="preserve">spółpraca </w:t>
      </w:r>
      <w:r w:rsidR="00FA6093">
        <w:t xml:space="preserve">wszystkich organizacji branżowych </w:t>
      </w:r>
      <w:r w:rsidR="00EF5C84">
        <w:t xml:space="preserve">reprezentujących szeroki rynek nieruchomości </w:t>
      </w:r>
      <w:r w:rsidR="00FA6093">
        <w:t xml:space="preserve">z rządem </w:t>
      </w:r>
      <w:r w:rsidR="00273736">
        <w:t>jest jedyn</w:t>
      </w:r>
      <w:r w:rsidR="00EF5C84">
        <w:t>ą</w:t>
      </w:r>
      <w:r w:rsidR="00273736">
        <w:t xml:space="preserve"> drogą do wypracowania rozwiązań, które mogą pomóc naszej branży – podsumowuje</w:t>
      </w:r>
      <w:r w:rsidR="00DF6891">
        <w:t xml:space="preserve"> </w:t>
      </w:r>
      <w:r w:rsidR="00585622" w:rsidRPr="00AF675C">
        <w:rPr>
          <w:b/>
          <w:bCs/>
        </w:rPr>
        <w:t xml:space="preserve">Paweł </w:t>
      </w:r>
      <w:proofErr w:type="spellStart"/>
      <w:r w:rsidR="00585622" w:rsidRPr="00AF675C">
        <w:rPr>
          <w:b/>
          <w:bCs/>
        </w:rPr>
        <w:t>Toński</w:t>
      </w:r>
      <w:proofErr w:type="spellEnd"/>
      <w:r w:rsidR="00585622" w:rsidRPr="00AF675C">
        <w:rPr>
          <w:b/>
          <w:bCs/>
        </w:rPr>
        <w:t>, Prezes PINK</w:t>
      </w:r>
      <w:r w:rsidR="00DF6891" w:rsidRPr="00AF675C">
        <w:rPr>
          <w:b/>
          <w:bCs/>
        </w:rPr>
        <w:t xml:space="preserve">. </w:t>
      </w:r>
    </w:p>
    <w:p w14:paraId="62588E76" w14:textId="26872BB9" w:rsidR="00183293" w:rsidRDefault="00183293" w:rsidP="00ED2CB6">
      <w:pPr>
        <w:spacing w:before="200"/>
        <w:jc w:val="both"/>
      </w:pPr>
      <w:r>
        <w:t>Pełen dokument z uwagami PINK do propozycji tarczy antykryzysowej znajduje się na</w:t>
      </w:r>
      <w:r w:rsidR="00DF6891">
        <w:t xml:space="preserve"> stronie</w:t>
      </w:r>
      <w:r w:rsidR="00C11908">
        <w:t xml:space="preserve"> </w:t>
      </w:r>
      <w:hyperlink r:id="rId7" w:history="1">
        <w:r w:rsidR="00C11908" w:rsidRPr="00425E3A">
          <w:rPr>
            <w:rStyle w:val="Hipercze"/>
          </w:rPr>
          <w:t>www.stowarzyszeniepink.org.pl</w:t>
        </w:r>
      </w:hyperlink>
      <w:r w:rsidR="00C11908">
        <w:t xml:space="preserve"> </w:t>
      </w:r>
    </w:p>
    <w:bookmarkEnd w:id="0"/>
    <w:p w14:paraId="2AA51E91" w14:textId="5DCA0FCD" w:rsidR="00AF675C" w:rsidRPr="00AF675C" w:rsidRDefault="00AF675C" w:rsidP="00ED2CB6">
      <w:pPr>
        <w:spacing w:before="200"/>
        <w:jc w:val="both"/>
        <w:rPr>
          <w:b/>
          <w:bCs/>
        </w:rPr>
      </w:pPr>
      <w:r w:rsidRPr="00AF675C">
        <w:rPr>
          <w:b/>
          <w:bCs/>
        </w:rPr>
        <w:t>Więcej informacji udziela:</w:t>
      </w:r>
    </w:p>
    <w:p w14:paraId="78C35365" w14:textId="4953772F" w:rsidR="00AF675C" w:rsidRPr="00AF675C" w:rsidRDefault="00AF675C" w:rsidP="00AF675C">
      <w:pPr>
        <w:spacing w:before="200"/>
      </w:pPr>
      <w:r w:rsidRPr="00AF675C">
        <w:t>Tomasz Podolak</w:t>
      </w:r>
      <w:r w:rsidRPr="00AF675C">
        <w:br/>
        <w:t>Doradca Zarządu PINK</w:t>
      </w:r>
      <w:r w:rsidRPr="00AF675C">
        <w:br/>
        <w:t xml:space="preserve">E-mail: </w:t>
      </w:r>
      <w:hyperlink r:id="rId8" w:history="1">
        <w:r w:rsidRPr="00AF675C">
          <w:rPr>
            <w:rStyle w:val="Hipercze"/>
          </w:rPr>
          <w:t>tomasz.podolak@linkleaders.pl</w:t>
        </w:r>
      </w:hyperlink>
      <w:r w:rsidRPr="00AF675C">
        <w:br/>
        <w:t>Tel: +48 501 151 553</w:t>
      </w:r>
    </w:p>
    <w:p w14:paraId="30AF6CF4" w14:textId="77777777" w:rsidR="00AF675C" w:rsidRPr="00AF675C" w:rsidRDefault="00AF675C" w:rsidP="00ED2CB6">
      <w:pPr>
        <w:spacing w:before="200"/>
        <w:jc w:val="both"/>
      </w:pPr>
    </w:p>
    <w:sectPr w:rsidR="00AF675C" w:rsidRPr="00AF67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1213" w14:textId="77777777" w:rsidR="00547949" w:rsidRDefault="00547949" w:rsidP="00FA4E55">
      <w:pPr>
        <w:spacing w:after="0" w:line="240" w:lineRule="auto"/>
      </w:pPr>
      <w:r>
        <w:separator/>
      </w:r>
    </w:p>
  </w:endnote>
  <w:endnote w:type="continuationSeparator" w:id="0">
    <w:p w14:paraId="60D000F8" w14:textId="77777777" w:rsidR="00547949" w:rsidRDefault="00547949" w:rsidP="00FA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8B89" w14:textId="77777777" w:rsidR="00547949" w:rsidRDefault="00547949" w:rsidP="00FA4E55">
      <w:pPr>
        <w:spacing w:after="0" w:line="240" w:lineRule="auto"/>
      </w:pPr>
      <w:r>
        <w:separator/>
      </w:r>
    </w:p>
  </w:footnote>
  <w:footnote w:type="continuationSeparator" w:id="0">
    <w:p w14:paraId="57EB5A5C" w14:textId="77777777" w:rsidR="00547949" w:rsidRDefault="00547949" w:rsidP="00FA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A92C50C"/>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spacing w:val="-5"/>
      </w:rPr>
    </w:lvl>
    <w:lvl w:ilvl="3">
      <w:start w:val="1"/>
      <w:numFmt w:val="decimal"/>
      <w:lvlText w:val="%2.%3.%4"/>
      <w:lvlJc w:val="left"/>
      <w:pPr>
        <w:tabs>
          <w:tab w:val="num" w:pos="851"/>
        </w:tabs>
        <w:ind w:left="851" w:hanging="851"/>
      </w:pPr>
      <w:rPr>
        <w:rFonts w:hint="default"/>
        <w:spacing w:val="-10"/>
      </w:rPr>
    </w:lvl>
    <w:lvl w:ilvl="4">
      <w:start w:val="1"/>
      <w:numFmt w:val="decimal"/>
      <w:pStyle w:val="Kancelaria7"/>
      <w:lvlText w:val="%2.%3.%4.%5."/>
      <w:lvlJc w:val="left"/>
      <w:pPr>
        <w:tabs>
          <w:tab w:val="num" w:pos="851"/>
        </w:tabs>
        <w:ind w:left="851" w:hanging="851"/>
      </w:pPr>
      <w:rPr>
        <w:rFonts w:hint="default"/>
        <w:spacing w:val="-20"/>
      </w:rPr>
    </w:lvl>
    <w:lvl w:ilvl="5">
      <w:start w:val="1"/>
      <w:numFmt w:val="upperLetter"/>
      <w:lvlText w:val="%6)"/>
      <w:lvlJc w:val="left"/>
      <w:pPr>
        <w:tabs>
          <w:tab w:val="num" w:pos="1701"/>
        </w:tabs>
        <w:ind w:left="1701" w:hanging="850"/>
      </w:pPr>
      <w:rPr>
        <w:rFonts w:hint="default"/>
        <w:spacing w:val="-5"/>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spacing w:val="-5"/>
      </w:rPr>
    </w:lvl>
    <w:lvl w:ilvl="8">
      <w:start w:val="1"/>
      <w:numFmt w:val="lowerRoman"/>
      <w:lvlText w:val="%9)"/>
      <w:lvlJc w:val="left"/>
      <w:pPr>
        <w:tabs>
          <w:tab w:val="num" w:pos="2552"/>
        </w:tabs>
        <w:ind w:left="2552" w:hanging="851"/>
      </w:pPr>
      <w:rPr>
        <w:rFonts w:hint="default"/>
        <w:spacing w:val="-5"/>
      </w:rPr>
    </w:lvl>
  </w:abstractNum>
  <w:abstractNum w:abstractNumId="1" w15:restartNumberingAfterBreak="0">
    <w:nsid w:val="05C44E28"/>
    <w:multiLevelType w:val="multilevel"/>
    <w:tmpl w:val="1F566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Kancelaria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7E269E"/>
    <w:multiLevelType w:val="hybridMultilevel"/>
    <w:tmpl w:val="6592ED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E4A25AD"/>
    <w:multiLevelType w:val="hybridMultilevel"/>
    <w:tmpl w:val="BAEC8E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B13E1A"/>
    <w:multiLevelType w:val="hybridMultilevel"/>
    <w:tmpl w:val="809202E0"/>
    <w:lvl w:ilvl="0" w:tplc="89FAC418">
      <w:start w:val="1"/>
      <w:numFmt w:val="decimal"/>
      <w:lvlText w:val="%1."/>
      <w:lvlJc w:val="left"/>
      <w:pPr>
        <w:ind w:left="785" w:hanging="360"/>
      </w:pPr>
      <w:rPr>
        <w:b/>
        <w:bCs/>
        <w:color w:val="4006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7F6556"/>
    <w:multiLevelType w:val="hybridMultilevel"/>
    <w:tmpl w:val="A1C2F66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421F4F97"/>
    <w:multiLevelType w:val="hybridMultilevel"/>
    <w:tmpl w:val="28A0E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556D70"/>
    <w:multiLevelType w:val="hybridMultilevel"/>
    <w:tmpl w:val="6720C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D90E94"/>
    <w:multiLevelType w:val="multilevel"/>
    <w:tmpl w:val="644AC9B0"/>
    <w:lvl w:ilvl="0">
      <w:start w:val="1"/>
      <w:numFmt w:val="decimal"/>
      <w:lvlText w:val="%1."/>
      <w:lvlJc w:val="left"/>
      <w:pPr>
        <w:tabs>
          <w:tab w:val="num" w:pos="851"/>
        </w:tabs>
        <w:ind w:left="357" w:hanging="35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spacing w:val="-5"/>
      </w:rPr>
    </w:lvl>
    <w:lvl w:ilvl="3">
      <w:start w:val="1"/>
      <w:numFmt w:val="decimal"/>
      <w:lvlText w:val="%1.%2.%3.%4"/>
      <w:lvlJc w:val="left"/>
      <w:pPr>
        <w:tabs>
          <w:tab w:val="num" w:pos="851"/>
        </w:tabs>
        <w:ind w:left="851" w:hanging="851"/>
      </w:pPr>
      <w:rPr>
        <w:rFonts w:ascii="Arial" w:hAnsi="Arial" w:hint="default"/>
        <w:spacing w:val="-10"/>
      </w:rPr>
    </w:lvl>
    <w:lvl w:ilvl="4">
      <w:start w:val="1"/>
      <w:numFmt w:val="upperLetter"/>
      <w:lvlText w:val="(%5)"/>
      <w:lvlJc w:val="left"/>
      <w:pPr>
        <w:tabs>
          <w:tab w:val="num" w:pos="851"/>
        </w:tabs>
        <w:ind w:left="1247" w:hanging="396"/>
      </w:pPr>
      <w:rPr>
        <w:rFonts w:ascii="Arial" w:hAnsi="Arial" w:hint="default"/>
        <w:spacing w:val="-20"/>
      </w:rPr>
    </w:lvl>
    <w:lvl w:ilvl="5">
      <w:start w:val="1"/>
      <w:numFmt w:val="lowerRoman"/>
      <w:lvlText w:val="(%6)"/>
      <w:lvlJc w:val="left"/>
      <w:pPr>
        <w:tabs>
          <w:tab w:val="num" w:pos="1701"/>
        </w:tabs>
        <w:ind w:left="1701" w:hanging="454"/>
      </w:pPr>
      <w:rPr>
        <w:rFonts w:ascii="Arial" w:hAnsi="Arial" w:hint="default"/>
        <w:spacing w:val="-5"/>
      </w:rPr>
    </w:lvl>
    <w:lvl w:ilvl="6">
      <w:start w:val="1"/>
      <w:numFmt w:val="none"/>
      <w:lvlText w:val=""/>
      <w:lvlJc w:val="left"/>
      <w:pPr>
        <w:tabs>
          <w:tab w:val="num" w:pos="851"/>
        </w:tabs>
        <w:ind w:left="851" w:hanging="851"/>
      </w:pPr>
      <w:rPr>
        <w:rFonts w:ascii="Arial" w:hAnsi="Arial" w:hint="default"/>
        <w:caps w:val="0"/>
        <w:strike w:val="0"/>
        <w:dstrike w:val="0"/>
        <w:vanish w:val="0"/>
        <w:vertAlign w:val="baseline"/>
      </w:rPr>
    </w:lvl>
    <w:lvl w:ilvl="7">
      <w:start w:val="1"/>
      <w:numFmt w:val="decimal"/>
      <w:lvlText w:val="%1.%2.%8"/>
      <w:lvlJc w:val="left"/>
      <w:pPr>
        <w:tabs>
          <w:tab w:val="num" w:pos="851"/>
        </w:tabs>
        <w:ind w:left="851" w:hanging="851"/>
      </w:pPr>
      <w:rPr>
        <w:rFonts w:hint="default"/>
        <w:spacing w:val="-5"/>
      </w:rPr>
    </w:lvl>
    <w:lvl w:ilvl="8">
      <w:start w:val="1"/>
      <w:numFmt w:val="decimal"/>
      <w:lvlText w:val="%1.%2.%3.%9"/>
      <w:lvlJc w:val="left"/>
      <w:pPr>
        <w:tabs>
          <w:tab w:val="num" w:pos="851"/>
        </w:tabs>
        <w:ind w:left="851" w:hanging="851"/>
      </w:pPr>
      <w:rPr>
        <w:rFonts w:hint="default"/>
        <w:spacing w:val="-5"/>
      </w:rPr>
    </w:lvl>
  </w:abstractNum>
  <w:abstractNum w:abstractNumId="9" w15:restartNumberingAfterBreak="0">
    <w:nsid w:val="51CF3A72"/>
    <w:multiLevelType w:val="hybridMultilevel"/>
    <w:tmpl w:val="167E4DF6"/>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0" w15:restartNumberingAfterBreak="0">
    <w:nsid w:val="57DF40CC"/>
    <w:multiLevelType w:val="hybridMultilevel"/>
    <w:tmpl w:val="508EEC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AB51804"/>
    <w:multiLevelType w:val="hybridMultilevel"/>
    <w:tmpl w:val="1B3E82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85A1EF3"/>
    <w:multiLevelType w:val="hybridMultilevel"/>
    <w:tmpl w:val="F4D6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885502"/>
    <w:multiLevelType w:val="hybridMultilevel"/>
    <w:tmpl w:val="FD3A67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4"/>
  </w:num>
  <w:num w:numId="21">
    <w:abstractNumId w:val="11"/>
  </w:num>
  <w:num w:numId="22">
    <w:abstractNumId w:val="13"/>
  </w:num>
  <w:num w:numId="23">
    <w:abstractNumId w:val="2"/>
  </w:num>
  <w:num w:numId="24">
    <w:abstractNumId w:val="5"/>
  </w:num>
  <w:num w:numId="25">
    <w:abstractNumId w:val="6"/>
  </w:num>
  <w:num w:numId="26">
    <w:abstractNumId w:val="9"/>
  </w:num>
  <w:num w:numId="27">
    <w:abstractNumId w:val="10"/>
  </w:num>
  <w:num w:numId="28">
    <w:abstractNumId w:val="3"/>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3A"/>
    <w:rsid w:val="000002EA"/>
    <w:rsid w:val="00004B70"/>
    <w:rsid w:val="00006C43"/>
    <w:rsid w:val="00007E21"/>
    <w:rsid w:val="00016344"/>
    <w:rsid w:val="000561B0"/>
    <w:rsid w:val="000830D4"/>
    <w:rsid w:val="000870F2"/>
    <w:rsid w:val="000A3B12"/>
    <w:rsid w:val="00111F89"/>
    <w:rsid w:val="001518C6"/>
    <w:rsid w:val="001714D4"/>
    <w:rsid w:val="00183293"/>
    <w:rsid w:val="001918CA"/>
    <w:rsid w:val="001A2F7F"/>
    <w:rsid w:val="001C6098"/>
    <w:rsid w:val="00214790"/>
    <w:rsid w:val="002415DE"/>
    <w:rsid w:val="0024164D"/>
    <w:rsid w:val="00246062"/>
    <w:rsid w:val="00273736"/>
    <w:rsid w:val="0027770D"/>
    <w:rsid w:val="002A286E"/>
    <w:rsid w:val="002E4842"/>
    <w:rsid w:val="002F3D24"/>
    <w:rsid w:val="00317630"/>
    <w:rsid w:val="003A4CB8"/>
    <w:rsid w:val="003B7FF1"/>
    <w:rsid w:val="003D66F2"/>
    <w:rsid w:val="004515EA"/>
    <w:rsid w:val="00455ED3"/>
    <w:rsid w:val="004565DE"/>
    <w:rsid w:val="004B490C"/>
    <w:rsid w:val="004E2408"/>
    <w:rsid w:val="004E2CF8"/>
    <w:rsid w:val="00536C26"/>
    <w:rsid w:val="00547949"/>
    <w:rsid w:val="0055523A"/>
    <w:rsid w:val="00585622"/>
    <w:rsid w:val="00592E45"/>
    <w:rsid w:val="00593FCC"/>
    <w:rsid w:val="0064653F"/>
    <w:rsid w:val="006642B6"/>
    <w:rsid w:val="00694C5F"/>
    <w:rsid w:val="00724D2E"/>
    <w:rsid w:val="00746F98"/>
    <w:rsid w:val="007A6EA1"/>
    <w:rsid w:val="007C32E6"/>
    <w:rsid w:val="007C46FE"/>
    <w:rsid w:val="007F4094"/>
    <w:rsid w:val="00853F08"/>
    <w:rsid w:val="00860AB8"/>
    <w:rsid w:val="008B6837"/>
    <w:rsid w:val="008C324F"/>
    <w:rsid w:val="00997E4A"/>
    <w:rsid w:val="009B6BDC"/>
    <w:rsid w:val="009E286F"/>
    <w:rsid w:val="009E3DF4"/>
    <w:rsid w:val="009F22A6"/>
    <w:rsid w:val="009F6BB3"/>
    <w:rsid w:val="00A1182B"/>
    <w:rsid w:val="00A17803"/>
    <w:rsid w:val="00A337E2"/>
    <w:rsid w:val="00A4473C"/>
    <w:rsid w:val="00A75699"/>
    <w:rsid w:val="00AE71B8"/>
    <w:rsid w:val="00AF675C"/>
    <w:rsid w:val="00BC798A"/>
    <w:rsid w:val="00BF11E3"/>
    <w:rsid w:val="00C012F7"/>
    <w:rsid w:val="00C11908"/>
    <w:rsid w:val="00C30A46"/>
    <w:rsid w:val="00C33931"/>
    <w:rsid w:val="00C50B65"/>
    <w:rsid w:val="00C52F7A"/>
    <w:rsid w:val="00C55928"/>
    <w:rsid w:val="00C64AC7"/>
    <w:rsid w:val="00C92BBC"/>
    <w:rsid w:val="00CF2759"/>
    <w:rsid w:val="00D06168"/>
    <w:rsid w:val="00D54906"/>
    <w:rsid w:val="00D9750E"/>
    <w:rsid w:val="00DD0731"/>
    <w:rsid w:val="00DE337A"/>
    <w:rsid w:val="00DE4F6F"/>
    <w:rsid w:val="00DF6891"/>
    <w:rsid w:val="00E3527B"/>
    <w:rsid w:val="00E52501"/>
    <w:rsid w:val="00E67B53"/>
    <w:rsid w:val="00E929B3"/>
    <w:rsid w:val="00EA0B48"/>
    <w:rsid w:val="00ED2CB6"/>
    <w:rsid w:val="00EF0F77"/>
    <w:rsid w:val="00EF5C84"/>
    <w:rsid w:val="00F15C24"/>
    <w:rsid w:val="00F760E2"/>
    <w:rsid w:val="00F84634"/>
    <w:rsid w:val="00FA061A"/>
    <w:rsid w:val="00FA4E55"/>
    <w:rsid w:val="00FA6093"/>
    <w:rsid w:val="00FD6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C82E"/>
  <w15:chartTrackingRefBased/>
  <w15:docId w15:val="{277A87FC-49F4-4BB5-8DE2-4D61B5C1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6168"/>
  </w:style>
  <w:style w:type="paragraph" w:styleId="Nagwek1">
    <w:name w:val="heading 1"/>
    <w:basedOn w:val="Normalny"/>
    <w:next w:val="Normalny"/>
    <w:link w:val="Nagwek1Znak"/>
    <w:uiPriority w:val="9"/>
    <w:rsid w:val="00A75699"/>
    <w:pPr>
      <w:keepNext/>
      <w:keepLines/>
      <w:spacing w:before="240" w:after="0"/>
      <w:outlineLvl w:val="0"/>
    </w:pPr>
    <w:rPr>
      <w:rFonts w:asciiTheme="majorHAnsi" w:eastAsiaTheme="majorEastAsia" w:hAnsiTheme="majorHAnsi" w:cstheme="majorBidi"/>
      <w:color w:val="40064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ncelaria7">
    <w:name w:val="Kancelaria 7"/>
    <w:basedOn w:val="Normalny"/>
    <w:link w:val="Kancelaria7Znak"/>
    <w:qFormat/>
    <w:rsid w:val="00A1182B"/>
    <w:pPr>
      <w:numPr>
        <w:ilvl w:val="4"/>
        <w:numId w:val="2"/>
      </w:numPr>
      <w:spacing w:after="240" w:line="240" w:lineRule="auto"/>
      <w:jc w:val="both"/>
      <w:outlineLvl w:val="4"/>
    </w:pPr>
    <w:rPr>
      <w:rFonts w:ascii="Calibri Light" w:eastAsia="Times New Roman" w:hAnsi="Calibri Light" w:cs="Times New Roman"/>
      <w:sz w:val="24"/>
      <w:szCs w:val="24"/>
      <w:lang w:val="en-US"/>
    </w:rPr>
  </w:style>
  <w:style w:type="character" w:customStyle="1" w:styleId="Kancelaria7Znak">
    <w:name w:val="Kancelaria 7 Znak"/>
    <w:basedOn w:val="Domylnaczcionkaakapitu"/>
    <w:link w:val="Kancelaria7"/>
    <w:rsid w:val="00A1182B"/>
    <w:rPr>
      <w:rFonts w:ascii="Calibri Light" w:eastAsia="Times New Roman" w:hAnsi="Calibri Light" w:cs="Times New Roman"/>
      <w:sz w:val="24"/>
      <w:szCs w:val="24"/>
      <w:lang w:val="en-US"/>
    </w:rPr>
  </w:style>
  <w:style w:type="paragraph" w:customStyle="1" w:styleId="Kancelaria8">
    <w:name w:val="Kancelaria 8"/>
    <w:basedOn w:val="Kancelaria7"/>
    <w:link w:val="Kancelaria8Znak"/>
    <w:qFormat/>
    <w:rsid w:val="00A1182B"/>
    <w:pPr>
      <w:numPr>
        <w:numId w:val="3"/>
      </w:numPr>
      <w:tabs>
        <w:tab w:val="clear" w:pos="3600"/>
        <w:tab w:val="num" w:pos="360"/>
        <w:tab w:val="num" w:pos="851"/>
      </w:tabs>
      <w:ind w:left="2286" w:hanging="851"/>
      <w:outlineLvl w:val="5"/>
    </w:pPr>
  </w:style>
  <w:style w:type="character" w:customStyle="1" w:styleId="Kancelaria8Znak">
    <w:name w:val="Kancelaria 8 Znak"/>
    <w:basedOn w:val="Kancelaria7Znak"/>
    <w:link w:val="Kancelaria8"/>
    <w:rsid w:val="00A1182B"/>
    <w:rPr>
      <w:rFonts w:ascii="Calibri Light" w:eastAsia="Times New Roman" w:hAnsi="Calibri Light" w:cs="Times New Roman"/>
      <w:sz w:val="24"/>
      <w:szCs w:val="24"/>
      <w:lang w:val="en-US"/>
    </w:rPr>
  </w:style>
  <w:style w:type="character" w:customStyle="1" w:styleId="Nagwek1Znak">
    <w:name w:val="Nagłówek 1 Znak"/>
    <w:basedOn w:val="Domylnaczcionkaakapitu"/>
    <w:link w:val="Nagwek1"/>
    <w:uiPriority w:val="9"/>
    <w:rsid w:val="00A75699"/>
    <w:rPr>
      <w:rFonts w:asciiTheme="majorHAnsi" w:eastAsiaTheme="majorEastAsia" w:hAnsiTheme="majorHAnsi" w:cstheme="majorBidi"/>
      <w:color w:val="400640"/>
      <w:sz w:val="32"/>
      <w:szCs w:val="32"/>
    </w:rPr>
  </w:style>
  <w:style w:type="paragraph" w:customStyle="1" w:styleId="TYTU">
    <w:name w:val="TYTUŁ"/>
    <w:basedOn w:val="Normalny"/>
    <w:qFormat/>
    <w:rsid w:val="00A75699"/>
    <w:pPr>
      <w:jc w:val="both"/>
    </w:pPr>
    <w:rPr>
      <w:rFonts w:ascii="Calibri" w:hAnsi="Calibri"/>
      <w:b/>
      <w:caps/>
      <w:color w:val="400640"/>
      <w:sz w:val="32"/>
    </w:rPr>
  </w:style>
  <w:style w:type="paragraph" w:customStyle="1" w:styleId="Akapit">
    <w:name w:val="Akapit"/>
    <w:basedOn w:val="Normalny"/>
    <w:qFormat/>
    <w:rsid w:val="00D06168"/>
    <w:pPr>
      <w:jc w:val="both"/>
    </w:pPr>
    <w:rPr>
      <w:rFonts w:ascii="Arial" w:hAnsi="Arial"/>
      <w:sz w:val="24"/>
    </w:rPr>
  </w:style>
  <w:style w:type="paragraph" w:customStyle="1" w:styleId="Akapit1">
    <w:name w:val="Akapit1"/>
    <w:basedOn w:val="Akapit"/>
    <w:qFormat/>
    <w:rsid w:val="00D06168"/>
    <w:pPr>
      <w:ind w:left="357"/>
    </w:pPr>
  </w:style>
  <w:style w:type="paragraph" w:customStyle="1" w:styleId="Akapit2">
    <w:name w:val="Akapit2"/>
    <w:basedOn w:val="Akapit"/>
    <w:qFormat/>
    <w:rsid w:val="00D06168"/>
    <w:pPr>
      <w:ind w:left="851"/>
    </w:pPr>
  </w:style>
  <w:style w:type="paragraph" w:customStyle="1" w:styleId="Akapit3">
    <w:name w:val="Akapit3"/>
    <w:basedOn w:val="Akapit"/>
    <w:qFormat/>
    <w:rsid w:val="00D06168"/>
    <w:pPr>
      <w:ind w:left="1208"/>
    </w:pPr>
  </w:style>
  <w:style w:type="paragraph" w:customStyle="1" w:styleId="Akapit4">
    <w:name w:val="Akapit4"/>
    <w:basedOn w:val="Akapit"/>
    <w:qFormat/>
    <w:rsid w:val="00D06168"/>
    <w:pPr>
      <w:ind w:left="1701"/>
    </w:pPr>
  </w:style>
  <w:style w:type="paragraph" w:styleId="Nagwek">
    <w:name w:val="header"/>
    <w:basedOn w:val="Normalny"/>
    <w:link w:val="NagwekZnak"/>
    <w:uiPriority w:val="99"/>
    <w:unhideWhenUsed/>
    <w:rsid w:val="00D0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168"/>
  </w:style>
  <w:style w:type="paragraph" w:styleId="Stopka">
    <w:name w:val="footer"/>
    <w:basedOn w:val="Normalny"/>
    <w:link w:val="StopkaZnak"/>
    <w:uiPriority w:val="99"/>
    <w:unhideWhenUsed/>
    <w:rsid w:val="00D06168"/>
    <w:pPr>
      <w:tabs>
        <w:tab w:val="center" w:pos="4536"/>
        <w:tab w:val="right" w:pos="9072"/>
      </w:tabs>
      <w:spacing w:after="0" w:line="240" w:lineRule="auto"/>
    </w:pPr>
    <w:rPr>
      <w:rFonts w:ascii="Arial" w:hAnsi="Arial"/>
    </w:rPr>
  </w:style>
  <w:style w:type="character" w:customStyle="1" w:styleId="StopkaZnak">
    <w:name w:val="Stopka Znak"/>
    <w:basedOn w:val="Domylnaczcionkaakapitu"/>
    <w:link w:val="Stopka"/>
    <w:uiPriority w:val="99"/>
    <w:rsid w:val="00D06168"/>
    <w:rPr>
      <w:rFonts w:ascii="Arial" w:hAnsi="Arial"/>
    </w:rPr>
  </w:style>
  <w:style w:type="table" w:styleId="Tabela-Siatka">
    <w:name w:val="Table Grid"/>
    <w:basedOn w:val="Standardowy"/>
    <w:uiPriority w:val="39"/>
    <w:rsid w:val="00D0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0">
    <w:name w:val="Title"/>
    <w:basedOn w:val="Normalny"/>
    <w:next w:val="Normalny"/>
    <w:link w:val="TytuZnak"/>
    <w:qFormat/>
    <w:rsid w:val="0055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rsid w:val="0055523A"/>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C52F7A"/>
    <w:pPr>
      <w:spacing w:before="480" w:line="360" w:lineRule="auto"/>
      <w:ind w:left="720"/>
      <w:contextualSpacing/>
    </w:pPr>
  </w:style>
  <w:style w:type="paragraph" w:styleId="Tekstdymka">
    <w:name w:val="Balloon Text"/>
    <w:basedOn w:val="Normalny"/>
    <w:link w:val="TekstdymkaZnak"/>
    <w:uiPriority w:val="99"/>
    <w:semiHidden/>
    <w:unhideWhenUsed/>
    <w:rsid w:val="00F760E2"/>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760E2"/>
    <w:rPr>
      <w:rFonts w:ascii="Times New Roman" w:hAnsi="Times New Roman" w:cs="Times New Roman"/>
      <w:sz w:val="18"/>
      <w:szCs w:val="18"/>
    </w:rPr>
  </w:style>
  <w:style w:type="character" w:customStyle="1" w:styleId="apple-converted-space">
    <w:name w:val="apple-converted-space"/>
    <w:basedOn w:val="Domylnaczcionkaakapitu"/>
    <w:rsid w:val="00006C43"/>
  </w:style>
  <w:style w:type="paragraph" w:styleId="Tekstprzypisukocowego">
    <w:name w:val="endnote text"/>
    <w:basedOn w:val="Normalny"/>
    <w:link w:val="TekstprzypisukocowegoZnak"/>
    <w:uiPriority w:val="99"/>
    <w:semiHidden/>
    <w:unhideWhenUsed/>
    <w:rsid w:val="00C64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4AC7"/>
    <w:rPr>
      <w:sz w:val="20"/>
      <w:szCs w:val="20"/>
    </w:rPr>
  </w:style>
  <w:style w:type="character" w:styleId="Odwoanieprzypisukocowego">
    <w:name w:val="endnote reference"/>
    <w:basedOn w:val="Domylnaczcionkaakapitu"/>
    <w:uiPriority w:val="99"/>
    <w:semiHidden/>
    <w:unhideWhenUsed/>
    <w:rsid w:val="00C64AC7"/>
    <w:rPr>
      <w:vertAlign w:val="superscript"/>
    </w:rPr>
  </w:style>
  <w:style w:type="character" w:styleId="Odwoaniedokomentarza">
    <w:name w:val="annotation reference"/>
    <w:basedOn w:val="Domylnaczcionkaakapitu"/>
    <w:uiPriority w:val="99"/>
    <w:semiHidden/>
    <w:unhideWhenUsed/>
    <w:rsid w:val="007F4094"/>
    <w:rPr>
      <w:sz w:val="16"/>
      <w:szCs w:val="16"/>
    </w:rPr>
  </w:style>
  <w:style w:type="paragraph" w:styleId="Tekstkomentarza">
    <w:name w:val="annotation text"/>
    <w:basedOn w:val="Normalny"/>
    <w:link w:val="TekstkomentarzaZnak"/>
    <w:uiPriority w:val="99"/>
    <w:semiHidden/>
    <w:unhideWhenUsed/>
    <w:rsid w:val="007F40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4094"/>
    <w:rPr>
      <w:sz w:val="20"/>
      <w:szCs w:val="20"/>
    </w:rPr>
  </w:style>
  <w:style w:type="paragraph" w:styleId="Tematkomentarza">
    <w:name w:val="annotation subject"/>
    <w:basedOn w:val="Tekstkomentarza"/>
    <w:next w:val="Tekstkomentarza"/>
    <w:link w:val="TematkomentarzaZnak"/>
    <w:uiPriority w:val="99"/>
    <w:semiHidden/>
    <w:unhideWhenUsed/>
    <w:rsid w:val="007F4094"/>
    <w:rPr>
      <w:b/>
      <w:bCs/>
    </w:rPr>
  </w:style>
  <w:style w:type="character" w:customStyle="1" w:styleId="TematkomentarzaZnak">
    <w:name w:val="Temat komentarza Znak"/>
    <w:basedOn w:val="TekstkomentarzaZnak"/>
    <w:link w:val="Tematkomentarza"/>
    <w:uiPriority w:val="99"/>
    <w:semiHidden/>
    <w:rsid w:val="007F4094"/>
    <w:rPr>
      <w:b/>
      <w:bCs/>
      <w:sz w:val="20"/>
      <w:szCs w:val="20"/>
    </w:rPr>
  </w:style>
  <w:style w:type="character" w:styleId="Hipercze">
    <w:name w:val="Hyperlink"/>
    <w:basedOn w:val="Domylnaczcionkaakapitu"/>
    <w:uiPriority w:val="99"/>
    <w:unhideWhenUsed/>
    <w:rsid w:val="00C11908"/>
    <w:rPr>
      <w:color w:val="0563C1" w:themeColor="hyperlink"/>
      <w:u w:val="single"/>
    </w:rPr>
  </w:style>
  <w:style w:type="character" w:styleId="Nierozpoznanawzmianka">
    <w:name w:val="Unresolved Mention"/>
    <w:basedOn w:val="Domylnaczcionkaakapitu"/>
    <w:uiPriority w:val="99"/>
    <w:semiHidden/>
    <w:unhideWhenUsed/>
    <w:rsid w:val="00C11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96829">
      <w:bodyDiv w:val="1"/>
      <w:marLeft w:val="0"/>
      <w:marRight w:val="0"/>
      <w:marTop w:val="0"/>
      <w:marBottom w:val="0"/>
      <w:divBdr>
        <w:top w:val="none" w:sz="0" w:space="0" w:color="auto"/>
        <w:left w:val="none" w:sz="0" w:space="0" w:color="auto"/>
        <w:bottom w:val="none" w:sz="0" w:space="0" w:color="auto"/>
        <w:right w:val="none" w:sz="0" w:space="0" w:color="auto"/>
      </w:divBdr>
    </w:div>
    <w:div w:id="1064450339">
      <w:bodyDiv w:val="1"/>
      <w:marLeft w:val="0"/>
      <w:marRight w:val="0"/>
      <w:marTop w:val="0"/>
      <w:marBottom w:val="0"/>
      <w:divBdr>
        <w:top w:val="none" w:sz="0" w:space="0" w:color="auto"/>
        <w:left w:val="none" w:sz="0" w:space="0" w:color="auto"/>
        <w:bottom w:val="none" w:sz="0" w:space="0" w:color="auto"/>
        <w:right w:val="none" w:sz="0" w:space="0" w:color="auto"/>
      </w:divBdr>
    </w:div>
    <w:div w:id="1599413716">
      <w:bodyDiv w:val="1"/>
      <w:marLeft w:val="0"/>
      <w:marRight w:val="0"/>
      <w:marTop w:val="0"/>
      <w:marBottom w:val="0"/>
      <w:divBdr>
        <w:top w:val="none" w:sz="0" w:space="0" w:color="auto"/>
        <w:left w:val="none" w:sz="0" w:space="0" w:color="auto"/>
        <w:bottom w:val="none" w:sz="0" w:space="0" w:color="auto"/>
        <w:right w:val="none" w:sz="0" w:space="0" w:color="auto"/>
      </w:divBdr>
      <w:divsChild>
        <w:div w:id="526456294">
          <w:marLeft w:val="0"/>
          <w:marRight w:val="0"/>
          <w:marTop w:val="0"/>
          <w:marBottom w:val="0"/>
          <w:divBdr>
            <w:top w:val="none" w:sz="0" w:space="0" w:color="auto"/>
            <w:left w:val="none" w:sz="0" w:space="0" w:color="auto"/>
            <w:bottom w:val="none" w:sz="0" w:space="0" w:color="auto"/>
            <w:right w:val="none" w:sz="0" w:space="0" w:color="auto"/>
          </w:divBdr>
        </w:div>
        <w:div w:id="624889226">
          <w:marLeft w:val="0"/>
          <w:marRight w:val="0"/>
          <w:marTop w:val="0"/>
          <w:marBottom w:val="0"/>
          <w:divBdr>
            <w:top w:val="none" w:sz="0" w:space="0" w:color="auto"/>
            <w:left w:val="none" w:sz="0" w:space="0" w:color="auto"/>
            <w:bottom w:val="none" w:sz="0" w:space="0" w:color="auto"/>
            <w:right w:val="none" w:sz="0" w:space="0" w:color="auto"/>
          </w:divBdr>
        </w:div>
        <w:div w:id="36439380">
          <w:marLeft w:val="0"/>
          <w:marRight w:val="0"/>
          <w:marTop w:val="0"/>
          <w:marBottom w:val="0"/>
          <w:divBdr>
            <w:top w:val="none" w:sz="0" w:space="0" w:color="auto"/>
            <w:left w:val="none" w:sz="0" w:space="0" w:color="auto"/>
            <w:bottom w:val="none" w:sz="0" w:space="0" w:color="auto"/>
            <w:right w:val="none" w:sz="0" w:space="0" w:color="auto"/>
          </w:divBdr>
        </w:div>
        <w:div w:id="2076540362">
          <w:marLeft w:val="0"/>
          <w:marRight w:val="0"/>
          <w:marTop w:val="0"/>
          <w:marBottom w:val="0"/>
          <w:divBdr>
            <w:top w:val="none" w:sz="0" w:space="0" w:color="auto"/>
            <w:left w:val="none" w:sz="0" w:space="0" w:color="auto"/>
            <w:bottom w:val="none" w:sz="0" w:space="0" w:color="auto"/>
            <w:right w:val="none" w:sz="0" w:space="0" w:color="auto"/>
          </w:divBdr>
        </w:div>
        <w:div w:id="1703167954">
          <w:marLeft w:val="0"/>
          <w:marRight w:val="0"/>
          <w:marTop w:val="0"/>
          <w:marBottom w:val="0"/>
          <w:divBdr>
            <w:top w:val="none" w:sz="0" w:space="0" w:color="auto"/>
            <w:left w:val="none" w:sz="0" w:space="0" w:color="auto"/>
            <w:bottom w:val="none" w:sz="0" w:space="0" w:color="auto"/>
            <w:right w:val="none" w:sz="0" w:space="0" w:color="auto"/>
          </w:divBdr>
        </w:div>
        <w:div w:id="1648052797">
          <w:marLeft w:val="0"/>
          <w:marRight w:val="0"/>
          <w:marTop w:val="0"/>
          <w:marBottom w:val="0"/>
          <w:divBdr>
            <w:top w:val="none" w:sz="0" w:space="0" w:color="auto"/>
            <w:left w:val="none" w:sz="0" w:space="0" w:color="auto"/>
            <w:bottom w:val="none" w:sz="0" w:space="0" w:color="auto"/>
            <w:right w:val="none" w:sz="0" w:space="0" w:color="auto"/>
          </w:divBdr>
        </w:div>
        <w:div w:id="472334099">
          <w:marLeft w:val="0"/>
          <w:marRight w:val="0"/>
          <w:marTop w:val="0"/>
          <w:marBottom w:val="0"/>
          <w:divBdr>
            <w:top w:val="none" w:sz="0" w:space="0" w:color="auto"/>
            <w:left w:val="none" w:sz="0" w:space="0" w:color="auto"/>
            <w:bottom w:val="none" w:sz="0" w:space="0" w:color="auto"/>
            <w:right w:val="none" w:sz="0" w:space="0" w:color="auto"/>
          </w:divBdr>
        </w:div>
      </w:divsChild>
    </w:div>
    <w:div w:id="19448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podolak@linkleaders.pl" TargetMode="External"/><Relationship Id="rId3" Type="http://schemas.openxmlformats.org/officeDocument/2006/relationships/settings" Target="settings.xml"/><Relationship Id="rId7" Type="http://schemas.openxmlformats.org/officeDocument/2006/relationships/hyperlink" Target="http://www.stowarzyszeniepink.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dc:creator>
  <cp:keywords/>
  <dc:description/>
  <cp:lastModifiedBy>Agnieszka Ratajczyk</cp:lastModifiedBy>
  <cp:revision>2</cp:revision>
  <dcterms:created xsi:type="dcterms:W3CDTF">2020-03-25T10:47:00Z</dcterms:created>
  <dcterms:modified xsi:type="dcterms:W3CDTF">2020-03-25T10:47:00Z</dcterms:modified>
</cp:coreProperties>
</file>