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BA" w:rsidRDefault="005D0FBA" w:rsidP="005D0FBA">
      <w:pPr>
        <w:tabs>
          <w:tab w:val="left" w:pos="22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26.03.2020</w:t>
      </w:r>
      <w:bookmarkStart w:id="0" w:name="_GoBack"/>
      <w:bookmarkEnd w:id="0"/>
    </w:p>
    <w:p w:rsidR="005D0FBA" w:rsidRPr="00D6573B" w:rsidRDefault="005D0FBA" w:rsidP="005D0FBA">
      <w:pPr>
        <w:tabs>
          <w:tab w:val="left" w:pos="22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73B">
        <w:rPr>
          <w:rFonts w:ascii="Times New Roman" w:hAnsi="Times New Roman" w:cs="Times New Roman"/>
          <w:sz w:val="24"/>
          <w:szCs w:val="24"/>
        </w:rPr>
        <w:t>Poniżej prezentujemy najważniejsze zmiany wprowadzane ustawą o szczególnych rozwiązaniach związanych z zapobieganiem, przeciwdziałaniem i zwalczaniem COVID-19, innych chorób zakaźnych oraz wywołanych nimi sytuacji kryzysowych oraz niektórych innych ustaw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FBA" w:rsidRPr="00D6573B" w:rsidRDefault="005D0FBA" w:rsidP="005D0FBA">
      <w:pPr>
        <w:tabs>
          <w:tab w:val="left" w:pos="22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0FBA" w:rsidRPr="00D6573B" w:rsidRDefault="005D0FBA" w:rsidP="005D0FB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6573B">
        <w:rPr>
          <w:rFonts w:ascii="Times New Roman" w:hAnsi="Times New Roman" w:cs="Times New Roman"/>
          <w:b/>
          <w:spacing w:val="-2"/>
          <w:sz w:val="24"/>
          <w:szCs w:val="24"/>
        </w:rPr>
        <w:t>POPRAWA PŁYNNOŚCI FINANSOWEJ PRZEDSIĘBIORSTW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 xml:space="preserve">Zwolnienie </w:t>
      </w:r>
      <w:proofErr w:type="spellStart"/>
      <w:r w:rsidRPr="00D6573B">
        <w:t>mikroprzedsiębiorców</w:t>
      </w:r>
      <w:proofErr w:type="spellEnd"/>
      <w:r w:rsidRPr="00D6573B">
        <w:t xml:space="preserve"> i samozatrudnionych z płacenia składek na ubezpieczenie społeczne i zdrowotne przez okres 3 miesięcy.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Przesunięcie terminu płatności zaliczek na podatek dochodowy od wypłacanych wynagrodzeń w marcu i kwietniu 2020 r. (do 1 czerwca 2020 r.).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Przesunięcie (fakultatywne) terminu do zapłaty podatku od przychodów z budynków za miesiące marzec-maj 2020 r. do 20 lipca 2020 r. (gdy przychody niższe o co najmniej 50 %).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Przesunięcie terminu wnoszenia opłat z tytułu użytkowania wieczystego oraz opłat z tytułu przekształcenia prawa użytkowania wieczystego w prawo własności do 30 czerwca 2020 r.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Czasowe zniesienie opłaty prolongacyjnej w należnościach skarbowych i ZUS-owskich.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 xml:space="preserve">Możliwość udzielenia ze środków Funduszu Pracy jednorazowej pożyczki na pokrycie kosztów prowadzenia działalności gospodarczej </w:t>
      </w:r>
      <w:proofErr w:type="spellStart"/>
      <w:r w:rsidRPr="00D6573B">
        <w:t>mikroprzedsiębiorcy</w:t>
      </w:r>
      <w:proofErr w:type="spellEnd"/>
      <w:r w:rsidRPr="00D6573B">
        <w:t xml:space="preserve"> w wys. 5 tys. zł na okres nie dłuższy niż 12 miesięcy z 3 miesięcznym okresem karencji, z możliwością umorzenia w przypadku niezmniejszenia stanu zatrudnienia.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Umożliwienie podatnikom podatku CIT i PIT, którzy ponoszą negatywne konsekwencje ekonomiczne z powodu COVID-19, odliczenia straty poniesionej w 2020 r., od dochodu z działalności, uzyskanego w 2019 r. – gdy w 2020 r. osiągną przychody niższe o co najmniej 50 % w porównaniu do 2019 r.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Umożliwienie dokonania odliczenia od dochodu (przychodu) darowizn przekazanych na przeciwdziałanie COVID-19 – odliczeniu będą podlegały darowizny pieniężne lub rzeczowe (w pełnej wysokości), przekazane podmiotom wykonującym działalność leczniczą, a także przekazane Agencji Rezerw Materiałowych oraz Centralnej Bazie Rezerw Sanitarno-Przeciwepidemicznych.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Odstąpienie od stosowania, w zakresie zaliczek na podatek PIT i CIT, przepisów dotyczących tzw. złych długów wobec podatnika będącego dłużnikiem (gdy przychody mniejsze o co najmniej 50 %).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Możliwość odstąpienia przez „małych podatników” od opłacania zaliczek w formie uproszczonej opłacanych za miesiące marzec-grudzień 2020 r.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Odroczenie wprowadzenia podatku od sprzedaży detalicznej do 1 stycznia 2021 r.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Czasowe zwolnienie z opłat dla organizacji zbiorowego zarządzania prawami autorskimi oraz opłat abonamentowych, gdy nie są one zależne od wielkości przychodów lub dochodu przedsiębiorcy.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lastRenderedPageBreak/>
        <w:t>Obniżenie o 90 % czynszu za okres gdy najemca lokalu nie prowadził działalności w obiekcie handlowym o powierzchni sprzedaży powyżej 2000 m.kw. w okresie stanu zagrożenia epidemicznego lub epidemii, chyba że umowa przewiduje korzystniejsze dla najemcy rozwiązanie.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Zmiany w ustawie o systemie rekompensat dla sektorów i podsektorów energochłonnych usprawniające i przyspieszające wypłaty rekompensat kosztów pośrednich uprawnień do emisji, które poniesione zostały przez przedsiębiorstwa energochłonne w 2019 r., jak również eliminujące wątpliwości interpretacyjne w odniesieniu do niektórych elementów systemu rekompensat.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Zmiany w zakresie umów o imprezę turystyczną – termin rozwiązania bądź odstąpienia od umowy skuteczny z mocy prawa po upływie 180 dni od dnia powiadomienia o odstąpieniu lub rozwiązaniu, możliwość skorzystania z vouchera na realizację imprezy turystycznej w przyszłości.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Przedłużenie terminu na zwrot wpłat klienta w przypadku niemożności zorganizowania wydarzenia z powodu epidemii (dot. organizacji wystaw i kongresów lub działalności kulturalnej, rozrywkowej, rekreacyjnej, sportowej, organizującej wystawy tematyczne lub imprezy plenerowe) do 180 dni od rozwiązania umowy, możliwy voucher w zamian za odstąpienie od rezygnacji z umowy.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Zmiany w Prawie zamówień publicznych w zakresie obowiązku wzajemnego informowania się o wpływie okoliczności związanych z wystąpieniem COVID-19 na należyte wykonanie umowy, możliwości dokonania zmiany umowy, niedochodzenia należności, w tym kar umownych oraz zwolnienie z kar z ustawy o naruszenie dyscypliny finansów publicznych, odstąpienie od dochodzenia należności.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Utworzenie Funduszu Gwarancji Płynnościowych w Banku Gospodarstwa Krajowego na pokrycie kosztów i wydatków związanym z udzielaniem poręczeń i gwarancji dla średniego i dużego przedsiębiorcy na okres nie dłuższy niż 27 miesięcy (kwota jednostkowej gwarancji lub poręczenia ze środków FGP nie może przekroczyć 80 % wartości niespłaconej kwoty kapitału kredytu.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Rozszerzenie katalogu usług finansowych KUKE S.A. w zakresie ubezpieczeń eksportowych o m.in kredyty obrotowe i inwestycyjne na cele inwestycji zagranicznych.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Umożliwienie bankom przedłużenia (odnowienia) lub innych modyfikacji warunków finansowych uprzednio udzielonych przedsiębiorcom z segmentu MŚP, którzy znaleźli się w szczególnej sytuacji wskutek wystąpienia stanu zagrożenia epidemiologicznego – modyfikacja warunków nie będzie prowadziła do pogorszenia sytuacji kredytobiorcy.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 xml:space="preserve">Określenie maksymalnej wysokości kosztów </w:t>
      </w:r>
      <w:proofErr w:type="spellStart"/>
      <w:r w:rsidRPr="00D6573B">
        <w:t>pozaodsetkowych</w:t>
      </w:r>
      <w:proofErr w:type="spellEnd"/>
      <w:r w:rsidRPr="00D6573B">
        <w:t xml:space="preserve"> nowo udzielanych pożyczek w trakcie i po okresie szczytu epidemii.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Podwyższenie limitów zwolnień przedmiotowych w podatku dochodowym od osób fizycznych.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Uproszczenie procedury odraczania i umarzania m. in. przedsiębiorcom czynszów za najem i dzierżawę nieruchomości będących własnością organów publicznych.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Wprowadzenie przepisów umożliwiających radom gminy:</w:t>
      </w:r>
    </w:p>
    <w:p w:rsidR="005D0FBA" w:rsidRPr="00D6573B" w:rsidRDefault="005D0FBA" w:rsidP="005D0FBA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</w:pPr>
      <w:r w:rsidRPr="00D6573B">
        <w:t xml:space="preserve">wprowadzenie za część 2020 roku zwolnienia z podatku od nieruchomości wskazanym grupom przedsiębiorców, których płynność finansowa uległa </w:t>
      </w:r>
      <w:r w:rsidRPr="00D6573B">
        <w:lastRenderedPageBreak/>
        <w:t>pogorszeniu w związku z ponoszeniem negatywnych konsekwencji ekonomicznych z powodu COVID-19,</w:t>
      </w:r>
    </w:p>
    <w:p w:rsidR="005D0FBA" w:rsidRPr="00D6573B" w:rsidRDefault="005D0FBA" w:rsidP="005D0FBA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</w:pPr>
      <w:r w:rsidRPr="00D6573B">
        <w:t>przedłużenie, w drodze zarządzenia organów wykonawczych, terminów płatności rat podatku od nieruchomości, płatnych w kwietniu, maju i czerwcu 2020 r. – nie dłużej niż do 30 września tego roku.</w:t>
      </w:r>
    </w:p>
    <w:p w:rsidR="005D0FBA" w:rsidRPr="00D6573B" w:rsidRDefault="005D0FBA" w:rsidP="005D0FB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6573B">
        <w:rPr>
          <w:rFonts w:ascii="Times New Roman" w:hAnsi="Times New Roman" w:cs="Times New Roman"/>
          <w:b/>
          <w:spacing w:val="-2"/>
          <w:sz w:val="24"/>
          <w:szCs w:val="24"/>
        </w:rPr>
        <w:t>ODROCZENIA W REALIZACJI NIEKTÓRYCH OBOWIĄZKÓW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 xml:space="preserve">Przesunięcie obowiązku składania nowego pliku JPK_VAT (deklaracja wraz z ewidencją) z 1 kwietnia na 1 lipca 2020 r. dla wszystkich podatników (podatnicy będą mogli dobrowolnie złożyć nowy JPK_VAT w maju 2020 r.). 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Przesunięcie terminu stosowania nowej matrycy stawek VAT o 3 miesiące, tj. od 1 lipca 2020 r.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Przesunięcie o pół roku obowiązku dot. Pracowniczych Planów Kapitałowych w średnich przedsiębiorstwach – terminu na zawarcie umów o zarządzenie PPK i o prowadzenie PPK (odpowiednio do 27 października 2020 r. oraz 10 listopada 2020 r.).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Przesunięcie o 3 miesiące terminu obowiązku zgłoszenia informacji do Centralnego Rejestru Beneficjentów Rzeczywistych (ustawa o przeciwdziałaniu praniu brudnych pieniędzy).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Wydłużenie terminu na złożenie informacji o cenach transferowych do 30 września 2020 r.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Wydłużenie terminu na złożenie zawiadomienia o dokonaniu zapłaty na rachunek niezamieszczony w wykazie podatników VAT, o którym mowa w art. 96b ust. 1 ustawy o VAT (z 3-dniowego do 14-dniowego).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Przesunięcie terminu wejścia w życie rozwiązań prawnych dot. zrównania pozycji prawnej drobnych przedsiębiorców i konsumentów z 1 czerwca 2020 r. na 1 stycznia 2021 r.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Możliwość odroczenia terminu wykonania badań urządzeń technicznych, z zachowaniem możliwości eksploatacji przez maksymalny okres kolejnych 6 miesięcy.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Wydłużenie okresu sporządzania dokumentów ewidencji odpadów w formie papierowej do 31 grudnia 2020 r.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Wydłużenie z 30 do 180 dni terminów na zarejestrowanie pojazdu niebędącego pojazdem nowym sprowadzonym z terytorium UE albo zawiadomienie starosty o nabyciu lub życiu pojazdu zarejestrowanego w okresie do 31 grudnia 2020 r.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Umożliwienie w 2020 r. organom administracji miar odraczanie terminu dokonania legalizacji i zezwalanie na dalsze użytkowanie przyrządów pomiarowych wobec których dokonano takiego odroczenia, ale przez okres nie dłuższy niż 6 miesięcy.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Przedłużenie terminów dot. schematów podatkowych, w tym zawieszenie rozpoczętych terminów, nie dłużej niż do 30 czerwca 2020 r.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Ograniczenie obowiązków w zakresie rotacji firm audytorskich.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Przedłużenie obowiązywania okresu przejściowego dot. dokonywania nabyć paliw opałowych na „starych zasadach” (z 31 marca 2020 r. do 31 sierpnia 2020 r.).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 xml:space="preserve">Wydłużenie okresu ważności zezwoleń na pracę cudzoziemca (oraz decyzji o przedłużeniu zezwolenia na pracę) z mocy prawa, jak również wydłużenie dopuszczalnego okresu pracy bez zezwolenia na pracę w związku z oświadczeniem o </w:t>
      </w:r>
      <w:r w:rsidRPr="00D6573B">
        <w:lastRenderedPageBreak/>
        <w:t>powierzeniu wykonywania pracy cudzoziemcowi, na czas stanu zagrożenia epidemicznego lub stanu epidemii ogłoszonego w związku z zakażeniami wirusem SARS-CoV-2 i następujących po nim 30 dni.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Wydłużenie w czasie terminów realizacji usług rynku pracy i instrumentów rynku pracy oraz innych form wsparcia określonych w ustawie o promocji zatrudnienia i instytucjach rynku pracy.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Zmiany dot. kinematografii (filmem będzie również utwór, który z uzasadnionych przyczyn nie miał premiery kinowej, zawieszony zostanie obowiązek raportowania dot. liczby widzów, biletów, przychodów, uelastycznione będą terminy składania wniosków o wsparcie produkcji audiowizualnej).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Umożliwienie Ministrowi Finansów określania, w drodze rozporządzenia, innych terminów m.in. przekazania danych, informacji, deklaracji, sprawozdań, raportów, zestawień, wniosków, składek, opłat oraz wpłat, jak również innych terminów wypełniania obowiązków w zakresie ewidencji oraz w zakresie sporządzenia, zatwierdzenia, udostępnienia i przekazania do właściwego rejestru, jednostki lub organu określonych sprawozdań lub informacji, w celu wsparcia podmiotów w wypełnianiu obowiązków informacyjnych i sprawozdawczych w okresie stanu epidemicznego lub epidemii.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Przesunięcie terminów działań związanych z ochroną środowiska: planów budowy sieci stacji ładowania, planów ochrony powietrza, terminów sprawozdawczych dla przedsiębiorców, postępowań prowadzonych na podstawie przepisów ustawy Prawo Energetyczne.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Wydłużenie terminu ważności orzeczeń:</w:t>
      </w:r>
    </w:p>
    <w:p w:rsidR="005D0FBA" w:rsidRPr="00D6573B" w:rsidRDefault="005D0FBA" w:rsidP="005D0FBA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</w:pPr>
      <w:r w:rsidRPr="00D6573B">
        <w:t xml:space="preserve">o częściowej niezdolności do pracy, o całkowitej niezdolności do pracy, o całkowitej niezdolności do pracy i niezdolności do samodzielnej egzystencji, o niezdolności do samodzielnej egzystencji, o okolicznościach uzasadniających ustalenie uprawnień do świadczenia rehabilitacyjnego, wydanych przez lekarzy orzeczników i komisje lekarskie Zakładu Ubezpieczeń Społecznych na czas określony, stanowiących podstawę do przyznania świadczenia, </w:t>
      </w:r>
    </w:p>
    <w:p w:rsidR="005D0FBA" w:rsidRPr="00D6573B" w:rsidRDefault="005D0FBA" w:rsidP="005D0FBA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</w:pPr>
      <w:r w:rsidRPr="00D6573B">
        <w:t>o niepełnosprawności albo orzeczeń o stopniu niepełnosprawności, kart parkingowych,</w:t>
      </w:r>
    </w:p>
    <w:p w:rsidR="005D0FBA" w:rsidRPr="00D6573B" w:rsidRDefault="005D0FBA" w:rsidP="005D0FBA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</w:pPr>
      <w:r w:rsidRPr="00D6573B">
        <w:t>lekarskich o braku przeciwskazań zdrowotnych, w tym do służby funkcjonariuszy poszczególnych służ i organów, do 60 dni od dnia odwołania stanu zagrożenia epidemicznego lub stanu epidemii.</w:t>
      </w:r>
    </w:p>
    <w:p w:rsidR="005D0FBA" w:rsidRPr="00D6573B" w:rsidRDefault="005D0FBA" w:rsidP="005D0FB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6573B">
        <w:rPr>
          <w:rFonts w:ascii="Times New Roman" w:hAnsi="Times New Roman" w:cs="Times New Roman"/>
          <w:b/>
          <w:spacing w:val="-2"/>
          <w:sz w:val="24"/>
          <w:szCs w:val="24"/>
        </w:rPr>
        <w:t>ZABEZPIECZENIE MIEJSC PRACY I DOCHODÓW PRACOWNIKÓW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Dofinansowanie pracodawcy do wynagrodzenia pracownika objętego przestojem ekonomicznym ze środków FGŚP w wysokości 50 % minimalnego wynagrodzenia lub przy obniżonym wymiarze czasu pracy o 20 %, nie więcej niż do 0,5 etatu – dofinansowanie do wysokości połowy wynagrodzenia, ale nie więcej niż 40 % przeciętnego wynagrodzenia za prace), w okresie wprowadzonego przez pracodawcę przestoju ekonomicznego lub obniżonego wymiaru czasu pracy w przypadku wystąpienia spadku obrotów gospodarczych w następstwie wystąpienia COVID-19, rozumianych jako sprzedaż towarów lub usług w ujęciu ilościowym lub wartościowym:</w:t>
      </w:r>
    </w:p>
    <w:p w:rsidR="005D0FBA" w:rsidRPr="00D6573B" w:rsidRDefault="005D0FBA" w:rsidP="005D0FBA">
      <w:pPr>
        <w:pStyle w:val="NormalnyWeb"/>
        <w:numPr>
          <w:ilvl w:val="0"/>
          <w:numId w:val="4"/>
        </w:numPr>
        <w:spacing w:before="0" w:beforeAutospacing="0" w:after="120" w:afterAutospacing="0"/>
        <w:jc w:val="both"/>
      </w:pPr>
      <w:r w:rsidRPr="00D6573B">
        <w:lastRenderedPageBreak/>
        <w:t>nie mniej niż o 15 % (stosunek łącznych obrotów w ciągu dowolnych 2 kolejnych miesięcy w okresie od stycznia 2020 r. do łącznych obrotów z analogicznych 2 miesięcy z roku ubiegłego) lub</w:t>
      </w:r>
    </w:p>
    <w:p w:rsidR="005D0FBA" w:rsidRPr="00D6573B" w:rsidRDefault="005D0FBA" w:rsidP="005D0FBA">
      <w:pPr>
        <w:pStyle w:val="NormalnyWeb"/>
        <w:numPr>
          <w:ilvl w:val="0"/>
          <w:numId w:val="4"/>
        </w:numPr>
        <w:spacing w:before="0" w:beforeAutospacing="0" w:after="120" w:afterAutospacing="0"/>
        <w:jc w:val="both"/>
      </w:pPr>
      <w:r w:rsidRPr="00D6573B">
        <w:t>nie mniej niż o 25 % obrotów w miesiącu w okresie od stycznia 2020 r. w porównaniu do miesiąca poprzedniego.</w:t>
      </w:r>
    </w:p>
    <w:p w:rsidR="005D0FBA" w:rsidRPr="00D6573B" w:rsidRDefault="005D0FBA" w:rsidP="005D0FBA">
      <w:pPr>
        <w:pStyle w:val="NormalnyWeb"/>
        <w:spacing w:before="0" w:beforeAutospacing="0" w:after="120" w:afterAutospacing="0"/>
        <w:ind w:left="743"/>
        <w:jc w:val="both"/>
      </w:pPr>
      <w:r w:rsidRPr="00D6573B">
        <w:t>Ze środków FGŚP przysługują środki na opłacanie składek na ubezpieczenie społeczne pracowników należnych od pracodawcy od przyznanych świadczeń.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Dofinansowanie części kosztów wynagrodzeń pracowników oraz należnych składek na ubezpieczenia społeczne przez starostę, w przypadku mikro-, małych i średnich przedsiębiorców zatrudniających pracowników oraz części kosztów prowadzenia działalności w przypadku przedsiębiorcy będącego osobą fizyczną niezatrudniającego pracowników, na okres nie dłuższy niż 3 miesiące, w zależności od spadku obrotów.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Świadczenie z tytułu przestoju ekonomicznego, nieoskładkowane i nieopodatkowane:</w:t>
      </w:r>
    </w:p>
    <w:p w:rsidR="005D0FBA" w:rsidRPr="00D6573B" w:rsidRDefault="005D0FBA" w:rsidP="005D0FBA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</w:pPr>
      <w:r w:rsidRPr="00D6573B">
        <w:t>dla zleceniobiorców i samozatrudnionych w wysokości 80 % minimalnego wynagrodzenia jeśli przychód spadł o co najmniej 15 % w stosunku do poprzedniego miesiąca, pod warunkiem, że przychów w poprzednim miesiącu był niższy od 300 % przeciętnego wynagrodzenia,</w:t>
      </w:r>
    </w:p>
    <w:p w:rsidR="005D0FBA" w:rsidRPr="00D6573B" w:rsidRDefault="005D0FBA" w:rsidP="005D0FBA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</w:pPr>
      <w:r w:rsidRPr="00D6573B">
        <w:t>dla osób na karcie podatkowej lub ryczałcie ewidencjonowanym, zwolnionym z VAT w wysokości 50 % minimalnego wynagrodzenia.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Poszerzenie kręgu osób uprawnionych do dodatkowego zasiłku opiekuńczego:</w:t>
      </w:r>
    </w:p>
    <w:p w:rsidR="005D0FBA" w:rsidRPr="00D6573B" w:rsidRDefault="005D0FBA" w:rsidP="005D0FBA">
      <w:pPr>
        <w:pStyle w:val="NormalnyWeb"/>
        <w:numPr>
          <w:ilvl w:val="1"/>
          <w:numId w:val="6"/>
        </w:numPr>
        <w:spacing w:before="0" w:beforeAutospacing="0" w:after="120" w:afterAutospacing="0"/>
        <w:ind w:left="1452"/>
        <w:jc w:val="both"/>
      </w:pPr>
      <w:r w:rsidRPr="00D6573B">
        <w:t>o ubezpieczonego zwolnionego od wykonywania pracy z powodu konieczności osobistego sprawowania opieki nad osobą legitymującą się orzeczeniem o znacznym stopniu niepełnosprawności do ukończenia 18 lat albo orzeczeniem o niepełnosprawności, w przypadku zamknięcia placówki,</w:t>
      </w:r>
    </w:p>
    <w:p w:rsidR="005D0FBA" w:rsidRPr="00D6573B" w:rsidRDefault="005D0FBA" w:rsidP="005D0FBA">
      <w:pPr>
        <w:pStyle w:val="NormalnyWeb"/>
        <w:numPr>
          <w:ilvl w:val="0"/>
          <w:numId w:val="6"/>
        </w:numPr>
        <w:spacing w:before="0" w:beforeAutospacing="0" w:after="120" w:afterAutospacing="0"/>
        <w:jc w:val="both"/>
      </w:pPr>
      <w:r w:rsidRPr="00D6573B">
        <w:t>na opiekę nad chorym dorosłym niepełnosprawnym członkiem rodziny, w przypadku zawieszenia działalności placówek dziennego pobytu,</w:t>
      </w:r>
    </w:p>
    <w:p w:rsidR="005D0FBA" w:rsidRPr="00D6573B" w:rsidRDefault="005D0FBA" w:rsidP="005D0FBA">
      <w:pPr>
        <w:pStyle w:val="NormalnyWeb"/>
        <w:numPr>
          <w:ilvl w:val="0"/>
          <w:numId w:val="6"/>
        </w:numPr>
        <w:spacing w:before="0" w:beforeAutospacing="0" w:after="120" w:afterAutospacing="0"/>
        <w:jc w:val="both"/>
      </w:pPr>
      <w:r w:rsidRPr="00D6573B">
        <w:t>o rolników.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Poszerzenie sytuacji, w której zasiłek opiekuńczy będzie przysługiwać, o niemożność sprawowania opieki przez nianię lub dziennego opiekuna.</w:t>
      </w:r>
    </w:p>
    <w:p w:rsidR="005D0FBA" w:rsidRPr="00F44DEF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F44DEF">
        <w:t>Wprowadzenie elastycznego mechanizmu wydłużenia okresu pobierania zasiłku opiekuńczego (uprawnienie Rady Ministrów).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Podwyższenie kwoty miesięcznego dofinansowania do wynagrodzenia pracowników niepełnosprawnych (kwota bazowa: z 1800 zł na 1950 zł w przypadku osoby o znacznym stopniu niepełnosprawności, z 1125 zł na 1200 zł przy stopniu umiarkowanym, dodatek do kwoty bazowej: z 600 zł odpowiednio na 1200 zł oraz 900 zł).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Umożliwienie pracodawcom bardziej elastycznych zasad ustalania pracownikom czasu pracy i modyfikacji warunków zatrudnienia w celu zachowania miejsc pracy (ograniczenie nieprzerwanego odpoczynku dobowego i tygodniowego, wprowadzenie systemu równoważnego czasu pracy bez konieczności spełnienia przesłanek z Kodeksu pracy).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 xml:space="preserve">Umożliwienie pracodawcom odpowiadającym za elementy infrastruktury krytycznej oraz stacje paliw, w przypadku ogłoszenia stanu zagrożenia epidemiologicznego lub stanu epidemii dokonywania określonych czynności z zakresu prawa pracy, </w:t>
      </w:r>
      <w:r w:rsidRPr="00D6573B">
        <w:lastRenderedPageBreak/>
        <w:t>umożliwiających nieprzerwane działanie tych przedsiębiorstw (zmiana systemu lub rozkładu czasu pracy, polecenie świadczenia pracy w godzinach nadliczbowych).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Zagwarantowanie młodocianym pracownikom zatrudnionym w celu przygotowania zawodowego obligatoryjnego zwolnienia z obowiązku świadczenia pracy przez pracodawcę w okresie czasowego ograniczenia funkcjonowania jednostek systemu oświaty (gdy pracodawca wypłaci wynagrodzenie za ten okres zostanie mu zrefundowane na podstawie obowiązującej umowy refundacyjnej).</w:t>
      </w:r>
    </w:p>
    <w:p w:rsidR="005D0FBA" w:rsidRPr="00D6573B" w:rsidRDefault="005D0FBA" w:rsidP="005D0FB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6573B">
        <w:rPr>
          <w:rFonts w:ascii="Times New Roman" w:hAnsi="Times New Roman" w:cs="Times New Roman"/>
          <w:b/>
          <w:spacing w:val="-2"/>
          <w:sz w:val="24"/>
          <w:szCs w:val="24"/>
        </w:rPr>
        <w:t>ROZWIĄZANIA UMOŻLIWIAJĄCE I USPRAWNIAJĄCE REALIZACJĘ ZADAŃ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Czasowa rezygnacja z zakazu wykonywania czynności związanych z handlem w niedziele dot. rozładowywania, przyjmowania i ekspozycji towaru pierwszej potrzeby oraz powierzania pracownikowi lub zatrudnionemu wykonywania takich czynności (w okresie stanu zagrożenia epidemicznego albo stanu epidemii oraz 30 dni od dnia ich odwołania).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Zapewnienie możliwości działania zarządów oraz rad nadzorczych spółek w sytuacji nadzwyczajnych wydarzeń, które mogą mieć wpływ na wewnętrzną organizację spółek handlowych.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Umożliwienie ustalenia przez właściwego ministra do spraw ochrony zdrowia, w porozumieniu z ministrem właściwych do spraw gospodarki i rolnictwa i rozwoju wsi, maksymalnych cen lub maksymalnych marż hurtowych i detalicznych, stosowanych w sprzedaży towarów lub usług, mających istotne znaczenie dla ochrony zdrowia lub bezpieczeństwa ludzi lub kosztów utrzymania gospodarstw domowych.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Ukonstytuowanie instytucji odstępstwa od wykonywania przewozu regularnego i przewozu regularnego specjalnego zgodnie z warunkami określonymi w zezwoleniu na ich wykonywanie, na czas występowania zagrożenia rozprzestrzeniania się COVID-19 (w przypadku konieczności podjęcia czynności związanych ze zwalczaniem zakażenia wirusem, zapobieganiem rozprzestrzenianiu się, profilaktyką oraz zwalczaniem skutków choroby zakaźnej, braku rentowności wykonywanych przewozów, będących skutkiem niezależnych od przedsiębiorcy okoliczności).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Wprowadzenie ułatwień dla przedsiębiorców inwestujących w nowe technologie, w tym takich rozszerzających zakres ww. inwestycji.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Przedłużenie na dotychczasowych warunkach czasu obowiązywania umowy najmu (zarówno lokali mieszkalnych, jak i lokali o innym przeznaczeniu) do dnia 30 czerwca 2020 r. na podstawie oświadczenia woli najemcy.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Możliwość wydania tymczasowego środka identyfikacji elektronicznej, jakim będzie „tymczasowy profil zaufany”.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Wyłączenie BGK z obowiązku stosowania prawa zamówień publicznych przy wdrażaniu instrumentów finansowych mających na celu niwelowanie skutków pandemii COVID-19 na działalność przedsiębiorstw.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Możliwość zapewnienia przez Instytucję Zarządzającą wkładu finansowego ze środków programu operacyjnego na rzecz instrumentów finansowych przyczyniających się do niwelowania skutków COVID-19, wdrażanych przez BGK.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Zmiany w zakresie prowadzenia robót budowlanych niezbędnych w celu przeciwdziałania COVID-19 – wymagane będzie niezwłoczne poinformowanie organu administracji architektoniczno-budowlanej.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lastRenderedPageBreak/>
        <w:t>Zmiany w zakresie organizowania zadań na rzecz obronności państwa realizowanych przez przedsiębiorców.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Zmiany dot. biegu terminu na wniesienie sprzeciwu wobec zgłoszenia znaku towarowego, terminu na złożenie w Urzędzie Patentowym RP tłumaczenia patentu europejskiego na język polski oraz terminu na złożenie tłumaczenia na język polski ograniczonego lub zmienionego patentu europejskiego w okresie od 8 marca do 30 czerwca 2020 r. (bieg terminów na nowo od 1 lipca 2020 r.).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Uregulowanie wpływu stanu zagrożenia epidemicznego lub epidemii na bieg terminów procesowych i materialnoprawnych oraz na kształt niektórych stosunków prawnych (w szczególności wstrzymanie nierozpoczętego i przerwanie albo zawieszenie rozpoczętego biegu terminów procesowych).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Możliwość wstrzymania administracyjnych postępowań egzekucyjnych w drodze rozporządzenia Rady Ministrów.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Zniesienie obowiązku obecności funkcjonariusza przy przeprowadzeniu czynności podlegającej kontroli celno-skarbowej.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Umożliwienie ministrowi ds. finansów publicznych delegowania uprawnień funkcjonariuszy w KAS na innych pracowników KAS w celu zapewnienia właściwego wykonywania zadań, skrócenie czasu trwania postępowania kwalifikacyjnego do służby w Służbie Celno-Skarbowej.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Wsparcie finansowe podmiotów realizujących zadania z obszaru kultury fizycznej.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Wprowadzenie kar pieniężnych za naruszenie obowiązków związanych z zapobieganiem, przeciwdziałaniem i zwalczaniem COVID19.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Zapewnienie możliwości sprawowania przez sądy wymiaru sprawiedliwości w określonych kategoriach spraw pilnych w przypadku konieczności poddania kwarantannie sędziów, asesorów sądowych lub pracowników sądu (powierzenie zadań innemu sądowi, uproszczony tryb delegowania sędziów do innego sądu), wydłużenie terminów na sporządzenie i przekazanie sprawozdań budżetowych i finansowych.</w:t>
      </w:r>
    </w:p>
    <w:p w:rsidR="005D0FBA" w:rsidRPr="00D6573B" w:rsidRDefault="005D0FBA" w:rsidP="005D0F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D6573B">
        <w:t>Rozwiązania zapewniające ciągłość działania terenowych organów administracji publicznej i samorządu terytorialnego, w tym umożliwienie organom stanowiącym jednostek samorządu terytorialnego oraz działającym kolegialnie organom organizacji obrad i podejmowania rozstrzygnięć z wykorzystaniem środków porozumiewania się na odległość oraz korespondencyjnie.</w:t>
      </w:r>
    </w:p>
    <w:p w:rsidR="005D0FBA" w:rsidRPr="00D6573B" w:rsidRDefault="005D0FBA" w:rsidP="005D0FBA">
      <w:pPr>
        <w:tabs>
          <w:tab w:val="left" w:pos="22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6B6D" w:rsidRDefault="00556B6D"/>
    <w:sectPr w:rsidR="0055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6B1"/>
    <w:multiLevelType w:val="hybridMultilevel"/>
    <w:tmpl w:val="7812B57E"/>
    <w:lvl w:ilvl="0" w:tplc="1F4E40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1214E4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250"/>
    <w:multiLevelType w:val="hybridMultilevel"/>
    <w:tmpl w:val="C36241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B6B64"/>
    <w:multiLevelType w:val="hybridMultilevel"/>
    <w:tmpl w:val="6F56D40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4919"/>
    <w:multiLevelType w:val="hybridMultilevel"/>
    <w:tmpl w:val="9EDCCE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C25C2"/>
    <w:multiLevelType w:val="hybridMultilevel"/>
    <w:tmpl w:val="90E634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E560F5"/>
    <w:multiLevelType w:val="hybridMultilevel"/>
    <w:tmpl w:val="A4026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372EAD"/>
    <w:multiLevelType w:val="hybridMultilevel"/>
    <w:tmpl w:val="9EDCCE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BA"/>
    <w:rsid w:val="00556B6D"/>
    <w:rsid w:val="005D0FBA"/>
    <w:rsid w:val="00C26738"/>
    <w:rsid w:val="00E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5E10"/>
  <w15:chartTrackingRefBased/>
  <w15:docId w15:val="{7727F06E-C8DB-4305-9AA6-100884B7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2767</Words>
  <Characters>16603</Characters>
  <Application>Microsoft Office Word</Application>
  <DocSecurity>0</DocSecurity>
  <Lines>138</Lines>
  <Paragraphs>38</Paragraphs>
  <ScaleCrop>false</ScaleCrop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Wityńska-Słącz</dc:creator>
  <cp:keywords/>
  <dc:description/>
  <cp:lastModifiedBy>Barbara Wityńska-Słącz</cp:lastModifiedBy>
  <cp:revision>1</cp:revision>
  <dcterms:created xsi:type="dcterms:W3CDTF">2020-03-27T10:54:00Z</dcterms:created>
  <dcterms:modified xsi:type="dcterms:W3CDTF">2020-03-27T10:55:00Z</dcterms:modified>
</cp:coreProperties>
</file>